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92C" w:rsidRPr="00A20344" w:rsidRDefault="00E527AF">
      <w:pPr>
        <w:pStyle w:val="Heading1"/>
      </w:pPr>
      <w:r>
        <w:t>Meeting Notes</w:t>
      </w:r>
    </w:p>
    <w:tbl>
      <w:tblPr>
        <w:tblStyle w:val="TableGrid"/>
        <w:tblW w:w="5000" w:type="pct"/>
        <w:tblLayout w:type="fixed"/>
        <w:tblCellMar>
          <w:bottom w:w="518" w:type="dxa"/>
        </w:tblCellMar>
        <w:tblLook w:val="0620" w:firstRow="1" w:lastRow="0" w:firstColumn="0" w:lastColumn="0" w:noHBand="1" w:noVBand="1"/>
        <w:tblDescription w:val="First table has meeting title, date and time, second table has meeting details and third table has meeting activity description"/>
      </w:tblPr>
      <w:tblGrid>
        <w:gridCol w:w="6875"/>
        <w:gridCol w:w="3637"/>
      </w:tblGrid>
      <w:tr w:rsidR="000A092C" w:rsidRPr="00A20344" w:rsidTr="00045C40">
        <w:tc>
          <w:tcPr>
            <w:tcW w:w="6875" w:type="dxa"/>
          </w:tcPr>
          <w:p w:rsidR="000A092C" w:rsidRPr="00A20344" w:rsidRDefault="00E527AF">
            <w:pPr>
              <w:pStyle w:val="Heading2"/>
              <w:outlineLvl w:val="1"/>
            </w:pPr>
            <w:r>
              <w:t>EMS</w:t>
            </w:r>
            <w:r w:rsidR="00D4232A">
              <w:t xml:space="preserve"> Meeting</w:t>
            </w:r>
          </w:p>
        </w:tc>
        <w:tc>
          <w:tcPr>
            <w:tcW w:w="3637" w:type="dxa"/>
          </w:tcPr>
          <w:p w:rsidR="000A092C" w:rsidRPr="00A20344" w:rsidRDefault="00045C40" w:rsidP="009A1291">
            <w:pPr>
              <w:pStyle w:val="Heading3"/>
              <w:outlineLvl w:val="2"/>
            </w:pPr>
            <w:r>
              <w:t>June 9</w:t>
            </w:r>
            <w:r w:rsidR="00126C75">
              <w:t>, 202</w:t>
            </w:r>
            <w:r w:rsidR="00253AE2">
              <w:t>6</w:t>
            </w:r>
          </w:p>
        </w:tc>
      </w:tr>
    </w:tbl>
    <w:p w:rsidR="00045C40" w:rsidRPr="00045C40" w:rsidRDefault="00045C40" w:rsidP="00045C40">
      <w:pPr>
        <w:pStyle w:val="Heading2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Meeting Purpose</w:t>
      </w:r>
    </w:p>
    <w:p w:rsidR="00045C40" w:rsidRPr="00045C40" w:rsidRDefault="00045C40" w:rsidP="00045C40">
      <w:pPr>
        <w:pStyle w:val="Heading2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Review </w:t>
      </w:r>
      <w:proofErr w:type="spellStart"/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EMSTesting</w:t>
      </w:r>
      <w:proofErr w:type="spellEnd"/>
      <w:r w:rsidR="00AE18B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/Platinum</w:t>
      </w:r>
      <w:bookmarkStart w:id="0" w:name="_GoBack"/>
      <w:bookmarkEnd w:id="0"/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features to improve exam creation and student performance. </w:t>
      </w:r>
    </w:p>
    <w:p w:rsidR="00045C40" w:rsidRDefault="00045C40" w:rsidP="00045C40">
      <w:pPr>
        <w:pStyle w:val="Heading2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</w:p>
    <w:p w:rsidR="00045C40" w:rsidRPr="00045C40" w:rsidRDefault="00045C40" w:rsidP="00045C40">
      <w:pPr>
        <w:pStyle w:val="Heading2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Key Takeaways</w:t>
      </w:r>
    </w:p>
    <w:p w:rsidR="00045C40" w:rsidRPr="00045C40" w:rsidRDefault="00045C40" w:rsidP="00045C40">
      <w:pPr>
        <w:pStyle w:val="Heading2"/>
        <w:numPr>
          <w:ilvl w:val="0"/>
          <w:numId w:val="24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Use Cut Scores for Grading: This is the Platinum default and recommendation, as it's a fairer, National Registry-aligned method that accounts for question difficulty. Raw scores often lead to artificially low grades. </w:t>
      </w:r>
    </w:p>
    <w:p w:rsidR="00045C40" w:rsidRPr="00045C40" w:rsidRDefault="00045C40" w:rsidP="00045C40">
      <w:pPr>
        <w:pStyle w:val="Heading2"/>
        <w:numPr>
          <w:ilvl w:val="0"/>
          <w:numId w:val="24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Leverage Three Test Banks: Use the "Platinum Validated" bank for low-stakes practice (quizzes, adaptive testing) and the separate "Mod Exam" and "Final Exam" banks for high-stakes assessments to prevent question memorization. </w:t>
      </w:r>
    </w:p>
    <w:p w:rsidR="00045C40" w:rsidRPr="00045C40" w:rsidRDefault="00045C40" w:rsidP="00045C40">
      <w:pPr>
        <w:pStyle w:val="Heading2"/>
        <w:numPr>
          <w:ilvl w:val="0"/>
          <w:numId w:val="24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Implement Adaptive Testing Strategically: Activate modules after teaching each topic to reinforce learning. Require it for a "pass/fail" grade to ensure participation without penalizing students for the system's inherent question variation. </w:t>
      </w:r>
    </w:p>
    <w:p w:rsidR="00045C40" w:rsidRPr="00045C40" w:rsidRDefault="00045C40" w:rsidP="00045C40">
      <w:pPr>
        <w:pStyle w:val="Heading2"/>
        <w:numPr>
          <w:ilvl w:val="0"/>
          <w:numId w:val="24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Blueprint Exams to NREMT: Mirror the NREMT Practice Analysis for content ratios and target a mid-Bloom's Taxonomy average (levels 3–4) to prepare students for the national exam. </w:t>
      </w:r>
    </w:p>
    <w:p w:rsidR="00045C40" w:rsidRPr="00045C40" w:rsidRDefault="00045C40" w:rsidP="00045C40">
      <w:pPr>
        <w:pStyle w:val="Heading2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Topics</w:t>
      </w:r>
    </w:p>
    <w:p w:rsidR="00045C40" w:rsidRDefault="00045C40" w:rsidP="00045C40">
      <w:pPr>
        <w:pStyle w:val="Heading2"/>
        <w:numPr>
          <w:ilvl w:val="0"/>
          <w:numId w:val="25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Grading: Cut vs. Raw Scores</w:t>
      </w:r>
    </w:p>
    <w:p w:rsidR="00045C40" w:rsidRDefault="00045C40" w:rsidP="00045C40">
      <w:pPr>
        <w:pStyle w:val="Heading2"/>
        <w:numPr>
          <w:ilvl w:val="1"/>
          <w:numId w:val="25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Problem: Initial use of raw scores resulted in significantly lower student grades than expected, causing concern. </w:t>
      </w:r>
    </w:p>
    <w:p w:rsidR="00045C40" w:rsidRDefault="00045C40" w:rsidP="00045C40">
      <w:pPr>
        <w:pStyle w:val="Heading2"/>
        <w:numPr>
          <w:ilvl w:val="1"/>
          <w:numId w:val="25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Solution: Switch to cut scores, the Platinum default and recommendation. </w:t>
      </w:r>
    </w:p>
    <w:p w:rsidR="00045C40" w:rsidRDefault="00045C40" w:rsidP="00045C40">
      <w:pPr>
        <w:pStyle w:val="Heading2"/>
        <w:numPr>
          <w:ilvl w:val="1"/>
          <w:numId w:val="25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Rationale: This method is fairer and aligns with National Registry scoring by accounting for question difficulty. </w:t>
      </w:r>
    </w:p>
    <w:p w:rsidR="00045C40" w:rsidRDefault="00045C40" w:rsidP="00045C40">
      <w:pPr>
        <w:pStyle w:val="Heading2"/>
        <w:numPr>
          <w:ilvl w:val="1"/>
          <w:numId w:val="25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Impact: A test with a cut score of 63% means a student needs to answer questions worth 63% of the total points, not simply get 63% of questions correct. This prevents a hard test from causing universal failure. </w:t>
      </w:r>
    </w:p>
    <w:p w:rsidR="00045C40" w:rsidRPr="00045C40" w:rsidRDefault="00045C40" w:rsidP="00045C40">
      <w:pPr>
        <w:pStyle w:val="Heading2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Exam Analytics: Discrimination &amp; Bloom's Taxonomy</w:t>
      </w:r>
    </w:p>
    <w:p w:rsidR="00045C40" w:rsidRDefault="00045C40" w:rsidP="00045C40">
      <w:pPr>
        <w:pStyle w:val="Heading2"/>
        <w:numPr>
          <w:ilvl w:val="0"/>
          <w:numId w:val="26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Discrimination Index: Measures if high-performing students answer a question correctly more often than low-performing students. </w:t>
      </w:r>
    </w:p>
    <w:p w:rsidR="00045C40" w:rsidRDefault="00045C40" w:rsidP="00045C40">
      <w:pPr>
        <w:pStyle w:val="Heading2"/>
        <w:numPr>
          <w:ilvl w:val="0"/>
          <w:numId w:val="26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Positive Score: Good question → high performers succeed. </w:t>
      </w:r>
    </w:p>
    <w:p w:rsidR="00045C40" w:rsidRDefault="00045C40" w:rsidP="00045C40">
      <w:pPr>
        <w:pStyle w:val="Heading2"/>
        <w:numPr>
          <w:ilvl w:val="0"/>
          <w:numId w:val="26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Negative Score: Problematic question → low performers succeed more. </w:t>
      </w:r>
    </w:p>
    <w:p w:rsidR="00045C40" w:rsidRDefault="00045C40" w:rsidP="00045C40">
      <w:pPr>
        <w:pStyle w:val="Heading2"/>
        <w:numPr>
          <w:ilvl w:val="0"/>
          <w:numId w:val="26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Action: Investigate. Common causes are incorrect keying, ambiguity, or external misinformation (e.g., from a guest speaker). </w:t>
      </w:r>
    </w:p>
    <w:p w:rsidR="00045C40" w:rsidRPr="00045C40" w:rsidRDefault="00045C40" w:rsidP="00045C40">
      <w:pPr>
        <w:pStyle w:val="Heading2"/>
        <w:numPr>
          <w:ilvl w:val="0"/>
          <w:numId w:val="26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Zero Score: Non-discriminating → everyone got it right or wrong. </w:t>
      </w:r>
    </w:p>
    <w:p w:rsidR="00045C40" w:rsidRDefault="00045C40" w:rsidP="00045C40">
      <w:pPr>
        <w:pStyle w:val="Heading2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</w:p>
    <w:p w:rsidR="00045C40" w:rsidRDefault="00045C40" w:rsidP="00045C40">
      <w:pPr>
        <w:pStyle w:val="Heading2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Bloom's Taxonomy: Question difficulty level. </w:t>
      </w:r>
    </w:p>
    <w:p w:rsidR="00045C40" w:rsidRPr="00045C40" w:rsidRDefault="00045C40" w:rsidP="00045C40">
      <w:pPr>
        <w:pStyle w:val="Heading2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</w:p>
    <w:p w:rsidR="00045C40" w:rsidRPr="00045C40" w:rsidRDefault="00045C40" w:rsidP="00045C40">
      <w:pPr>
        <w:pStyle w:val="Heading2"/>
        <w:numPr>
          <w:ilvl w:val="0"/>
          <w:numId w:val="27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Problem: Early exams included high-level (e.g., Evaluating) questions, which were too difficult for new students. </w:t>
      </w:r>
    </w:p>
    <w:p w:rsidR="00045C40" w:rsidRPr="00045C40" w:rsidRDefault="00045C40" w:rsidP="00045C40">
      <w:pPr>
        <w:pStyle w:val="Heading2"/>
        <w:numPr>
          <w:ilvl w:val="0"/>
          <w:numId w:val="27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Solution: Adjust Bloom's levels per test to match student progress. </w:t>
      </w:r>
    </w:p>
    <w:p w:rsidR="00045C40" w:rsidRPr="00045C40" w:rsidRDefault="00045C40" w:rsidP="00045C40">
      <w:pPr>
        <w:pStyle w:val="Heading2"/>
        <w:numPr>
          <w:ilvl w:val="0"/>
          <w:numId w:val="27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NREMT Prep: Target a mid-Bloom average (levels 3–4) for high-stakes exams, as this mirrors the national exam's difficulty. </w:t>
      </w:r>
    </w:p>
    <w:p w:rsidR="00045C40" w:rsidRDefault="00045C40" w:rsidP="00045C40">
      <w:pPr>
        <w:pStyle w:val="Heading2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Test Banks &amp; Exam Creation</w:t>
      </w:r>
    </w:p>
    <w:p w:rsidR="00045C40" w:rsidRPr="00045C40" w:rsidRDefault="00045C40" w:rsidP="00045C40">
      <w:pPr>
        <w:pStyle w:val="Heading2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</w:p>
    <w:p w:rsidR="00045C40" w:rsidRPr="00045C40" w:rsidRDefault="00045C40" w:rsidP="00045C40">
      <w:pPr>
        <w:pStyle w:val="Heading2"/>
        <w:numPr>
          <w:ilvl w:val="0"/>
          <w:numId w:val="28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Three Distinct Test Banks: Using separate banks prevents question memorization. </w:t>
      </w:r>
    </w:p>
    <w:p w:rsidR="00045C40" w:rsidRPr="00045C40" w:rsidRDefault="00045C40" w:rsidP="00045C40">
      <w:pPr>
        <w:pStyle w:val="Heading2"/>
        <w:ind w:left="360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lastRenderedPageBreak/>
        <w:t xml:space="preserve">1. Platinum Validated: For low-stakes practice (quizzes, adaptive testing). </w:t>
      </w:r>
    </w:p>
    <w:p w:rsidR="00045C40" w:rsidRPr="00045C40" w:rsidRDefault="00045C40" w:rsidP="00045C40">
      <w:pPr>
        <w:pStyle w:val="Heading2"/>
        <w:ind w:left="360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2. Mod Exams: For high-stakes modular assessments. </w:t>
      </w:r>
    </w:p>
    <w:p w:rsidR="00045C40" w:rsidRPr="00045C40" w:rsidRDefault="00045C40" w:rsidP="00045C40">
      <w:pPr>
        <w:pStyle w:val="Heading2"/>
        <w:ind w:left="360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3. Final Exams: For high-stakes final assessments. </w:t>
      </w:r>
    </w:p>
    <w:p w:rsidR="00045C40" w:rsidRPr="00045C40" w:rsidRDefault="00045C40" w:rsidP="00045C40">
      <w:pPr>
        <w:pStyle w:val="Heading2"/>
        <w:numPr>
          <w:ilvl w:val="0"/>
          <w:numId w:val="28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Accessing Test Banks: When creating a test, the system defaults to "Platinum Validated." You must manually select "High Stakes" from the dropdown to access the Mod Exam or Final Exam banks. </w:t>
      </w:r>
    </w:p>
    <w:p w:rsidR="00045C40" w:rsidRPr="00045C40" w:rsidRDefault="00045C40" w:rsidP="00045C40">
      <w:pPr>
        <w:pStyle w:val="Heading2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Finding Specific Questions: </w:t>
      </w:r>
    </w:p>
    <w:p w:rsidR="00045C40" w:rsidRPr="00045C40" w:rsidRDefault="00045C40" w:rsidP="00045C40">
      <w:pPr>
        <w:pStyle w:val="Heading2"/>
        <w:numPr>
          <w:ilvl w:val="0"/>
          <w:numId w:val="28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Curriculum: Use "Education Standards 2021" or "Module Topic Objectives." Avoid the outdated "Education Standards" default. </w:t>
      </w:r>
    </w:p>
    <w:p w:rsidR="00045C40" w:rsidRPr="00045C40" w:rsidRDefault="00045C40" w:rsidP="00045C40">
      <w:pPr>
        <w:pStyle w:val="Heading2"/>
        <w:numPr>
          <w:ilvl w:val="0"/>
          <w:numId w:val="28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Keywords: Switch the filter from "Text" to "Keyword" for precise results. "Text" searches the entire question and all answers, yielding irrelevant results. </w:t>
      </w:r>
    </w:p>
    <w:p w:rsidR="00045C40" w:rsidRPr="00045C40" w:rsidRDefault="00045C40" w:rsidP="00045C40">
      <w:pPr>
        <w:pStyle w:val="Heading2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Importing Custom Questions: </w:t>
      </w:r>
    </w:p>
    <w:p w:rsidR="00045C40" w:rsidRPr="00045C40" w:rsidRDefault="00045C40" w:rsidP="00045C40">
      <w:pPr>
        <w:pStyle w:val="Heading2"/>
        <w:numPr>
          <w:ilvl w:val="0"/>
          <w:numId w:val="29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Process: Copy questions into the provided template → send to support. </w:t>
      </w:r>
    </w:p>
    <w:p w:rsidR="00045C40" w:rsidRPr="00045C40" w:rsidRDefault="00045C40" w:rsidP="00045C40">
      <w:pPr>
        <w:pStyle w:val="Heading2"/>
        <w:numPr>
          <w:ilvl w:val="0"/>
          <w:numId w:val="29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Note: Custom questions are copyrighted to your program and are not shared. </w:t>
      </w:r>
    </w:p>
    <w:p w:rsidR="00045C40" w:rsidRPr="00045C40" w:rsidRDefault="00045C40" w:rsidP="00045C40">
      <w:pPr>
        <w:pStyle w:val="Heading2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Adaptive Testing Strategy</w:t>
      </w:r>
    </w:p>
    <w:p w:rsidR="00045C40" w:rsidRDefault="00045C40" w:rsidP="00045C40">
      <w:pPr>
        <w:pStyle w:val="Heading2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</w:p>
    <w:p w:rsidR="00045C40" w:rsidRPr="00045C40" w:rsidRDefault="00045C40" w:rsidP="00045C40">
      <w:pPr>
        <w:pStyle w:val="Heading2"/>
        <w:numPr>
          <w:ilvl w:val="0"/>
          <w:numId w:val="30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Purpose: A key tool for continuous review, preventing students from forgetting early material before the final. </w:t>
      </w:r>
    </w:p>
    <w:p w:rsidR="00045C40" w:rsidRPr="00045C40" w:rsidRDefault="00045C40" w:rsidP="00045C40">
      <w:pPr>
        <w:pStyle w:val="Heading2"/>
        <w:ind w:left="360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Recommended Implementation: </w:t>
      </w:r>
    </w:p>
    <w:p w:rsidR="00045C40" w:rsidRPr="00045C40" w:rsidRDefault="00045C40" w:rsidP="00045C40">
      <w:pPr>
        <w:pStyle w:val="Heading2"/>
        <w:numPr>
          <w:ilvl w:val="0"/>
          <w:numId w:val="30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Start Off: Keep all adaptive modules off at the start of the course. </w:t>
      </w:r>
    </w:p>
    <w:p w:rsidR="00045C40" w:rsidRPr="00045C40" w:rsidRDefault="00045C40" w:rsidP="00045C40">
      <w:pPr>
        <w:pStyle w:val="Heading2"/>
        <w:numPr>
          <w:ilvl w:val="0"/>
          <w:numId w:val="30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Activate Per Topic: After teaching a topic, activate its module. </w:t>
      </w:r>
    </w:p>
    <w:p w:rsidR="00045C40" w:rsidRPr="00045C40" w:rsidRDefault="00045C40" w:rsidP="00045C40">
      <w:pPr>
        <w:pStyle w:val="Heading2"/>
        <w:numPr>
          <w:ilvl w:val="0"/>
          <w:numId w:val="30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Require Use: Make adaptive testing a graded assignment (e.g., one test per week). </w:t>
      </w:r>
    </w:p>
    <w:p w:rsidR="00045C40" w:rsidRPr="00045C40" w:rsidRDefault="00045C40" w:rsidP="00045C40">
      <w:pPr>
        <w:pStyle w:val="Heading2"/>
        <w:numPr>
          <w:ilvl w:val="0"/>
          <w:numId w:val="30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Grade Pass/Fail: Use a "pass/fail" grade (100% for completion, 0% for non-completion) to avoid penalizing students for the system's inherent question variation. </w:t>
      </w:r>
    </w:p>
    <w:p w:rsidR="00045C40" w:rsidRPr="00045C40" w:rsidRDefault="00045C40" w:rsidP="00045C40">
      <w:pPr>
        <w:pStyle w:val="Heading2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End-of-Program Prep: </w:t>
      </w:r>
    </w:p>
    <w:p w:rsidR="00045C40" w:rsidRPr="00045C40" w:rsidRDefault="00045C40" w:rsidP="00045C40">
      <w:pPr>
        <w:pStyle w:val="Heading2"/>
        <w:numPr>
          <w:ilvl w:val="0"/>
          <w:numId w:val="31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Extend Access: Extend the cohort end date by 1–3 months to provide continued adaptive testing access for NREMT prep. </w:t>
      </w:r>
    </w:p>
    <w:p w:rsidR="00045C40" w:rsidRPr="00045C40" w:rsidRDefault="00045C40" w:rsidP="00045C40">
      <w:pPr>
        <w:pStyle w:val="Heading2"/>
        <w:numPr>
          <w:ilvl w:val="0"/>
          <w:numId w:val="31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Switch Banks: In the final weeks, disable the "Education Standards 2021" bank and activate the "National Registry" bank to focus students on NREMT-style questions. </w:t>
      </w:r>
    </w:p>
    <w:p w:rsidR="00045C40" w:rsidRPr="00045C40" w:rsidRDefault="00045C40" w:rsidP="00045C40">
      <w:pPr>
        <w:pStyle w:val="Heading2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Next Steps</w:t>
      </w:r>
    </w:p>
    <w:p w:rsidR="00045C40" w:rsidRPr="00045C40" w:rsidRDefault="007F0E8B" w:rsidP="00045C40">
      <w:pPr>
        <w:pStyle w:val="Heading2"/>
        <w:numPr>
          <w:ilvl w:val="0"/>
          <w:numId w:val="32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Use</w:t>
      </w:r>
      <w:r w:rsidR="00045C40"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cut scores for all exams. </w:t>
      </w:r>
    </w:p>
    <w:p w:rsidR="00045C40" w:rsidRPr="00045C40" w:rsidRDefault="00045C40" w:rsidP="00045C40">
      <w:pPr>
        <w:pStyle w:val="Heading2"/>
        <w:numPr>
          <w:ilvl w:val="0"/>
          <w:numId w:val="32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Build the cardiology exam using the "High Stakes" test bank and the "Keyword" filter. </w:t>
      </w:r>
    </w:p>
    <w:p w:rsidR="007F0E8B" w:rsidRDefault="00045C40" w:rsidP="007F0E8B">
      <w:pPr>
        <w:pStyle w:val="Heading2"/>
        <w:numPr>
          <w:ilvl w:val="0"/>
          <w:numId w:val="32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045C4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Implement the recommended adaptive testing strategy: activate modules per topic and require weekly completion for a pass/fail grade. </w:t>
      </w:r>
    </w:p>
    <w:p w:rsidR="00E40A6B" w:rsidRDefault="00045C40" w:rsidP="007F0E8B">
      <w:pPr>
        <w:pStyle w:val="Heading2"/>
        <w:numPr>
          <w:ilvl w:val="0"/>
          <w:numId w:val="32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7F0E8B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Extend the cohort end date to provide students with post-course adaptive testing access for NREMT prep.</w:t>
      </w:r>
    </w:p>
    <w:p w:rsidR="007F0E8B" w:rsidRDefault="007F0E8B" w:rsidP="007F0E8B">
      <w:pPr>
        <w:pStyle w:val="Heading2"/>
        <w:numPr>
          <w:ilvl w:val="0"/>
          <w:numId w:val="32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50-question unit exams and 100 questions for final exams.</w:t>
      </w:r>
    </w:p>
    <w:p w:rsidR="007F0E8B" w:rsidRDefault="007F0E8B" w:rsidP="007F0E8B">
      <w:pPr>
        <w:pStyle w:val="Heading2"/>
        <w:numPr>
          <w:ilvl w:val="0"/>
          <w:numId w:val="32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Start of with lower blooms questions in the beginning of the semester and advance to </w:t>
      </w:r>
      <w:r w:rsidR="00FB5204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apply by mid-semester. </w:t>
      </w:r>
    </w:p>
    <w:p w:rsidR="00FB5204" w:rsidRDefault="00FB5204" w:rsidP="007F0E8B">
      <w:pPr>
        <w:pStyle w:val="Heading2"/>
        <w:numPr>
          <w:ilvl w:val="0"/>
          <w:numId w:val="32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Be mindful that the NREMT consists of </w:t>
      </w:r>
      <w:r w:rsidRPr="00FB5204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70-120 </w:t>
      </w:r>
      <w: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questions</w:t>
      </w:r>
      <w:r w:rsidRPr="00FB5204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, 10 Pilot/Unscored </w:t>
      </w:r>
      <w: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questions. Students have 2 hours to complete. </w:t>
      </w:r>
    </w:p>
    <w:p w:rsidR="00AE18BE" w:rsidRDefault="00AE18BE" w:rsidP="007F0E8B">
      <w:pPr>
        <w:pStyle w:val="Heading2"/>
        <w:numPr>
          <w:ilvl w:val="0"/>
          <w:numId w:val="32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NREMT Content:</w:t>
      </w:r>
    </w:p>
    <w:tbl>
      <w:tblPr>
        <w:tblW w:w="8632" w:type="dxa"/>
        <w:tblBorders>
          <w:top w:val="single" w:sz="6" w:space="0" w:color="005BA1"/>
          <w:left w:val="single" w:sz="6" w:space="0" w:color="005BA1"/>
          <w:bottom w:val="single" w:sz="6" w:space="0" w:color="005BA1"/>
          <w:right w:val="single" w:sz="6" w:space="0" w:color="005BA1"/>
        </w:tblBorders>
        <w:shd w:val="clear" w:color="auto" w:fill="F6F6F9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4132"/>
        <w:gridCol w:w="4500"/>
      </w:tblGrid>
      <w:tr w:rsidR="00FB5204" w:rsidRPr="00FB5204" w:rsidTr="00AE18BE">
        <w:tc>
          <w:tcPr>
            <w:tcW w:w="4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13966"/>
            <w:vAlign w:val="center"/>
            <w:hideMark/>
          </w:tcPr>
          <w:p w:rsidR="00FB5204" w:rsidRPr="00FB5204" w:rsidRDefault="00FB5204" w:rsidP="00FB5204">
            <w:pPr>
              <w:spacing w:after="0"/>
              <w:jc w:val="center"/>
              <w:rPr>
                <w:rFonts w:ascii="Open Sans" w:eastAsia="Times New Roman" w:hAnsi="Open Sans" w:cs="Times New Roman"/>
                <w:color w:val="2A3033"/>
                <w:sz w:val="24"/>
                <w:szCs w:val="24"/>
                <w:lang w:eastAsia="en-US"/>
              </w:rPr>
            </w:pPr>
            <w:r w:rsidRPr="00FB5204">
              <w:rPr>
                <w:rFonts w:ascii="Open Sans" w:eastAsia="Times New Roman" w:hAnsi="Open Sans" w:cs="Times New Roman"/>
                <w:b/>
                <w:bCs/>
                <w:color w:val="FFFFFF"/>
                <w:sz w:val="21"/>
                <w:szCs w:val="21"/>
                <w:lang w:eastAsia="en-US"/>
              </w:rPr>
              <w:t>Content Domain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13966"/>
            <w:vAlign w:val="center"/>
            <w:hideMark/>
          </w:tcPr>
          <w:p w:rsidR="00FB5204" w:rsidRPr="00FB5204" w:rsidRDefault="00FB5204" w:rsidP="00FB5204">
            <w:pPr>
              <w:spacing w:after="0"/>
              <w:jc w:val="center"/>
              <w:rPr>
                <w:rFonts w:ascii="Open Sans" w:eastAsia="Times New Roman" w:hAnsi="Open Sans" w:cs="Times New Roman"/>
                <w:color w:val="2A3033"/>
                <w:sz w:val="24"/>
                <w:szCs w:val="24"/>
                <w:lang w:eastAsia="en-US"/>
              </w:rPr>
            </w:pPr>
            <w:r w:rsidRPr="00FB5204">
              <w:rPr>
                <w:rFonts w:ascii="Open Sans" w:eastAsia="Times New Roman" w:hAnsi="Open Sans" w:cs="Times New Roman"/>
                <w:b/>
                <w:bCs/>
                <w:color w:val="FFFFFF"/>
                <w:sz w:val="21"/>
                <w:szCs w:val="21"/>
                <w:lang w:eastAsia="en-US"/>
              </w:rPr>
              <w:t>Percent of Examination</w:t>
            </w:r>
          </w:p>
        </w:tc>
      </w:tr>
      <w:tr w:rsidR="00FB5204" w:rsidRPr="00FB5204" w:rsidTr="00AE18BE">
        <w:tc>
          <w:tcPr>
            <w:tcW w:w="4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9"/>
            <w:vAlign w:val="center"/>
            <w:hideMark/>
          </w:tcPr>
          <w:p w:rsidR="00FB5204" w:rsidRPr="00FB5204" w:rsidRDefault="00FB5204" w:rsidP="00FB5204">
            <w:pPr>
              <w:spacing w:after="0"/>
              <w:jc w:val="center"/>
              <w:rPr>
                <w:rFonts w:ascii="Open Sans" w:eastAsia="Times New Roman" w:hAnsi="Open Sans" w:cs="Times New Roman"/>
                <w:color w:val="2A3033"/>
                <w:sz w:val="24"/>
                <w:szCs w:val="24"/>
                <w:lang w:eastAsia="en-US"/>
              </w:rPr>
            </w:pPr>
            <w:r w:rsidRPr="00FB5204">
              <w:rPr>
                <w:rFonts w:ascii="Arial" w:eastAsia="Times New Roman" w:hAnsi="Arial" w:cs="Arial"/>
                <w:color w:val="2A3033"/>
                <w:sz w:val="21"/>
                <w:szCs w:val="21"/>
                <w:lang w:eastAsia="en-US"/>
              </w:rPr>
              <w:t>Scene Size-Up and Safety  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9"/>
            <w:vAlign w:val="center"/>
            <w:hideMark/>
          </w:tcPr>
          <w:p w:rsidR="00FB5204" w:rsidRPr="00FB5204" w:rsidRDefault="00FB5204" w:rsidP="00FB5204">
            <w:pPr>
              <w:spacing w:after="0"/>
              <w:jc w:val="center"/>
              <w:rPr>
                <w:rFonts w:ascii="Open Sans" w:eastAsia="Times New Roman" w:hAnsi="Open Sans" w:cs="Times New Roman"/>
                <w:color w:val="2A3033"/>
                <w:sz w:val="24"/>
                <w:szCs w:val="24"/>
                <w:lang w:eastAsia="en-US"/>
              </w:rPr>
            </w:pPr>
            <w:r w:rsidRPr="00FB5204">
              <w:rPr>
                <w:rFonts w:ascii="Arial" w:eastAsia="Times New Roman" w:hAnsi="Arial" w:cs="Arial"/>
                <w:color w:val="2A3033"/>
                <w:sz w:val="21"/>
                <w:szCs w:val="21"/>
                <w:lang w:eastAsia="en-US"/>
              </w:rPr>
              <w:t>15% - 19%</w:t>
            </w:r>
          </w:p>
        </w:tc>
      </w:tr>
      <w:tr w:rsidR="00FB5204" w:rsidRPr="00FB5204" w:rsidTr="00AE18BE">
        <w:tc>
          <w:tcPr>
            <w:tcW w:w="4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4E9F0"/>
            <w:vAlign w:val="center"/>
            <w:hideMark/>
          </w:tcPr>
          <w:p w:rsidR="00FB5204" w:rsidRPr="00FB5204" w:rsidRDefault="00FB5204" w:rsidP="00FB5204">
            <w:pPr>
              <w:spacing w:after="0"/>
              <w:jc w:val="center"/>
              <w:rPr>
                <w:rFonts w:ascii="Open Sans" w:eastAsia="Times New Roman" w:hAnsi="Open Sans" w:cs="Times New Roman"/>
                <w:color w:val="2A3033"/>
                <w:sz w:val="24"/>
                <w:szCs w:val="24"/>
                <w:lang w:eastAsia="en-US"/>
              </w:rPr>
            </w:pPr>
            <w:r w:rsidRPr="00FB5204">
              <w:rPr>
                <w:rFonts w:ascii="Arial" w:eastAsia="Times New Roman" w:hAnsi="Arial" w:cs="Arial"/>
                <w:color w:val="2A3033"/>
                <w:sz w:val="21"/>
                <w:szCs w:val="21"/>
                <w:lang w:eastAsia="en-US"/>
              </w:rPr>
              <w:t>Primary Assessment 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4E9F0"/>
            <w:vAlign w:val="center"/>
            <w:hideMark/>
          </w:tcPr>
          <w:p w:rsidR="00FB5204" w:rsidRPr="00FB5204" w:rsidRDefault="00FB5204" w:rsidP="00FB5204">
            <w:pPr>
              <w:spacing w:after="0"/>
              <w:jc w:val="center"/>
              <w:rPr>
                <w:rFonts w:ascii="Open Sans" w:eastAsia="Times New Roman" w:hAnsi="Open Sans" w:cs="Times New Roman"/>
                <w:color w:val="2A3033"/>
                <w:sz w:val="24"/>
                <w:szCs w:val="24"/>
                <w:lang w:eastAsia="en-US"/>
              </w:rPr>
            </w:pPr>
            <w:r w:rsidRPr="00FB5204">
              <w:rPr>
                <w:rFonts w:ascii="Arial" w:eastAsia="Times New Roman" w:hAnsi="Arial" w:cs="Arial"/>
                <w:color w:val="2A3033"/>
                <w:sz w:val="21"/>
                <w:szCs w:val="21"/>
                <w:lang w:eastAsia="en-US"/>
              </w:rPr>
              <w:t>39% – 43%</w:t>
            </w:r>
          </w:p>
        </w:tc>
      </w:tr>
      <w:tr w:rsidR="00FB5204" w:rsidRPr="00FB5204" w:rsidTr="00AE18BE">
        <w:tc>
          <w:tcPr>
            <w:tcW w:w="4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9"/>
            <w:vAlign w:val="center"/>
            <w:hideMark/>
          </w:tcPr>
          <w:p w:rsidR="00FB5204" w:rsidRPr="00FB5204" w:rsidRDefault="00FB5204" w:rsidP="00FB5204">
            <w:pPr>
              <w:spacing w:after="0"/>
              <w:jc w:val="center"/>
              <w:rPr>
                <w:rFonts w:ascii="Open Sans" w:eastAsia="Times New Roman" w:hAnsi="Open Sans" w:cs="Times New Roman"/>
                <w:color w:val="2A3033"/>
                <w:sz w:val="24"/>
                <w:szCs w:val="24"/>
                <w:lang w:eastAsia="en-US"/>
              </w:rPr>
            </w:pPr>
            <w:r w:rsidRPr="00FB5204">
              <w:rPr>
                <w:rFonts w:ascii="Arial" w:eastAsia="Times New Roman" w:hAnsi="Arial" w:cs="Arial"/>
                <w:color w:val="2A3033"/>
                <w:sz w:val="21"/>
                <w:szCs w:val="21"/>
                <w:lang w:eastAsia="en-US"/>
              </w:rPr>
              <w:t>Secondary Assessment 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9"/>
            <w:vAlign w:val="center"/>
            <w:hideMark/>
          </w:tcPr>
          <w:p w:rsidR="00FB5204" w:rsidRPr="00FB5204" w:rsidRDefault="00FB5204" w:rsidP="00FB5204">
            <w:pPr>
              <w:spacing w:after="0"/>
              <w:jc w:val="center"/>
              <w:rPr>
                <w:rFonts w:ascii="Open Sans" w:eastAsia="Times New Roman" w:hAnsi="Open Sans" w:cs="Times New Roman"/>
                <w:color w:val="2A3033"/>
                <w:sz w:val="24"/>
                <w:szCs w:val="24"/>
                <w:lang w:eastAsia="en-US"/>
              </w:rPr>
            </w:pPr>
            <w:r w:rsidRPr="00FB5204">
              <w:rPr>
                <w:rFonts w:ascii="Arial" w:eastAsia="Times New Roman" w:hAnsi="Arial" w:cs="Arial"/>
                <w:color w:val="2A3033"/>
                <w:sz w:val="21"/>
                <w:szCs w:val="21"/>
                <w:lang w:eastAsia="en-US"/>
              </w:rPr>
              <w:t>5% - 9%</w:t>
            </w:r>
          </w:p>
        </w:tc>
      </w:tr>
      <w:tr w:rsidR="00FB5204" w:rsidRPr="00FB5204" w:rsidTr="00AE18BE">
        <w:tc>
          <w:tcPr>
            <w:tcW w:w="4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4E9F0"/>
            <w:vAlign w:val="center"/>
            <w:hideMark/>
          </w:tcPr>
          <w:p w:rsidR="00FB5204" w:rsidRPr="00FB5204" w:rsidRDefault="00FB5204" w:rsidP="00FB5204">
            <w:pPr>
              <w:spacing w:after="0"/>
              <w:jc w:val="center"/>
              <w:rPr>
                <w:rFonts w:ascii="Open Sans" w:eastAsia="Times New Roman" w:hAnsi="Open Sans" w:cs="Times New Roman"/>
                <w:color w:val="2A3033"/>
                <w:sz w:val="24"/>
                <w:szCs w:val="24"/>
                <w:lang w:eastAsia="en-US"/>
              </w:rPr>
            </w:pPr>
            <w:r w:rsidRPr="00FB5204">
              <w:rPr>
                <w:rFonts w:ascii="Arial" w:eastAsia="Times New Roman" w:hAnsi="Arial" w:cs="Arial"/>
                <w:color w:val="2A3033"/>
                <w:sz w:val="21"/>
                <w:szCs w:val="21"/>
                <w:lang w:eastAsia="en-US"/>
              </w:rPr>
              <w:t>Patient Treatment and Transport 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4E9F0"/>
            <w:vAlign w:val="center"/>
            <w:hideMark/>
          </w:tcPr>
          <w:p w:rsidR="00FB5204" w:rsidRPr="00FB5204" w:rsidRDefault="00FB5204" w:rsidP="00FB5204">
            <w:pPr>
              <w:spacing w:after="0"/>
              <w:jc w:val="center"/>
              <w:rPr>
                <w:rFonts w:ascii="Open Sans" w:eastAsia="Times New Roman" w:hAnsi="Open Sans" w:cs="Times New Roman"/>
                <w:color w:val="2A3033"/>
                <w:sz w:val="24"/>
                <w:szCs w:val="24"/>
                <w:lang w:eastAsia="en-US"/>
              </w:rPr>
            </w:pPr>
            <w:r w:rsidRPr="00FB5204">
              <w:rPr>
                <w:rFonts w:ascii="Arial" w:eastAsia="Times New Roman" w:hAnsi="Arial" w:cs="Arial"/>
                <w:color w:val="2A3033"/>
                <w:sz w:val="21"/>
                <w:szCs w:val="21"/>
                <w:lang w:eastAsia="en-US"/>
              </w:rPr>
              <w:t>20% - 24%</w:t>
            </w:r>
          </w:p>
        </w:tc>
      </w:tr>
      <w:tr w:rsidR="00FB5204" w:rsidRPr="00FB5204" w:rsidTr="00AE18BE">
        <w:tc>
          <w:tcPr>
            <w:tcW w:w="4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9"/>
            <w:vAlign w:val="center"/>
            <w:hideMark/>
          </w:tcPr>
          <w:p w:rsidR="00FB5204" w:rsidRPr="00FB5204" w:rsidRDefault="00FB5204" w:rsidP="00FB5204">
            <w:pPr>
              <w:spacing w:after="0"/>
              <w:jc w:val="center"/>
              <w:rPr>
                <w:rFonts w:ascii="Open Sans" w:eastAsia="Times New Roman" w:hAnsi="Open Sans" w:cs="Times New Roman"/>
                <w:color w:val="2A3033"/>
                <w:sz w:val="24"/>
                <w:szCs w:val="24"/>
                <w:lang w:eastAsia="en-US"/>
              </w:rPr>
            </w:pPr>
            <w:r w:rsidRPr="00FB5204">
              <w:rPr>
                <w:rFonts w:ascii="Arial" w:eastAsia="Times New Roman" w:hAnsi="Arial" w:cs="Arial"/>
                <w:color w:val="2A3033"/>
                <w:sz w:val="21"/>
                <w:szCs w:val="21"/>
                <w:lang w:eastAsia="en-US"/>
              </w:rPr>
              <w:t>Operations 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9"/>
            <w:vAlign w:val="center"/>
            <w:hideMark/>
          </w:tcPr>
          <w:p w:rsidR="00FB5204" w:rsidRPr="00FB5204" w:rsidRDefault="00FB5204" w:rsidP="00FB5204">
            <w:pPr>
              <w:spacing w:after="0"/>
              <w:jc w:val="center"/>
              <w:rPr>
                <w:rFonts w:ascii="Open Sans" w:eastAsia="Times New Roman" w:hAnsi="Open Sans" w:cs="Times New Roman"/>
                <w:color w:val="2A3033"/>
                <w:sz w:val="24"/>
                <w:szCs w:val="24"/>
                <w:lang w:eastAsia="en-US"/>
              </w:rPr>
            </w:pPr>
            <w:r w:rsidRPr="00FB5204">
              <w:rPr>
                <w:rFonts w:ascii="Arial" w:eastAsia="Times New Roman" w:hAnsi="Arial" w:cs="Arial"/>
                <w:color w:val="2A3033"/>
                <w:sz w:val="21"/>
                <w:szCs w:val="21"/>
                <w:lang w:eastAsia="en-US"/>
              </w:rPr>
              <w:t>10% - 14%</w:t>
            </w:r>
          </w:p>
        </w:tc>
      </w:tr>
    </w:tbl>
    <w:p w:rsidR="00FB5204" w:rsidRPr="007F0E8B" w:rsidRDefault="00FB5204" w:rsidP="00AE18BE">
      <w:pPr>
        <w:pStyle w:val="Heading2"/>
        <w:ind w:left="720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</w:p>
    <w:p w:rsidR="007F0E8B" w:rsidRDefault="007F0E8B" w:rsidP="007F0E8B">
      <w:pPr>
        <w:pStyle w:val="Heading2"/>
        <w:ind w:left="360"/>
      </w:pPr>
    </w:p>
    <w:sectPr w:rsidR="007F0E8B" w:rsidSect="001534F4">
      <w:footerReference w:type="default" r:id="rId7"/>
      <w:pgSz w:w="12240" w:h="15840"/>
      <w:pgMar w:top="864" w:right="864" w:bottom="864" w:left="864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14C5" w:rsidRDefault="005B14C5">
      <w:pPr>
        <w:spacing w:after="0"/>
      </w:pPr>
      <w:r>
        <w:separator/>
      </w:r>
    </w:p>
  </w:endnote>
  <w:endnote w:type="continuationSeparator" w:id="0">
    <w:p w:rsidR="005B14C5" w:rsidRDefault="005B14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92C" w:rsidRDefault="00CD75B8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E40A6B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14C5" w:rsidRDefault="005B14C5">
      <w:pPr>
        <w:spacing w:after="0"/>
      </w:pPr>
      <w:r>
        <w:separator/>
      </w:r>
    </w:p>
  </w:footnote>
  <w:footnote w:type="continuationSeparator" w:id="0">
    <w:p w:rsidR="005B14C5" w:rsidRDefault="005B14C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66E354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088761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2F8709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88A977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0FE7B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B6A4F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34D56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73842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5C96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BC9F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50011"/>
    <w:multiLevelType w:val="hybridMultilevel"/>
    <w:tmpl w:val="A8AEA8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3E759DC"/>
    <w:multiLevelType w:val="hybridMultilevel"/>
    <w:tmpl w:val="A6C42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D6745B"/>
    <w:multiLevelType w:val="hybridMultilevel"/>
    <w:tmpl w:val="06C86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B50DDB"/>
    <w:multiLevelType w:val="hybridMultilevel"/>
    <w:tmpl w:val="31B20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302EC0"/>
    <w:multiLevelType w:val="hybridMultilevel"/>
    <w:tmpl w:val="DDEE9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CE1B4E"/>
    <w:multiLevelType w:val="hybridMultilevel"/>
    <w:tmpl w:val="74241E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ADA6278"/>
    <w:multiLevelType w:val="multilevel"/>
    <w:tmpl w:val="C2E42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186001"/>
    <w:multiLevelType w:val="hybridMultilevel"/>
    <w:tmpl w:val="C924E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A71A2D"/>
    <w:multiLevelType w:val="hybridMultilevel"/>
    <w:tmpl w:val="39C0E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1C1FA9"/>
    <w:multiLevelType w:val="hybridMultilevel"/>
    <w:tmpl w:val="AF7A61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52E6B46"/>
    <w:multiLevelType w:val="hybridMultilevel"/>
    <w:tmpl w:val="38801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95079C"/>
    <w:multiLevelType w:val="hybridMultilevel"/>
    <w:tmpl w:val="246C9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1D65AD"/>
    <w:multiLevelType w:val="hybridMultilevel"/>
    <w:tmpl w:val="D7661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F6DF1"/>
    <w:multiLevelType w:val="hybridMultilevel"/>
    <w:tmpl w:val="432EC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21F94"/>
    <w:multiLevelType w:val="hybridMultilevel"/>
    <w:tmpl w:val="39B66F4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5" w15:restartNumberingAfterBreak="0">
    <w:nsid w:val="65A3783F"/>
    <w:multiLevelType w:val="hybridMultilevel"/>
    <w:tmpl w:val="461869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61E4D23"/>
    <w:multiLevelType w:val="hybridMultilevel"/>
    <w:tmpl w:val="88769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EC6A62"/>
    <w:multiLevelType w:val="hybridMultilevel"/>
    <w:tmpl w:val="C22CCA72"/>
    <w:lvl w:ilvl="0" w:tplc="015447E2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8" w15:restartNumberingAfterBreak="0">
    <w:nsid w:val="79F91D38"/>
    <w:multiLevelType w:val="hybridMultilevel"/>
    <w:tmpl w:val="01C42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625E4F"/>
    <w:multiLevelType w:val="hybridMultilevel"/>
    <w:tmpl w:val="AEDE0E3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0" w15:restartNumberingAfterBreak="0">
    <w:nsid w:val="7B2805ED"/>
    <w:multiLevelType w:val="hybridMultilevel"/>
    <w:tmpl w:val="F43C3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9251C0"/>
    <w:multiLevelType w:val="hybridMultilevel"/>
    <w:tmpl w:val="CD0A7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7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0"/>
  </w:num>
  <w:num w:numId="14">
    <w:abstractNumId w:val="23"/>
  </w:num>
  <w:num w:numId="15">
    <w:abstractNumId w:val="19"/>
  </w:num>
  <w:num w:numId="16">
    <w:abstractNumId w:val="24"/>
  </w:num>
  <w:num w:numId="17">
    <w:abstractNumId w:val="25"/>
  </w:num>
  <w:num w:numId="18">
    <w:abstractNumId w:val="21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15"/>
  </w:num>
  <w:num w:numId="22">
    <w:abstractNumId w:val="22"/>
  </w:num>
  <w:num w:numId="23">
    <w:abstractNumId w:val="26"/>
  </w:num>
  <w:num w:numId="24">
    <w:abstractNumId w:val="13"/>
  </w:num>
  <w:num w:numId="25">
    <w:abstractNumId w:val="14"/>
  </w:num>
  <w:num w:numId="26">
    <w:abstractNumId w:val="10"/>
  </w:num>
  <w:num w:numId="27">
    <w:abstractNumId w:val="12"/>
  </w:num>
  <w:num w:numId="28">
    <w:abstractNumId w:val="28"/>
  </w:num>
  <w:num w:numId="29">
    <w:abstractNumId w:val="11"/>
  </w:num>
  <w:num w:numId="30">
    <w:abstractNumId w:val="30"/>
  </w:num>
  <w:num w:numId="31">
    <w:abstractNumId w:val="18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32A"/>
    <w:rsid w:val="000249A1"/>
    <w:rsid w:val="00027E97"/>
    <w:rsid w:val="00045C40"/>
    <w:rsid w:val="00056BC4"/>
    <w:rsid w:val="00062348"/>
    <w:rsid w:val="000832C3"/>
    <w:rsid w:val="000A092C"/>
    <w:rsid w:val="000C4C0A"/>
    <w:rsid w:val="000D7DAC"/>
    <w:rsid w:val="000F2F57"/>
    <w:rsid w:val="00126C75"/>
    <w:rsid w:val="001333D9"/>
    <w:rsid w:val="00140B99"/>
    <w:rsid w:val="001431FA"/>
    <w:rsid w:val="00144883"/>
    <w:rsid w:val="001534F4"/>
    <w:rsid w:val="00154F16"/>
    <w:rsid w:val="001D55FB"/>
    <w:rsid w:val="001E41A7"/>
    <w:rsid w:val="001F1E06"/>
    <w:rsid w:val="00202149"/>
    <w:rsid w:val="00253AE2"/>
    <w:rsid w:val="002B7342"/>
    <w:rsid w:val="002D0BE6"/>
    <w:rsid w:val="002E1218"/>
    <w:rsid w:val="002E6834"/>
    <w:rsid w:val="00315B98"/>
    <w:rsid w:val="0032274F"/>
    <w:rsid w:val="00326DBB"/>
    <w:rsid w:val="0033061E"/>
    <w:rsid w:val="00331681"/>
    <w:rsid w:val="00343036"/>
    <w:rsid w:val="00347DD4"/>
    <w:rsid w:val="00367AA6"/>
    <w:rsid w:val="00374B4A"/>
    <w:rsid w:val="003810BF"/>
    <w:rsid w:val="00391A7C"/>
    <w:rsid w:val="003D7771"/>
    <w:rsid w:val="003E0C20"/>
    <w:rsid w:val="003F4DA5"/>
    <w:rsid w:val="00405137"/>
    <w:rsid w:val="00413CF1"/>
    <w:rsid w:val="00425E5E"/>
    <w:rsid w:val="00473C52"/>
    <w:rsid w:val="00482ECB"/>
    <w:rsid w:val="004874F7"/>
    <w:rsid w:val="004A70C6"/>
    <w:rsid w:val="004C1FF3"/>
    <w:rsid w:val="004D532B"/>
    <w:rsid w:val="004E2C7C"/>
    <w:rsid w:val="005313E1"/>
    <w:rsid w:val="00566DB3"/>
    <w:rsid w:val="0057139B"/>
    <w:rsid w:val="00592A5B"/>
    <w:rsid w:val="00592A8A"/>
    <w:rsid w:val="00595798"/>
    <w:rsid w:val="005A584C"/>
    <w:rsid w:val="005A723D"/>
    <w:rsid w:val="005B14C5"/>
    <w:rsid w:val="005C010B"/>
    <w:rsid w:val="005F6C73"/>
    <w:rsid w:val="00614675"/>
    <w:rsid w:val="00646D19"/>
    <w:rsid w:val="00653DC1"/>
    <w:rsid w:val="00682D69"/>
    <w:rsid w:val="006838DF"/>
    <w:rsid w:val="006D654A"/>
    <w:rsid w:val="006E6994"/>
    <w:rsid w:val="006E7CB5"/>
    <w:rsid w:val="006F13CB"/>
    <w:rsid w:val="00704D5F"/>
    <w:rsid w:val="00707FC6"/>
    <w:rsid w:val="00737C01"/>
    <w:rsid w:val="00740709"/>
    <w:rsid w:val="00754EAE"/>
    <w:rsid w:val="00755E9E"/>
    <w:rsid w:val="007A0EE1"/>
    <w:rsid w:val="007C4DF9"/>
    <w:rsid w:val="007F0E8B"/>
    <w:rsid w:val="00826C85"/>
    <w:rsid w:val="00830E41"/>
    <w:rsid w:val="0083166B"/>
    <w:rsid w:val="00866A98"/>
    <w:rsid w:val="0087638A"/>
    <w:rsid w:val="00883F62"/>
    <w:rsid w:val="008B0908"/>
    <w:rsid w:val="008C79E3"/>
    <w:rsid w:val="008D366D"/>
    <w:rsid w:val="00905D41"/>
    <w:rsid w:val="009124DA"/>
    <w:rsid w:val="009175A7"/>
    <w:rsid w:val="00924348"/>
    <w:rsid w:val="00930FFC"/>
    <w:rsid w:val="00946B11"/>
    <w:rsid w:val="00957536"/>
    <w:rsid w:val="00976058"/>
    <w:rsid w:val="009A1291"/>
    <w:rsid w:val="009B7895"/>
    <w:rsid w:val="009E2071"/>
    <w:rsid w:val="00A20344"/>
    <w:rsid w:val="00A60C64"/>
    <w:rsid w:val="00A97B7C"/>
    <w:rsid w:val="00AD5762"/>
    <w:rsid w:val="00AE18BE"/>
    <w:rsid w:val="00B01209"/>
    <w:rsid w:val="00B77387"/>
    <w:rsid w:val="00B81937"/>
    <w:rsid w:val="00B91837"/>
    <w:rsid w:val="00BC3826"/>
    <w:rsid w:val="00BF39E8"/>
    <w:rsid w:val="00C23407"/>
    <w:rsid w:val="00C25845"/>
    <w:rsid w:val="00C2598B"/>
    <w:rsid w:val="00C46365"/>
    <w:rsid w:val="00C50678"/>
    <w:rsid w:val="00C60419"/>
    <w:rsid w:val="00C8725D"/>
    <w:rsid w:val="00C8758B"/>
    <w:rsid w:val="00CA0021"/>
    <w:rsid w:val="00CB6C45"/>
    <w:rsid w:val="00CD1D73"/>
    <w:rsid w:val="00CD75B8"/>
    <w:rsid w:val="00CE5973"/>
    <w:rsid w:val="00CF2642"/>
    <w:rsid w:val="00D11827"/>
    <w:rsid w:val="00D31F80"/>
    <w:rsid w:val="00D4232A"/>
    <w:rsid w:val="00D952A3"/>
    <w:rsid w:val="00DA40E4"/>
    <w:rsid w:val="00DF5AE1"/>
    <w:rsid w:val="00E03B5B"/>
    <w:rsid w:val="00E04BA4"/>
    <w:rsid w:val="00E16398"/>
    <w:rsid w:val="00E30299"/>
    <w:rsid w:val="00E40A6B"/>
    <w:rsid w:val="00E43030"/>
    <w:rsid w:val="00E50EF9"/>
    <w:rsid w:val="00E527AF"/>
    <w:rsid w:val="00E640C6"/>
    <w:rsid w:val="00E736D9"/>
    <w:rsid w:val="00E77C76"/>
    <w:rsid w:val="00E815EE"/>
    <w:rsid w:val="00E94597"/>
    <w:rsid w:val="00EA4EC2"/>
    <w:rsid w:val="00EF766B"/>
    <w:rsid w:val="00F009B0"/>
    <w:rsid w:val="00F03B0E"/>
    <w:rsid w:val="00F40B24"/>
    <w:rsid w:val="00F666AB"/>
    <w:rsid w:val="00F84A74"/>
    <w:rsid w:val="00F92B9B"/>
    <w:rsid w:val="00F947B9"/>
    <w:rsid w:val="00F97074"/>
    <w:rsid w:val="00FB5204"/>
    <w:rsid w:val="00FC36C6"/>
    <w:rsid w:val="00FC6D97"/>
    <w:rsid w:val="00FD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495AD3D8"/>
  <w15:chartTrackingRefBased/>
  <w15:docId w15:val="{52F376A7-EBC4-45B3-BE47-9C777BFB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D97"/>
  </w:style>
  <w:style w:type="paragraph" w:styleId="Heading1">
    <w:name w:val="heading 1"/>
    <w:basedOn w:val="Normal"/>
    <w:link w:val="Heading1Char"/>
    <w:uiPriority w:val="9"/>
    <w:qFormat/>
    <w:rsid w:val="00592A8A"/>
    <w:pPr>
      <w:keepNext/>
      <w:keepLines/>
      <w:spacing w:after="480"/>
      <w:contextualSpacing/>
      <w:jc w:val="right"/>
      <w:outlineLvl w:val="0"/>
    </w:pPr>
    <w:rPr>
      <w:rFonts w:asciiTheme="majorHAnsi" w:eastAsiaTheme="majorEastAsia" w:hAnsiTheme="majorHAnsi" w:cstheme="majorBidi"/>
      <w:b/>
      <w:bCs/>
      <w:caps/>
      <w:color w:val="2E74B5" w:themeColor="accent1" w:themeShade="BF"/>
      <w:spacing w:val="40"/>
      <w:sz w:val="60"/>
      <w:szCs w:val="60"/>
    </w:rPr>
  </w:style>
  <w:style w:type="paragraph" w:styleId="Heading2">
    <w:name w:val="heading 2"/>
    <w:basedOn w:val="Normal"/>
    <w:link w:val="Heading2Char"/>
    <w:uiPriority w:val="9"/>
    <w:unhideWhenUsed/>
    <w:qFormat/>
    <w:rsid w:val="001534F4"/>
    <w:pPr>
      <w:keepNext/>
      <w:keepLines/>
      <w:spacing w:after="20"/>
      <w:contextualSpacing/>
      <w:outlineLvl w:val="1"/>
    </w:pPr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1534F4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344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344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EC2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EC2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EC2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EC2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A8A"/>
    <w:rPr>
      <w:rFonts w:asciiTheme="majorHAnsi" w:eastAsiaTheme="majorEastAsia" w:hAnsiTheme="majorHAnsi" w:cstheme="majorBidi"/>
      <w:b/>
      <w:bCs/>
      <w:caps/>
      <w:color w:val="2E74B5" w:themeColor="accent1" w:themeShade="BF"/>
      <w:spacing w:val="40"/>
      <w:sz w:val="60"/>
      <w:szCs w:val="60"/>
    </w:rPr>
  </w:style>
  <w:style w:type="character" w:customStyle="1" w:styleId="Heading2Char">
    <w:name w:val="Heading 2 Char"/>
    <w:basedOn w:val="DefaultParagraphFont"/>
    <w:link w:val="Heading2"/>
    <w:uiPriority w:val="9"/>
    <w:rsid w:val="001534F4"/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534F4"/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9175A7"/>
    <w:pPr>
      <w:spacing w:after="0"/>
    </w:pPr>
    <w:tblPr>
      <w:tblCellMar>
        <w:left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C6D97"/>
    <w:rPr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rsid w:val="000832C3"/>
    <w:pPr>
      <w:spacing w:after="0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4E2C7C"/>
  </w:style>
  <w:style w:type="table" w:styleId="TableGridLight">
    <w:name w:val="Grid Table Light"/>
    <w:basedOn w:val="TableNormal"/>
    <w:uiPriority w:val="40"/>
    <w:rsid w:val="00946B11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0832C3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832C3"/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F009B0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009B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737C01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37C01"/>
    <w:rPr>
      <w:i/>
      <w:iCs/>
      <w:color w:val="1F4E79" w:themeColor="accent1" w:themeShade="80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FC6D97"/>
    <w:pPr>
      <w:spacing w:after="0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FC6D97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Heading1"/>
    <w:link w:val="SubtitleChar"/>
    <w:uiPriority w:val="11"/>
    <w:semiHidden/>
    <w:unhideWhenUsed/>
    <w:qFormat/>
    <w:rsid w:val="00826C85"/>
    <w:pPr>
      <w:numPr>
        <w:ilvl w:val="1"/>
      </w:numPr>
      <w:spacing w:after="160"/>
    </w:pPr>
    <w:rPr>
      <w:color w:val="5A5A5A" w:themeColor="text1" w:themeTint="A5"/>
      <w:spacing w:val="0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26C85"/>
    <w:rPr>
      <w:rFonts w:asciiTheme="majorHAnsi" w:eastAsiaTheme="majorEastAsia" w:hAnsiTheme="majorHAnsi" w:cstheme="majorBidi"/>
      <w:b/>
      <w:bCs/>
      <w:caps/>
      <w:color w:val="5A5A5A" w:themeColor="text1" w:themeTint="A5"/>
      <w:sz w:val="60"/>
      <w:szCs w:val="60"/>
    </w:rPr>
  </w:style>
  <w:style w:type="character" w:styleId="BookTitle">
    <w:name w:val="Book Title"/>
    <w:basedOn w:val="DefaultParagraphFont"/>
    <w:uiPriority w:val="33"/>
    <w:semiHidden/>
    <w:unhideWhenUsed/>
    <w:qFormat/>
    <w:rsid w:val="00F009B0"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737C01"/>
    <w:rPr>
      <w:b/>
      <w:bCs/>
      <w:caps w:val="0"/>
      <w:smallCaps/>
      <w:color w:val="1F4E79" w:themeColor="accent1" w:themeShade="80"/>
      <w:spacing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EC2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EC2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A4EC2"/>
  </w:style>
  <w:style w:type="paragraph" w:styleId="BlockText">
    <w:name w:val="Block Text"/>
    <w:basedOn w:val="Normal"/>
    <w:uiPriority w:val="99"/>
    <w:semiHidden/>
    <w:unhideWhenUsed/>
    <w:rsid w:val="00826C85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EA4E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A4EC2"/>
  </w:style>
  <w:style w:type="paragraph" w:styleId="BodyText2">
    <w:name w:val="Body Text 2"/>
    <w:basedOn w:val="Normal"/>
    <w:link w:val="BodyText2Char"/>
    <w:uiPriority w:val="99"/>
    <w:semiHidden/>
    <w:unhideWhenUsed/>
    <w:rsid w:val="00EA4EC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A4EC2"/>
  </w:style>
  <w:style w:type="paragraph" w:styleId="BodyText3">
    <w:name w:val="Body Text 3"/>
    <w:basedOn w:val="Normal"/>
    <w:link w:val="BodyText3Char"/>
    <w:uiPriority w:val="99"/>
    <w:semiHidden/>
    <w:unhideWhenUsed/>
    <w:rsid w:val="00EA4EC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A4EC2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A4EC2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A4EC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A4EC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A4EC2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A4EC2"/>
    <w:pPr>
      <w:spacing w:after="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A4EC2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A4EC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A4EC2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A4EC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A4EC2"/>
    <w:rPr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A4EC2"/>
    <w:pPr>
      <w:spacing w:after="200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A4EC2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A4EC2"/>
  </w:style>
  <w:style w:type="table" w:styleId="ColorfulGrid">
    <w:name w:val="Colorful Grid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A4EC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4EC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4EC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E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EC2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link w:val="DateChar"/>
    <w:uiPriority w:val="10"/>
    <w:qFormat/>
    <w:rsid w:val="001F1E06"/>
    <w:pPr>
      <w:spacing w:after="200"/>
      <w:contextualSpacing/>
    </w:pPr>
    <w:rPr>
      <w:b/>
      <w:color w:val="1F4E79" w:themeColor="accent1" w:themeShade="80"/>
      <w:sz w:val="24"/>
    </w:rPr>
  </w:style>
  <w:style w:type="character" w:customStyle="1" w:styleId="DateChar">
    <w:name w:val="Date Char"/>
    <w:basedOn w:val="DefaultParagraphFont"/>
    <w:link w:val="Date"/>
    <w:uiPriority w:val="10"/>
    <w:rsid w:val="001F1E06"/>
    <w:rPr>
      <w:b/>
      <w:color w:val="1F4E79" w:themeColor="accent1" w:themeShade="80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A4EC2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A4EC2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A4EC2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A4EC2"/>
  </w:style>
  <w:style w:type="character" w:styleId="Emphasis">
    <w:name w:val="Emphasis"/>
    <w:basedOn w:val="DefaultParagraphFont"/>
    <w:uiPriority w:val="20"/>
    <w:semiHidden/>
    <w:unhideWhenUsed/>
    <w:qFormat/>
    <w:rsid w:val="00EA4EC2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A4EC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A4EC2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A4EC2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A4EC2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A4EC2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EA4EC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4EC2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4EC2"/>
    <w:rPr>
      <w:szCs w:val="20"/>
    </w:rPr>
  </w:style>
  <w:style w:type="table" w:styleId="GridTable1Light">
    <w:name w:val="Grid Table 1 Light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A2034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34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EC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EC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EC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EC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EA4EC2"/>
  </w:style>
  <w:style w:type="paragraph" w:styleId="HTMLAddress">
    <w:name w:val="HTML Address"/>
    <w:basedOn w:val="Normal"/>
    <w:link w:val="HTMLAddressChar"/>
    <w:uiPriority w:val="99"/>
    <w:semiHidden/>
    <w:unhideWhenUsed/>
    <w:rsid w:val="00EA4EC2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A4EC2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EA4EC2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A4EC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A4EC2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A4EC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A4EC2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A4EC2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A4EC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A4EC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A4EC2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C6D97"/>
    <w:rPr>
      <w:color w:val="2F5496" w:themeColor="accent5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A4EC2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A4EC2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A4EC2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A4EC2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A4EC2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A4EC2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A4EC2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A4EC2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A4EC2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A4EC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737C01"/>
    <w:rPr>
      <w:i/>
      <w:iCs/>
      <w:color w:val="1F4E79" w:themeColor="accent1" w:themeShade="80"/>
    </w:rPr>
  </w:style>
  <w:style w:type="table" w:styleId="LightGrid">
    <w:name w:val="Light Grid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A4EC2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A4EC2"/>
  </w:style>
  <w:style w:type="paragraph" w:styleId="List">
    <w:name w:val="List"/>
    <w:basedOn w:val="Normal"/>
    <w:uiPriority w:val="99"/>
    <w:semiHidden/>
    <w:unhideWhenUsed/>
    <w:rsid w:val="00EA4EC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A4EC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A4EC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A4EC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A4EC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A4EC2"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A4EC2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A4EC2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A4EC2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A4EC2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A4EC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A4EC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A4EC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A4EC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A4EC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A4EC2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A4EC2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A4EC2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A4EC2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A4EC2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EA4EC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A4E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A4EC2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A4E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A4EC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EA4EC2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EA4EC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A4EC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A4EC2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A4EC2"/>
  </w:style>
  <w:style w:type="character" w:styleId="PageNumber">
    <w:name w:val="page number"/>
    <w:basedOn w:val="DefaultParagraphFont"/>
    <w:uiPriority w:val="99"/>
    <w:semiHidden/>
    <w:unhideWhenUsed/>
    <w:rsid w:val="00EA4EC2"/>
  </w:style>
  <w:style w:type="table" w:styleId="PlainTable1">
    <w:name w:val="Plain Table 1"/>
    <w:basedOn w:val="TableNormal"/>
    <w:uiPriority w:val="41"/>
    <w:rsid w:val="00EA4EC2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A4EC2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04BA4"/>
    <w:pPr>
      <w:spacing w:before="80"/>
    </w:pPr>
    <w:tblPr>
      <w:tblStyleRowBandSize w:val="1"/>
      <w:tblStyleColBandSize w:val="1"/>
      <w:tblCellMar>
        <w:left w:w="0" w:type="dxa"/>
        <w:bottom w:w="72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pPr>
        <w:wordWrap/>
        <w:spacing w:beforeLines="0" w:before="0" w:beforeAutospacing="0" w:afterLines="0" w:after="40" w:afterAutospacing="0"/>
      </w:pPr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A4EC2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A4EC2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4EC2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A4EC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A4EC2"/>
  </w:style>
  <w:style w:type="paragraph" w:styleId="Signature">
    <w:name w:val="Signature"/>
    <w:basedOn w:val="Normal"/>
    <w:link w:val="SignatureChar"/>
    <w:uiPriority w:val="99"/>
    <w:semiHidden/>
    <w:unhideWhenUsed/>
    <w:rsid w:val="00EA4EC2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A4EC2"/>
  </w:style>
  <w:style w:type="character" w:styleId="Strong">
    <w:name w:val="Strong"/>
    <w:basedOn w:val="DefaultParagraphFont"/>
    <w:uiPriority w:val="22"/>
    <w:unhideWhenUsed/>
    <w:qFormat/>
    <w:rsid w:val="00EA4EC2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A4EC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A4EC2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A4EC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A4EC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A4EC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A4EC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A4EC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A4EC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A4EC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A4EC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A4EC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A4EC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A4EC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A4EC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A4EC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A4EC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A4EC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A4EC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A4E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A4EC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A4EC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A4EC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A4EC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A4EC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EA4EC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A4EC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A4EC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A4E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A4EC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A4EC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A4EC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A4EC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A4EC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EA4E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A4EC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A4EC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A4EC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A4EC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A4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A4EC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A4EC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A4EC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EA4EC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A4EC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A4EC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A4EC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A4EC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A4EC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A4EC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A4EC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A4EC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A4EC2"/>
    <w:pPr>
      <w:spacing w:after="100"/>
      <w:ind w:left="1760"/>
    </w:pPr>
  </w:style>
  <w:style w:type="paragraph" w:styleId="TOCHeading">
    <w:name w:val="TOC Heading"/>
    <w:basedOn w:val="Heading1"/>
    <w:uiPriority w:val="39"/>
    <w:semiHidden/>
    <w:unhideWhenUsed/>
    <w:qFormat/>
    <w:rsid w:val="001534F4"/>
    <w:pPr>
      <w:outlineLvl w:val="9"/>
    </w:pPr>
    <w:rPr>
      <w:bCs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teves\AppData\Roaming\Microsoft\Templates\All%20day%20meeting%20agenda%20(formal).dotx" TargetMode="External"/></Relationships>
</file>

<file path=word/theme/theme1.xml><?xml version="1.0" encoding="utf-8"?>
<a:theme xmlns:a="http://schemas.openxmlformats.org/drawingml/2006/main" name="Agend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 day meeting agenda (formal)</Template>
  <TotalTime>16</TotalTime>
  <Pages>2</Pages>
  <Words>741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ESC</dc:creator>
  <cp:lastModifiedBy>Cassie Billian</cp:lastModifiedBy>
  <cp:revision>3</cp:revision>
  <cp:lastPrinted>2025-07-16T13:04:00Z</cp:lastPrinted>
  <dcterms:created xsi:type="dcterms:W3CDTF">2026-06-10T13:04:00Z</dcterms:created>
  <dcterms:modified xsi:type="dcterms:W3CDTF">2026-06-10T13:19:00Z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GrammarlyDocumentId">
    <vt:lpwstr>00f5933f-7449-42cd-b85f-60913442b853</vt:lpwstr>
  </property>
</Properties>
</file>