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81" w:type="dxa"/>
        <w:tblInd w:w="-1085" w:type="dxa"/>
        <w:tblLook w:val="04A0" w:firstRow="1" w:lastRow="0" w:firstColumn="1" w:lastColumn="0" w:noHBand="0" w:noVBand="1"/>
      </w:tblPr>
      <w:tblGrid>
        <w:gridCol w:w="1980"/>
        <w:gridCol w:w="2970"/>
        <w:gridCol w:w="2520"/>
        <w:gridCol w:w="1890"/>
        <w:gridCol w:w="2321"/>
      </w:tblGrid>
      <w:tr w:rsidR="00793ACA" w:rsidRPr="00EE7B19" w14:paraId="639B651C" w14:textId="77777777" w:rsidTr="003312DE">
        <w:trPr>
          <w:trHeight w:val="255"/>
        </w:trPr>
        <w:tc>
          <w:tcPr>
            <w:tcW w:w="1980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970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520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890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2321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3312DE">
        <w:trPr>
          <w:trHeight w:val="255"/>
        </w:trPr>
        <w:tc>
          <w:tcPr>
            <w:tcW w:w="1980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970" w:type="dxa"/>
          </w:tcPr>
          <w:p w14:paraId="46DE111C" w14:textId="1C44ABFB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</w:t>
            </w:r>
            <w:r w:rsidR="00B112F6">
              <w:rPr>
                <w:rFonts w:cstheme="minorHAnsi"/>
                <w:color w:val="000000" w:themeColor="text1"/>
                <w:sz w:val="22"/>
                <w:szCs w:val="22"/>
              </w:rPr>
              <w:t>h</w:t>
            </w: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om Donaldson</w:t>
            </w:r>
          </w:p>
        </w:tc>
        <w:tc>
          <w:tcPr>
            <w:tcW w:w="2520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890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2321" w:type="dxa"/>
          </w:tcPr>
          <w:p w14:paraId="7EA76334" w14:textId="5FAAEBEC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  <w:r w:rsidR="00A56F90">
              <w:rPr>
                <w:rFonts w:cstheme="minorHAnsi"/>
                <w:color w:val="000000" w:themeColor="text1"/>
                <w:sz w:val="22"/>
                <w:szCs w:val="22"/>
              </w:rPr>
              <w:t xml:space="preserve"> (on leave)</w:t>
            </w:r>
          </w:p>
        </w:tc>
      </w:tr>
      <w:tr w:rsidR="00652F0E" w:rsidRPr="00EE7B19" w14:paraId="50A261BB" w14:textId="77777777" w:rsidTr="003312DE">
        <w:trPr>
          <w:trHeight w:val="255"/>
        </w:trPr>
        <w:tc>
          <w:tcPr>
            <w:tcW w:w="1980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970" w:type="dxa"/>
          </w:tcPr>
          <w:p w14:paraId="34384889" w14:textId="34591E7D" w:rsidR="00652F0E" w:rsidRPr="00EE7B19" w:rsidRDefault="00247AD3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Gary Girod</w:t>
            </w:r>
          </w:p>
        </w:tc>
        <w:tc>
          <w:tcPr>
            <w:tcW w:w="2520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890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2321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7816AD88" w14:textId="77777777" w:rsidTr="003312DE">
        <w:trPr>
          <w:trHeight w:val="255"/>
        </w:trPr>
        <w:tc>
          <w:tcPr>
            <w:tcW w:w="1980" w:type="dxa"/>
          </w:tcPr>
          <w:p w14:paraId="008C10CA" w14:textId="1818371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970" w:type="dxa"/>
          </w:tcPr>
          <w:p w14:paraId="186CBE4C" w14:textId="66DF6BF8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520" w:type="dxa"/>
          </w:tcPr>
          <w:p w14:paraId="1ECD23D5" w14:textId="4C6C039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</w:t>
            </w:r>
            <w:r w:rsidR="000E2787">
              <w:rPr>
                <w:rFonts w:cstheme="minorHAnsi"/>
                <w:color w:val="000000" w:themeColor="text1"/>
                <w:sz w:val="22"/>
                <w:szCs w:val="22"/>
              </w:rPr>
              <w:t>quelyn</w:t>
            </w: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 Davis</w:t>
            </w:r>
          </w:p>
        </w:tc>
        <w:tc>
          <w:tcPr>
            <w:tcW w:w="1890" w:type="dxa"/>
          </w:tcPr>
          <w:p w14:paraId="3EE46687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B3E1774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7693F4E9" w14:textId="77777777" w:rsidTr="003312DE">
        <w:trPr>
          <w:trHeight w:val="255"/>
        </w:trPr>
        <w:tc>
          <w:tcPr>
            <w:tcW w:w="1980" w:type="dxa"/>
          </w:tcPr>
          <w:p w14:paraId="190C25EE" w14:textId="740602DB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970" w:type="dxa"/>
          </w:tcPr>
          <w:p w14:paraId="0217E81E" w14:textId="359D65B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Stacy Klein</w:t>
            </w:r>
          </w:p>
        </w:tc>
        <w:tc>
          <w:tcPr>
            <w:tcW w:w="2520" w:type="dxa"/>
          </w:tcPr>
          <w:p w14:paraId="6A307367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890" w:type="dxa"/>
          </w:tcPr>
          <w:p w14:paraId="5FC83293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E49216C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3E27041A" w14:textId="77777777" w:rsidTr="003312DE">
        <w:trPr>
          <w:trHeight w:val="255"/>
        </w:trPr>
        <w:tc>
          <w:tcPr>
            <w:tcW w:w="1980" w:type="dxa"/>
          </w:tcPr>
          <w:p w14:paraId="25279631" w14:textId="068FD900" w:rsidR="00682CFE" w:rsidRPr="00BD0D1E" w:rsidRDefault="00682CFE" w:rsidP="00682CF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AB99FE7" w14:textId="19A5BD94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520" w:type="dxa"/>
          </w:tcPr>
          <w:p w14:paraId="3E385369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Sabine </w:t>
            </w:r>
            <w:proofErr w:type="spellStart"/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Maetzke</w:t>
            </w:r>
            <w:proofErr w:type="spellEnd"/>
          </w:p>
        </w:tc>
        <w:tc>
          <w:tcPr>
            <w:tcW w:w="1890" w:type="dxa"/>
          </w:tcPr>
          <w:p w14:paraId="11E4AB9A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C97FF3A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4358B7E8" w14:textId="77777777" w:rsidTr="003312DE">
        <w:trPr>
          <w:trHeight w:val="255"/>
        </w:trPr>
        <w:tc>
          <w:tcPr>
            <w:tcW w:w="1980" w:type="dxa"/>
          </w:tcPr>
          <w:p w14:paraId="79D51D7A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FD8CED2" w14:textId="263CC4EC" w:rsidR="00682CFE" w:rsidRPr="006C19DB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520" w:type="dxa"/>
          </w:tcPr>
          <w:p w14:paraId="3B835815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890" w:type="dxa"/>
          </w:tcPr>
          <w:p w14:paraId="38D6F8F8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A1A05AE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62906EA1" w14:textId="77777777" w:rsidTr="003312DE">
        <w:trPr>
          <w:trHeight w:val="239"/>
        </w:trPr>
        <w:tc>
          <w:tcPr>
            <w:tcW w:w="1980" w:type="dxa"/>
          </w:tcPr>
          <w:p w14:paraId="3D941500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4F6730B" w14:textId="1E7DC73F" w:rsidR="00682CFE" w:rsidRPr="00EE7B19" w:rsidRDefault="00130206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Donna Dunakey (adjunct)</w:t>
            </w:r>
          </w:p>
        </w:tc>
        <w:tc>
          <w:tcPr>
            <w:tcW w:w="2520" w:type="dxa"/>
          </w:tcPr>
          <w:p w14:paraId="2DA8693B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Eric </w:t>
            </w:r>
            <w:proofErr w:type="spellStart"/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Seelau</w:t>
            </w:r>
            <w:proofErr w:type="spellEnd"/>
          </w:p>
        </w:tc>
        <w:tc>
          <w:tcPr>
            <w:tcW w:w="1890" w:type="dxa"/>
          </w:tcPr>
          <w:p w14:paraId="30D9B634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B2FC474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112F6" w:rsidRPr="00EE7B19" w14:paraId="0F135974" w14:textId="77777777" w:rsidTr="003312DE">
        <w:trPr>
          <w:trHeight w:val="239"/>
        </w:trPr>
        <w:tc>
          <w:tcPr>
            <w:tcW w:w="1980" w:type="dxa"/>
          </w:tcPr>
          <w:p w14:paraId="4AF86749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970" w:type="dxa"/>
          </w:tcPr>
          <w:p w14:paraId="369F44B8" w14:textId="75FB817F" w:rsidR="00B112F6" w:rsidRPr="001D3025" w:rsidRDefault="00B112F6" w:rsidP="00B112F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Amy English (adjunct/advisor</w:t>
            </w:r>
            <w:r w:rsidR="005653C0">
              <w:rPr>
                <w:rFonts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20" w:type="dxa"/>
          </w:tcPr>
          <w:p w14:paraId="171C2196" w14:textId="3817DF26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890" w:type="dxa"/>
          </w:tcPr>
          <w:p w14:paraId="2D4129B2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21" w:type="dxa"/>
          </w:tcPr>
          <w:p w14:paraId="37E95FF7" w14:textId="77777777" w:rsidR="00B112F6" w:rsidRPr="00EE7B19" w:rsidRDefault="00B112F6" w:rsidP="00B112F6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B112F6" w:rsidRPr="00EE7B19" w14:paraId="35828DFC" w14:textId="77777777" w:rsidTr="003312DE">
        <w:trPr>
          <w:trHeight w:val="239"/>
        </w:trPr>
        <w:tc>
          <w:tcPr>
            <w:tcW w:w="1980" w:type="dxa"/>
          </w:tcPr>
          <w:p w14:paraId="0BC223BC" w14:textId="3817BC69" w:rsidR="00B112F6" w:rsidRPr="00EE7B19" w:rsidRDefault="00B112F6" w:rsidP="00B112F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1E19068" w14:textId="75DEE0DB" w:rsidR="00B112F6" w:rsidRPr="00EE7B19" w:rsidRDefault="00B112F6" w:rsidP="00B112F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Richard Kaserman (adjunct)</w:t>
            </w:r>
          </w:p>
        </w:tc>
        <w:tc>
          <w:tcPr>
            <w:tcW w:w="2520" w:type="dxa"/>
          </w:tcPr>
          <w:p w14:paraId="356DA698" w14:textId="06D898EA" w:rsidR="00B112F6" w:rsidRPr="00EE7B19" w:rsidRDefault="00B112F6" w:rsidP="00B112F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Charles Brown (adjunct)</w:t>
            </w:r>
          </w:p>
        </w:tc>
        <w:tc>
          <w:tcPr>
            <w:tcW w:w="1890" w:type="dxa"/>
          </w:tcPr>
          <w:p w14:paraId="4A9CF3A1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23B3C3C" w14:textId="77777777" w:rsidR="00B112F6" w:rsidRPr="00EE7B19" w:rsidRDefault="00B112F6" w:rsidP="00B112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112F6" w:rsidRPr="00EE7B19" w14:paraId="58B466E4" w14:textId="77777777" w:rsidTr="003312DE">
        <w:trPr>
          <w:trHeight w:val="239"/>
        </w:trPr>
        <w:tc>
          <w:tcPr>
            <w:tcW w:w="1980" w:type="dxa"/>
          </w:tcPr>
          <w:p w14:paraId="313E8038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970" w:type="dxa"/>
          </w:tcPr>
          <w:p w14:paraId="45C9ADB3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20" w:type="dxa"/>
          </w:tcPr>
          <w:p w14:paraId="65197F32" w14:textId="3E6EEFE5" w:rsidR="00B112F6" w:rsidRPr="00CB0806" w:rsidRDefault="00B112F6" w:rsidP="00B112F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945A4">
              <w:rPr>
                <w:rFonts w:cstheme="minorHAnsi"/>
                <w:color w:val="000000" w:themeColor="text1"/>
                <w:sz w:val="22"/>
                <w:szCs w:val="22"/>
              </w:rPr>
              <w:t>Renee Hester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(adjunct)</w:t>
            </w:r>
          </w:p>
        </w:tc>
        <w:tc>
          <w:tcPr>
            <w:tcW w:w="1890" w:type="dxa"/>
          </w:tcPr>
          <w:p w14:paraId="1E3192D5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21" w:type="dxa"/>
          </w:tcPr>
          <w:p w14:paraId="6EDABDE8" w14:textId="77777777" w:rsidR="00B112F6" w:rsidRPr="00EE7B19" w:rsidRDefault="00B112F6" w:rsidP="00B112F6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B112F6" w:rsidRPr="00EE7B19" w14:paraId="0D958969" w14:textId="77777777" w:rsidTr="003312DE">
        <w:trPr>
          <w:trHeight w:val="239"/>
        </w:trPr>
        <w:tc>
          <w:tcPr>
            <w:tcW w:w="1980" w:type="dxa"/>
          </w:tcPr>
          <w:p w14:paraId="5FBC25F6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970" w:type="dxa"/>
          </w:tcPr>
          <w:p w14:paraId="50092A87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20" w:type="dxa"/>
          </w:tcPr>
          <w:p w14:paraId="0AB166EC" w14:textId="40F60872" w:rsidR="00B112F6" w:rsidRPr="002945A4" w:rsidRDefault="00B112F6" w:rsidP="00B112F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Jesus Rivera (adjunct)</w:t>
            </w:r>
          </w:p>
        </w:tc>
        <w:tc>
          <w:tcPr>
            <w:tcW w:w="1890" w:type="dxa"/>
          </w:tcPr>
          <w:p w14:paraId="52C61219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21" w:type="dxa"/>
          </w:tcPr>
          <w:p w14:paraId="13B122ED" w14:textId="77777777" w:rsidR="00B112F6" w:rsidRPr="00EE7B19" w:rsidRDefault="00B112F6" w:rsidP="00B112F6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B112F6" w:rsidRPr="00EE7B19" w14:paraId="4CCC3DEF" w14:textId="77777777" w:rsidTr="003312DE">
        <w:trPr>
          <w:trHeight w:val="239"/>
        </w:trPr>
        <w:tc>
          <w:tcPr>
            <w:tcW w:w="1980" w:type="dxa"/>
          </w:tcPr>
          <w:p w14:paraId="1C24880E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970" w:type="dxa"/>
          </w:tcPr>
          <w:p w14:paraId="40844E7D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20" w:type="dxa"/>
          </w:tcPr>
          <w:p w14:paraId="2EC3DD3D" w14:textId="717D5A8F" w:rsidR="00B112F6" w:rsidRPr="00480E6C" w:rsidRDefault="00B112F6" w:rsidP="00B112F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0B401B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21" w:type="dxa"/>
          </w:tcPr>
          <w:p w14:paraId="69A72891" w14:textId="77777777" w:rsidR="00B112F6" w:rsidRPr="00EE7B19" w:rsidRDefault="00B112F6" w:rsidP="00B112F6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8F408E9" w14:textId="66DAA0D9" w:rsidR="002046C9" w:rsidRPr="00247AD3" w:rsidRDefault="002046C9" w:rsidP="002046C9">
      <w:pPr>
        <w:pStyle w:val="ListParagraph"/>
        <w:numPr>
          <w:ilvl w:val="0"/>
          <w:numId w:val="16"/>
        </w:numPr>
        <w:rPr>
          <w:rFonts w:cstheme="minorHAnsi"/>
        </w:rPr>
      </w:pPr>
      <w:r w:rsidRPr="00247AD3">
        <w:rPr>
          <w:rFonts w:cstheme="minorHAnsi"/>
        </w:rPr>
        <w:t>Approve</w:t>
      </w:r>
      <w:r w:rsidR="00BB461C">
        <w:rPr>
          <w:rFonts w:cstheme="minorHAnsi"/>
        </w:rPr>
        <w:t>d</w:t>
      </w:r>
      <w:r w:rsidRPr="00247AD3">
        <w:rPr>
          <w:rFonts w:cstheme="minorHAnsi"/>
        </w:rPr>
        <w:t xml:space="preserve"> previous minutes</w:t>
      </w:r>
    </w:p>
    <w:p w14:paraId="42DE92F9" w14:textId="0C1DCCD7" w:rsidR="0006793F" w:rsidRPr="004851AF" w:rsidRDefault="0006793F" w:rsidP="00805B06">
      <w:pPr>
        <w:rPr>
          <w:rFonts w:cstheme="minorHAnsi"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610D3730" w14:textId="27A64795" w:rsidR="005E2B0F" w:rsidRPr="00524F4B" w:rsidRDefault="000A0958" w:rsidP="007E01AE">
      <w:pPr>
        <w:pStyle w:val="ListParagraph"/>
        <w:numPr>
          <w:ilvl w:val="0"/>
          <w:numId w:val="11"/>
        </w:numPr>
        <w:rPr>
          <w:rFonts w:cstheme="minorHAnsi"/>
        </w:rPr>
      </w:pPr>
      <w:r w:rsidRPr="00524F4B">
        <w:rPr>
          <w:rFonts w:cstheme="minorHAnsi"/>
          <w:b/>
          <w:bCs/>
        </w:rPr>
        <w:t xml:space="preserve">Adjunct </w:t>
      </w:r>
      <w:r w:rsidR="005E2B0F" w:rsidRPr="00524F4B">
        <w:rPr>
          <w:rFonts w:cstheme="minorHAnsi"/>
          <w:b/>
          <w:bCs/>
        </w:rPr>
        <w:t>Mentor</w:t>
      </w:r>
      <w:r w:rsidRPr="00524F4B">
        <w:rPr>
          <w:rFonts w:cstheme="minorHAnsi"/>
        </w:rPr>
        <w:t xml:space="preserve">: </w:t>
      </w:r>
      <w:r w:rsidR="004F512C" w:rsidRPr="00524F4B">
        <w:rPr>
          <w:rFonts w:cstheme="minorHAnsi"/>
        </w:rPr>
        <w:t xml:space="preserve">Professor </w:t>
      </w:r>
      <w:r w:rsidR="00D405C4" w:rsidRPr="00524F4B">
        <w:rPr>
          <w:rFonts w:cstheme="minorHAnsi"/>
        </w:rPr>
        <w:t xml:space="preserve">Donaldson volunteered to mentor </w:t>
      </w:r>
      <w:r w:rsidR="00682CFE" w:rsidRPr="00524F4B">
        <w:rPr>
          <w:rFonts w:cstheme="minorHAnsi"/>
        </w:rPr>
        <w:t>Gary Harrell</w:t>
      </w:r>
      <w:r w:rsidR="00E53C0D" w:rsidRPr="00524F4B">
        <w:rPr>
          <w:rFonts w:cstheme="minorHAnsi"/>
        </w:rPr>
        <w:t xml:space="preserve">. </w:t>
      </w:r>
      <w:r w:rsidR="004F512C" w:rsidRPr="00524F4B">
        <w:rPr>
          <w:rFonts w:cstheme="minorHAnsi"/>
        </w:rPr>
        <w:t>Dr. Davis</w:t>
      </w:r>
      <w:r w:rsidR="00E53C0D" w:rsidRPr="00524F4B">
        <w:rPr>
          <w:rFonts w:cstheme="minorHAnsi"/>
        </w:rPr>
        <w:t xml:space="preserve"> will forward mentor training materials.</w:t>
      </w:r>
      <w:r w:rsidR="00D405C4" w:rsidRPr="00524F4B">
        <w:rPr>
          <w:rFonts w:cstheme="minorHAnsi"/>
        </w:rPr>
        <w:t xml:space="preserve"> </w:t>
      </w:r>
    </w:p>
    <w:p w14:paraId="4881ED84" w14:textId="50B16497" w:rsidR="0012506B" w:rsidRDefault="0012506B" w:rsidP="000A1715">
      <w:pPr>
        <w:pStyle w:val="ListParagraph"/>
        <w:numPr>
          <w:ilvl w:val="0"/>
          <w:numId w:val="11"/>
        </w:numPr>
        <w:rPr>
          <w:rFonts w:cstheme="minorHAnsi"/>
        </w:rPr>
      </w:pPr>
      <w:r w:rsidRPr="00A00603">
        <w:rPr>
          <w:rFonts w:cstheme="minorHAnsi"/>
          <w:b/>
          <w:bCs/>
        </w:rPr>
        <w:t>Textbook Adoptions</w:t>
      </w:r>
      <w:r w:rsidR="00A00603">
        <w:rPr>
          <w:rFonts w:cstheme="minorHAnsi"/>
        </w:rPr>
        <w:t xml:space="preserve">: </w:t>
      </w:r>
      <w:r w:rsidR="00B3511B" w:rsidRPr="00F10BF2">
        <w:rPr>
          <w:rFonts w:cstheme="minorHAnsi"/>
        </w:rPr>
        <w:t>Dr. Vivyan sen</w:t>
      </w:r>
      <w:r w:rsidR="00A00603" w:rsidRPr="00F10BF2">
        <w:rPr>
          <w:rFonts w:cstheme="minorHAnsi"/>
        </w:rPr>
        <w:t xml:space="preserve">ding </w:t>
      </w:r>
      <w:r w:rsidR="00B3511B" w:rsidRPr="00F10BF2">
        <w:rPr>
          <w:rFonts w:cstheme="minorHAnsi"/>
        </w:rPr>
        <w:t>email with corrected AMH 2010/2020 textbook</w:t>
      </w:r>
      <w:r w:rsidR="00B3511B" w:rsidRPr="00E542EC">
        <w:rPr>
          <w:rFonts w:cstheme="minorHAnsi"/>
          <w:b/>
          <w:bCs/>
        </w:rPr>
        <w:t xml:space="preserve"> </w:t>
      </w:r>
      <w:r w:rsidR="00B3511B" w:rsidRPr="00F10BF2">
        <w:rPr>
          <w:rFonts w:cstheme="minorHAnsi"/>
        </w:rPr>
        <w:t>information</w:t>
      </w:r>
      <w:r w:rsidR="00B3511B" w:rsidRPr="00E542EC">
        <w:rPr>
          <w:rFonts w:cstheme="minorHAnsi"/>
          <w:b/>
          <w:bCs/>
        </w:rPr>
        <w:t>.</w:t>
      </w:r>
      <w:r w:rsidR="00B3511B">
        <w:rPr>
          <w:rFonts w:cstheme="minorHAnsi"/>
        </w:rPr>
        <w:t xml:space="preserve"> </w:t>
      </w:r>
      <w:r w:rsidR="00212D69">
        <w:rPr>
          <w:rFonts w:cstheme="minorHAnsi"/>
        </w:rPr>
        <w:t>Economics and</w:t>
      </w:r>
      <w:r w:rsidR="00B3511B">
        <w:rPr>
          <w:rFonts w:cstheme="minorHAnsi"/>
        </w:rPr>
        <w:t xml:space="preserve"> Pol</w:t>
      </w:r>
      <w:r w:rsidR="00E2410F">
        <w:rPr>
          <w:rFonts w:cstheme="minorHAnsi"/>
        </w:rPr>
        <w:t>i</w:t>
      </w:r>
      <w:r w:rsidR="00B3511B">
        <w:rPr>
          <w:rFonts w:cstheme="minorHAnsi"/>
        </w:rPr>
        <w:t>tical Science</w:t>
      </w:r>
      <w:r w:rsidR="00E2410F">
        <w:rPr>
          <w:rFonts w:cstheme="minorHAnsi"/>
        </w:rPr>
        <w:t xml:space="preserve"> </w:t>
      </w:r>
      <w:r w:rsidR="00212D69">
        <w:rPr>
          <w:rFonts w:cstheme="minorHAnsi"/>
        </w:rPr>
        <w:t xml:space="preserve">textbooks </w:t>
      </w:r>
      <w:r w:rsidR="00E2410F">
        <w:rPr>
          <w:rFonts w:cstheme="minorHAnsi"/>
        </w:rPr>
        <w:t xml:space="preserve">are </w:t>
      </w:r>
      <w:r w:rsidR="00212D69">
        <w:rPr>
          <w:rFonts w:cstheme="minorHAnsi"/>
        </w:rPr>
        <w:t>current.</w:t>
      </w:r>
      <w:r w:rsidR="00E2410F">
        <w:rPr>
          <w:rFonts w:cstheme="minorHAnsi"/>
        </w:rPr>
        <w:t xml:space="preserve"> Dr. Bartley will follow-up with McGraw Hill </w:t>
      </w:r>
      <w:r w:rsidR="00DD4310">
        <w:rPr>
          <w:rFonts w:cstheme="minorHAnsi"/>
        </w:rPr>
        <w:t xml:space="preserve">and coordinate with </w:t>
      </w:r>
      <w:r w:rsidR="004F512C">
        <w:rPr>
          <w:rFonts w:cstheme="minorHAnsi"/>
        </w:rPr>
        <w:t xml:space="preserve">Professor </w:t>
      </w:r>
      <w:r w:rsidR="00DD4310">
        <w:rPr>
          <w:rFonts w:cstheme="minorHAnsi"/>
        </w:rPr>
        <w:t xml:space="preserve">Housley </w:t>
      </w:r>
      <w:r w:rsidR="003B158B">
        <w:rPr>
          <w:rFonts w:cstheme="minorHAnsi"/>
        </w:rPr>
        <w:t>regarding psychology textbook updates.</w:t>
      </w:r>
    </w:p>
    <w:p w14:paraId="515BA37D" w14:textId="7C617CCE" w:rsidR="00AB50EA" w:rsidRDefault="007D7074" w:rsidP="000A171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  <w:bCs/>
        </w:rPr>
        <w:t>Assessments</w:t>
      </w:r>
      <w:r w:rsidRPr="007D7074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20BA3">
        <w:rPr>
          <w:rFonts w:cstheme="minorHAnsi"/>
        </w:rPr>
        <w:t>Professor Donaldson is working on a new Common Course</w:t>
      </w:r>
      <w:r w:rsidR="00DB3988">
        <w:rPr>
          <w:rFonts w:cstheme="minorHAnsi"/>
        </w:rPr>
        <w:t xml:space="preserve"> </w:t>
      </w:r>
      <w:r w:rsidR="00920BA3">
        <w:rPr>
          <w:rFonts w:cstheme="minorHAnsi"/>
        </w:rPr>
        <w:t>Assessment</w:t>
      </w:r>
      <w:r w:rsidR="00665882">
        <w:rPr>
          <w:rFonts w:cstheme="minorHAnsi"/>
        </w:rPr>
        <w:t xml:space="preserve"> which will be an exit assessment focused on skills rather than content area knowledge. </w:t>
      </w:r>
      <w:r w:rsidR="00686CA6">
        <w:rPr>
          <w:rFonts w:cstheme="minorHAnsi"/>
        </w:rPr>
        <w:t xml:space="preserve">Professor Donaldson will send </w:t>
      </w:r>
      <w:r w:rsidR="00655B8C">
        <w:rPr>
          <w:rFonts w:cstheme="minorHAnsi"/>
        </w:rPr>
        <w:t xml:space="preserve">an </w:t>
      </w:r>
      <w:r w:rsidR="00686CA6">
        <w:rPr>
          <w:rFonts w:cstheme="minorHAnsi"/>
        </w:rPr>
        <w:t>edited draft to Dr. Pritchett and Dr. Van Galen.</w:t>
      </w:r>
    </w:p>
    <w:p w14:paraId="07D1DCE1" w14:textId="61D46139" w:rsidR="0012506B" w:rsidRDefault="0012506B" w:rsidP="000A1715">
      <w:pPr>
        <w:pStyle w:val="ListParagraph"/>
        <w:numPr>
          <w:ilvl w:val="0"/>
          <w:numId w:val="11"/>
        </w:numPr>
        <w:rPr>
          <w:rFonts w:cstheme="minorHAnsi"/>
        </w:rPr>
      </w:pPr>
      <w:r w:rsidRPr="007E4E26">
        <w:rPr>
          <w:rFonts w:cstheme="minorHAnsi"/>
          <w:b/>
          <w:bCs/>
        </w:rPr>
        <w:t>A</w:t>
      </w:r>
      <w:r w:rsidR="00A04750" w:rsidRPr="007E4E26">
        <w:rPr>
          <w:rFonts w:cstheme="minorHAnsi"/>
          <w:b/>
          <w:bCs/>
        </w:rPr>
        <w:t>ccessibility</w:t>
      </w:r>
      <w:r w:rsidR="007E4E26">
        <w:rPr>
          <w:rFonts w:cstheme="minorHAnsi"/>
          <w:b/>
          <w:bCs/>
        </w:rPr>
        <w:t xml:space="preserve"> Requirements</w:t>
      </w:r>
      <w:r w:rsidR="00A04750" w:rsidRPr="007E4E26">
        <w:rPr>
          <w:rFonts w:cstheme="minorHAnsi"/>
          <w:b/>
          <w:bCs/>
        </w:rPr>
        <w:t>:</w:t>
      </w:r>
      <w:r w:rsidR="00A04750">
        <w:rPr>
          <w:rFonts w:cstheme="minorHAnsi"/>
        </w:rPr>
        <w:t xml:space="preserve"> Dr. Bartley </w:t>
      </w:r>
      <w:r w:rsidR="00C85257">
        <w:rPr>
          <w:rFonts w:cstheme="minorHAnsi"/>
        </w:rPr>
        <w:t>will forward information on Yu</w:t>
      </w:r>
      <w:r w:rsidR="00F22F57">
        <w:rPr>
          <w:rFonts w:cstheme="minorHAnsi"/>
        </w:rPr>
        <w:t>j</w:t>
      </w:r>
      <w:r w:rsidR="00C85257">
        <w:rPr>
          <w:rFonts w:cstheme="minorHAnsi"/>
        </w:rPr>
        <w:t>a Panorama accessibility checker</w:t>
      </w:r>
      <w:r w:rsidR="00035F2C">
        <w:rPr>
          <w:rFonts w:cstheme="minorHAnsi"/>
        </w:rPr>
        <w:t xml:space="preserve"> and current requirements to faculty. Additionally</w:t>
      </w:r>
      <w:r w:rsidR="00BD7A59">
        <w:rPr>
          <w:rFonts w:cstheme="minorHAnsi"/>
        </w:rPr>
        <w:t>, Dr. Bartley will request a</w:t>
      </w:r>
      <w:r w:rsidR="00E12160">
        <w:rPr>
          <w:rFonts w:cstheme="minorHAnsi"/>
        </w:rPr>
        <w:t xml:space="preserve"> “quick” guide on </w:t>
      </w:r>
      <w:r w:rsidR="0021580E">
        <w:rPr>
          <w:rFonts w:cstheme="minorHAnsi"/>
        </w:rPr>
        <w:t xml:space="preserve">the </w:t>
      </w:r>
      <w:r w:rsidR="00E12160">
        <w:rPr>
          <w:rFonts w:cstheme="minorHAnsi"/>
        </w:rPr>
        <w:t xml:space="preserve">minimum accessibility requirements. </w:t>
      </w:r>
    </w:p>
    <w:p w14:paraId="3F0204BB" w14:textId="7705D945" w:rsidR="00F617D5" w:rsidRDefault="00F617D5" w:rsidP="000A1715">
      <w:pPr>
        <w:pStyle w:val="ListParagraph"/>
        <w:numPr>
          <w:ilvl w:val="0"/>
          <w:numId w:val="11"/>
        </w:numPr>
        <w:rPr>
          <w:rFonts w:cstheme="minorHAnsi"/>
        </w:rPr>
      </w:pPr>
      <w:r w:rsidRPr="007E4E26">
        <w:rPr>
          <w:rFonts w:cstheme="minorHAnsi"/>
          <w:b/>
          <w:bCs/>
        </w:rPr>
        <w:t>Adaptive Services</w:t>
      </w:r>
      <w:r w:rsidR="007E4E26">
        <w:rPr>
          <w:rFonts w:cstheme="minorHAnsi"/>
        </w:rPr>
        <w:t xml:space="preserve">: </w:t>
      </w:r>
      <w:r w:rsidR="00ED20EE">
        <w:rPr>
          <w:rFonts w:cstheme="minorHAnsi"/>
        </w:rPr>
        <w:t xml:space="preserve">Team discussed </w:t>
      </w:r>
      <w:r w:rsidR="007F7E0A">
        <w:rPr>
          <w:rFonts w:cstheme="minorHAnsi"/>
        </w:rPr>
        <w:t>challenges with student accommodation requests (e.g., medical ex</w:t>
      </w:r>
      <w:r w:rsidR="00CE4AD9">
        <w:rPr>
          <w:rFonts w:cstheme="minorHAnsi"/>
        </w:rPr>
        <w:t xml:space="preserve">cuses policy, </w:t>
      </w:r>
      <w:r w:rsidR="00EB30CC">
        <w:rPr>
          <w:rFonts w:cstheme="minorHAnsi"/>
        </w:rPr>
        <w:t>class attendance, bypassing faculty, etc.)</w:t>
      </w:r>
      <w:r w:rsidR="00F22F57">
        <w:rPr>
          <w:rFonts w:cstheme="minorHAnsi"/>
        </w:rPr>
        <w:t>.</w:t>
      </w:r>
      <w:r w:rsidR="00EB30CC">
        <w:rPr>
          <w:rFonts w:cstheme="minorHAnsi"/>
        </w:rPr>
        <w:t xml:space="preserve"> Dr. Davis will pass this information to Dr. Page</w:t>
      </w:r>
      <w:r w:rsidR="008C4BD7">
        <w:rPr>
          <w:rFonts w:cstheme="minorHAnsi"/>
        </w:rPr>
        <w:t xml:space="preserve"> for </w:t>
      </w:r>
      <w:r w:rsidR="0060513B">
        <w:rPr>
          <w:rFonts w:cstheme="minorHAnsi"/>
        </w:rPr>
        <w:t>g</w:t>
      </w:r>
      <w:r w:rsidR="008C4BD7">
        <w:rPr>
          <w:rFonts w:cstheme="minorHAnsi"/>
        </w:rPr>
        <w:t>uidance.</w:t>
      </w:r>
    </w:p>
    <w:p w14:paraId="2394FA51" w14:textId="00C1F32D" w:rsidR="0012506B" w:rsidRDefault="0012506B" w:rsidP="000A1715">
      <w:pPr>
        <w:pStyle w:val="ListParagraph"/>
        <w:numPr>
          <w:ilvl w:val="0"/>
          <w:numId w:val="11"/>
        </w:numPr>
        <w:rPr>
          <w:rFonts w:cstheme="minorHAnsi"/>
        </w:rPr>
      </w:pPr>
      <w:r w:rsidRPr="00057F3A">
        <w:rPr>
          <w:rFonts w:cstheme="minorHAnsi"/>
          <w:b/>
          <w:bCs/>
        </w:rPr>
        <w:t>Health Psychology</w:t>
      </w:r>
      <w:r w:rsidR="00C974C4">
        <w:rPr>
          <w:rFonts w:cstheme="minorHAnsi"/>
          <w:b/>
          <w:bCs/>
        </w:rPr>
        <w:t>:</w:t>
      </w:r>
      <w:r>
        <w:rPr>
          <w:rFonts w:cstheme="minorHAnsi"/>
        </w:rPr>
        <w:t xml:space="preserve"> Professor Housley</w:t>
      </w:r>
      <w:r w:rsidR="00CA45DA">
        <w:rPr>
          <w:rFonts w:cstheme="minorHAnsi"/>
        </w:rPr>
        <w:t xml:space="preserve"> will attend curriculum meeting for course approval.</w:t>
      </w:r>
    </w:p>
    <w:p w14:paraId="0D01A6E0" w14:textId="1BBA2965" w:rsidR="004F512C" w:rsidRDefault="004F512C" w:rsidP="000A1715">
      <w:pPr>
        <w:pStyle w:val="ListParagraph"/>
        <w:numPr>
          <w:ilvl w:val="0"/>
          <w:numId w:val="11"/>
        </w:numPr>
        <w:rPr>
          <w:rFonts w:cstheme="minorHAnsi"/>
        </w:rPr>
      </w:pPr>
      <w:r w:rsidRPr="00E542EC">
        <w:rPr>
          <w:rFonts w:cstheme="minorHAnsi"/>
          <w:b/>
          <w:bCs/>
        </w:rPr>
        <w:t>Canvas Commons</w:t>
      </w:r>
      <w:r w:rsidR="00C974C4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="006B7156">
        <w:rPr>
          <w:rFonts w:cstheme="minorHAnsi"/>
        </w:rPr>
        <w:t>Professor Taggart will post “GOAT”</w:t>
      </w:r>
      <w:r w:rsidR="00C974C4">
        <w:rPr>
          <w:rFonts w:cstheme="minorHAnsi"/>
        </w:rPr>
        <w:t xml:space="preserve"> AI</w:t>
      </w:r>
      <w:r w:rsidR="006B7156">
        <w:rPr>
          <w:rFonts w:cstheme="minorHAnsi"/>
        </w:rPr>
        <w:t xml:space="preserve"> psychology assignment </w:t>
      </w:r>
      <w:r w:rsidR="00C974C4">
        <w:rPr>
          <w:rFonts w:cstheme="minorHAnsi"/>
        </w:rPr>
        <w:t xml:space="preserve">to Commons </w:t>
      </w:r>
      <w:r w:rsidR="00A04750">
        <w:rPr>
          <w:rFonts w:cstheme="minorHAnsi"/>
        </w:rPr>
        <w:t>for sharing.</w:t>
      </w:r>
    </w:p>
    <w:p w14:paraId="17F455E6" w14:textId="782BEA53" w:rsidR="00682CFE" w:rsidRPr="0012506B" w:rsidRDefault="0012506B" w:rsidP="000A1715">
      <w:pPr>
        <w:pStyle w:val="ListParagraph"/>
        <w:numPr>
          <w:ilvl w:val="0"/>
          <w:numId w:val="11"/>
        </w:numPr>
        <w:rPr>
          <w:rFonts w:cstheme="minorHAnsi"/>
        </w:rPr>
      </w:pPr>
      <w:r w:rsidRPr="009707B6">
        <w:rPr>
          <w:b/>
          <w:bCs/>
        </w:rPr>
        <w:t>FSW Faculty AI Content Fellow</w:t>
      </w:r>
      <w:r w:rsidR="009707B6">
        <w:t>:</w:t>
      </w:r>
      <w:r>
        <w:t xml:space="preserve"> Dr. Bartley</w:t>
      </w:r>
      <w:r w:rsidR="009707B6">
        <w:t xml:space="preserve"> </w:t>
      </w:r>
      <w:r w:rsidR="00123E72">
        <w:t xml:space="preserve">and Dr. </w:t>
      </w:r>
      <w:proofErr w:type="spellStart"/>
      <w:r w:rsidR="00123E72">
        <w:t>Muchnok</w:t>
      </w:r>
      <w:proofErr w:type="spellEnd"/>
      <w:r w:rsidR="00AA2F7C">
        <w:t xml:space="preserve"> </w:t>
      </w:r>
      <w:r w:rsidR="00123E72">
        <w:t xml:space="preserve">are serving as </w:t>
      </w:r>
      <w:r w:rsidR="00AA2F7C">
        <w:t xml:space="preserve">AI </w:t>
      </w:r>
      <w:r w:rsidR="00522209">
        <w:t>C</w:t>
      </w:r>
      <w:r w:rsidR="00AA2F7C">
        <w:t xml:space="preserve">ontent </w:t>
      </w:r>
      <w:r w:rsidR="00522209">
        <w:t>Fellows</w:t>
      </w:r>
      <w:r w:rsidR="00C23A74">
        <w:t>.</w:t>
      </w:r>
      <w:r w:rsidR="007932FC">
        <w:t xml:space="preserve"> </w:t>
      </w:r>
      <w:r w:rsidR="009A366A">
        <w:t xml:space="preserve">Both </w:t>
      </w:r>
      <w:r w:rsidR="007932FC">
        <w:t xml:space="preserve">will send updates, surveys, </w:t>
      </w:r>
      <w:r w:rsidR="009A366A">
        <w:t xml:space="preserve">and </w:t>
      </w:r>
      <w:r w:rsidR="007932FC">
        <w:t xml:space="preserve">newsletters </w:t>
      </w:r>
      <w:r w:rsidR="006E7EEA">
        <w:t>to department regarding AI pedagogy</w:t>
      </w:r>
      <w:r w:rsidR="00522209">
        <w:t xml:space="preserve">/ </w:t>
      </w:r>
      <w:r w:rsidR="006E7EEA">
        <w:t>curriculum</w:t>
      </w:r>
      <w:r w:rsidR="00522209">
        <w:t xml:space="preserve"> and</w:t>
      </w:r>
      <w:r w:rsidR="006E7EEA">
        <w:t xml:space="preserve"> collect faculty feedback</w:t>
      </w:r>
      <w:r w:rsidR="00A43884">
        <w:t xml:space="preserve">. </w:t>
      </w:r>
      <w:r w:rsidR="00D079B6">
        <w:t xml:space="preserve">Dr. </w:t>
      </w:r>
      <w:proofErr w:type="spellStart"/>
      <w:r w:rsidR="00D079B6">
        <w:t>Muchnok</w:t>
      </w:r>
      <w:proofErr w:type="spellEnd"/>
      <w:r w:rsidR="00D079B6">
        <w:t xml:space="preserve"> r</w:t>
      </w:r>
      <w:r w:rsidR="0073111B">
        <w:t>equested to be</w:t>
      </w:r>
      <w:r w:rsidR="00357A42">
        <w:t xml:space="preserve"> add</w:t>
      </w:r>
      <w:r w:rsidR="0073111B">
        <w:t>ed</w:t>
      </w:r>
      <w:r w:rsidR="00357A42">
        <w:t xml:space="preserve"> to agenda monthly.</w:t>
      </w:r>
    </w:p>
    <w:p w14:paraId="55439027" w14:textId="52F1F4C2" w:rsidR="0012506B" w:rsidRPr="00682CFE" w:rsidRDefault="0012506B" w:rsidP="000A1715">
      <w:pPr>
        <w:pStyle w:val="ListParagraph"/>
        <w:numPr>
          <w:ilvl w:val="0"/>
          <w:numId w:val="11"/>
        </w:numPr>
        <w:rPr>
          <w:rFonts w:cstheme="minorHAnsi"/>
        </w:rPr>
      </w:pPr>
      <w:r w:rsidRPr="00522209">
        <w:rPr>
          <w:b/>
          <w:bCs/>
        </w:rPr>
        <w:t>Faculty Leads/Liaisons</w:t>
      </w:r>
      <w:r w:rsidR="00522209">
        <w:rPr>
          <w:b/>
          <w:bCs/>
        </w:rPr>
        <w:t>:</w:t>
      </w:r>
      <w:r w:rsidR="005662E5">
        <w:rPr>
          <w:b/>
          <w:bCs/>
        </w:rPr>
        <w:t xml:space="preserve"> </w:t>
      </w:r>
      <w:r w:rsidR="00FB4C4E">
        <w:t xml:space="preserve">Discussed sending brief updates regarding textbooks, syllabi, </w:t>
      </w:r>
      <w:r w:rsidR="00CA70B5">
        <w:t xml:space="preserve">etc., to </w:t>
      </w:r>
      <w:r w:rsidR="00522209">
        <w:t>Dr. Davis</w:t>
      </w:r>
      <w:r w:rsidR="00CA70B5">
        <w:t xml:space="preserve"> for distribution to adjuncts before each semester start</w:t>
      </w:r>
      <w:r w:rsidR="00384167">
        <w:t xml:space="preserve">. </w:t>
      </w:r>
      <w:r w:rsidR="00522209">
        <w:t>Dr. Davis</w:t>
      </w:r>
      <w:r w:rsidR="00384167">
        <w:t xml:space="preserve"> will forward list of adjuncts</w:t>
      </w:r>
      <w:r w:rsidR="00AC1D66">
        <w:t xml:space="preserve"> and </w:t>
      </w:r>
      <w:r w:rsidR="00522209">
        <w:t>courses taught</w:t>
      </w:r>
      <w:r w:rsidR="00AC1D66">
        <w:t xml:space="preserve"> to faculty </w:t>
      </w:r>
      <w:r w:rsidR="00B32F6C">
        <w:t>leaders</w:t>
      </w:r>
      <w:r w:rsidR="00AC1D66">
        <w:t>.</w:t>
      </w:r>
    </w:p>
    <w:p w14:paraId="6A415F7E" w14:textId="44CF488C" w:rsidR="008B50F9" w:rsidRDefault="00682CFE">
      <w:pPr>
        <w:pStyle w:val="ListParagraph"/>
        <w:numPr>
          <w:ilvl w:val="0"/>
          <w:numId w:val="11"/>
        </w:numPr>
        <w:rPr>
          <w:rFonts w:cstheme="minorHAnsi"/>
        </w:rPr>
      </w:pPr>
      <w:r w:rsidRPr="00522209">
        <w:rPr>
          <w:rFonts w:cstheme="minorHAnsi"/>
          <w:b/>
          <w:bCs/>
        </w:rPr>
        <w:lastRenderedPageBreak/>
        <w:t>Spring Fling</w:t>
      </w:r>
      <w:r w:rsidR="00522209">
        <w:rPr>
          <w:rFonts w:cstheme="minorHAnsi"/>
          <w:b/>
          <w:bCs/>
        </w:rPr>
        <w:t>:</w:t>
      </w:r>
      <w:r w:rsidR="00B32F6C">
        <w:rPr>
          <w:rFonts w:cstheme="minorHAnsi"/>
          <w:b/>
          <w:bCs/>
        </w:rPr>
        <w:t xml:space="preserve"> </w:t>
      </w:r>
      <w:r w:rsidR="00B32F6C">
        <w:rPr>
          <w:rFonts w:cstheme="minorHAnsi"/>
        </w:rPr>
        <w:t>Professor Taggart has volunteered to organize Spring party/event</w:t>
      </w:r>
      <w:r w:rsidR="00ED20EE">
        <w:rPr>
          <w:rFonts w:cstheme="minorHAnsi"/>
        </w:rPr>
        <w:t>.</w:t>
      </w:r>
    </w:p>
    <w:p w14:paraId="2932EFAF" w14:textId="6D68C1AB" w:rsidR="00682CFE" w:rsidRDefault="00682CFE" w:rsidP="00BB461C">
      <w:pPr>
        <w:pStyle w:val="ListParagraph"/>
        <w:rPr>
          <w:rFonts w:cstheme="minorHAnsi"/>
        </w:rPr>
      </w:pPr>
    </w:p>
    <w:p w14:paraId="3C1A0606" w14:textId="56549761" w:rsidR="00EE7B19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26AC4CB4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3B07500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229731E8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1D625EA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16A8E15E" w14:textId="5843DDB5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Faculty Senate – </w:t>
      </w:r>
      <w:r w:rsidR="002E3ADF">
        <w:rPr>
          <w:rFonts w:cstheme="minorHAnsi"/>
        </w:rPr>
        <w:t xml:space="preserve">K. </w:t>
      </w:r>
      <w:proofErr w:type="spellStart"/>
      <w:r w:rsidR="002E3ADF">
        <w:rPr>
          <w:rFonts w:cstheme="minorHAnsi"/>
        </w:rPr>
        <w:t>Muchnok</w:t>
      </w:r>
      <w:proofErr w:type="spellEnd"/>
    </w:p>
    <w:p w14:paraId="67DA898B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45DB94C1" w14:textId="734AF39B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P. Wisely, B. Baltodano, M. Herman, J. Davis</w:t>
      </w:r>
    </w:p>
    <w:p w14:paraId="13E6823D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Herman, B. Baltodano</w:t>
      </w:r>
    </w:p>
    <w:p w14:paraId="0D1F14A3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Learning Assessment – E. </w:t>
      </w:r>
      <w:proofErr w:type="spellStart"/>
      <w:r w:rsidRPr="00EE7B19">
        <w:rPr>
          <w:rFonts w:cstheme="minorHAnsi"/>
        </w:rPr>
        <w:t>Seelau</w:t>
      </w:r>
      <w:proofErr w:type="spellEnd"/>
      <w:r w:rsidRPr="00EE7B19">
        <w:rPr>
          <w:rFonts w:cstheme="minorHAnsi"/>
        </w:rPr>
        <w:t>, T. Donaldson</w:t>
      </w:r>
    </w:p>
    <w:p w14:paraId="7C6766B6" w14:textId="628D6161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</w:t>
      </w:r>
      <w:r w:rsidR="002E3ADF">
        <w:rPr>
          <w:rFonts w:cstheme="minorHAnsi"/>
        </w:rPr>
        <w:t xml:space="preserve"> S. </w:t>
      </w:r>
      <w:proofErr w:type="spellStart"/>
      <w:r w:rsidR="002E3ADF">
        <w:rPr>
          <w:rFonts w:cstheme="minorHAnsi"/>
        </w:rPr>
        <w:t>Maetzke</w:t>
      </w:r>
      <w:proofErr w:type="spellEnd"/>
    </w:p>
    <w:p w14:paraId="0CE2BC19" w14:textId="28A2EACA" w:rsidR="00793229" w:rsidRPr="00035DB0" w:rsidRDefault="0082179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035DB0">
        <w:rPr>
          <w:rFonts w:cstheme="minorHAnsi"/>
        </w:rPr>
        <w:t>Professional Development – S.</w:t>
      </w:r>
      <w:r w:rsidR="002E3ADF">
        <w:rPr>
          <w:rFonts w:cstheme="minorHAnsi"/>
        </w:rPr>
        <w:t xml:space="preserve"> </w:t>
      </w:r>
      <w:proofErr w:type="spellStart"/>
      <w:r w:rsidRPr="00035DB0">
        <w:rPr>
          <w:rFonts w:cstheme="minorHAnsi"/>
        </w:rPr>
        <w:t>Maetzke</w:t>
      </w:r>
      <w:proofErr w:type="spellEnd"/>
    </w:p>
    <w:p w14:paraId="1766D0C7" w14:textId="77777777" w:rsidR="002B04C6" w:rsidRDefault="002B04C6" w:rsidP="00820240">
      <w:pPr>
        <w:rPr>
          <w:rFonts w:cstheme="minorHAnsi"/>
          <w:b/>
          <w:bCs/>
        </w:rPr>
      </w:pPr>
    </w:p>
    <w:p w14:paraId="032C0ECF" w14:textId="77777777" w:rsidR="00446E9E" w:rsidRPr="00446E9E" w:rsidRDefault="00446E9E" w:rsidP="00446E9E">
      <w:pPr>
        <w:pStyle w:val="ListParagraph"/>
        <w:rPr>
          <w:rFonts w:cstheme="minorHAnsi"/>
        </w:rPr>
      </w:pPr>
    </w:p>
    <w:p w14:paraId="5B26B62B" w14:textId="05F343B3" w:rsidR="00EE7B19" w:rsidRPr="00287144" w:rsidRDefault="006C19DB" w:rsidP="0082024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Next</w:t>
      </w:r>
      <w:r w:rsidR="008C3528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>Department</w:t>
      </w:r>
      <w:r w:rsidR="004376A0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 xml:space="preserve">Meeting: </w:t>
      </w:r>
      <w:r w:rsidR="0012506B">
        <w:rPr>
          <w:rFonts w:cstheme="minorHAnsi"/>
          <w:i/>
          <w:iCs/>
        </w:rPr>
        <w:t>March 13,</w:t>
      </w:r>
      <w:r w:rsidR="00247AD3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202</w:t>
      </w:r>
      <w:r w:rsidR="00813EFC">
        <w:rPr>
          <w:rFonts w:cstheme="minorHAnsi"/>
          <w:i/>
          <w:iCs/>
        </w:rPr>
        <w:t>6</w:t>
      </w:r>
      <w:r w:rsidR="00B04392">
        <w:rPr>
          <w:rFonts w:cstheme="minorHAnsi"/>
          <w:i/>
          <w:iCs/>
        </w:rPr>
        <w:t xml:space="preserve"> @ 2:00 pm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7C60" w14:textId="77777777" w:rsidR="00296F1D" w:rsidRDefault="00296F1D" w:rsidP="000847A7">
      <w:pPr>
        <w:spacing w:after="0" w:line="240" w:lineRule="auto"/>
      </w:pPr>
      <w:r>
        <w:separator/>
      </w:r>
    </w:p>
  </w:endnote>
  <w:endnote w:type="continuationSeparator" w:id="0">
    <w:p w14:paraId="67943B82" w14:textId="77777777" w:rsidR="00296F1D" w:rsidRDefault="00296F1D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03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715DD" w14:textId="3F14178A" w:rsidR="00247AD3" w:rsidRDefault="00247A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74B1" w14:textId="77777777" w:rsidR="00296F1D" w:rsidRDefault="00296F1D" w:rsidP="000847A7">
      <w:pPr>
        <w:spacing w:after="0" w:line="240" w:lineRule="auto"/>
      </w:pPr>
      <w:r>
        <w:separator/>
      </w:r>
    </w:p>
  </w:footnote>
  <w:footnote w:type="continuationSeparator" w:id="0">
    <w:p w14:paraId="2DF397CD" w14:textId="77777777" w:rsidR="00296F1D" w:rsidRDefault="00296F1D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2ED61B46" w:rsidR="000847A7" w:rsidRPr="00BD348A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480E6C">
      <w:rPr>
        <w:sz w:val="20"/>
        <w:szCs w:val="20"/>
      </w:rPr>
      <w:t>Minutes</w:t>
    </w:r>
  </w:p>
  <w:p w14:paraId="3EDF3080" w14:textId="289162CA" w:rsidR="00F86C6C" w:rsidRDefault="00A14EE6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Friday, </w:t>
    </w:r>
    <w:r w:rsidR="0012506B">
      <w:rPr>
        <w:sz w:val="20"/>
        <w:szCs w:val="20"/>
      </w:rPr>
      <w:t>February 13</w:t>
    </w:r>
    <w:r w:rsidR="00682CFE">
      <w:rPr>
        <w:sz w:val="20"/>
        <w:szCs w:val="20"/>
      </w:rPr>
      <w:t>, 2026</w:t>
    </w:r>
  </w:p>
  <w:p w14:paraId="2715AB2F" w14:textId="507D3FE5" w:rsidR="00376BA5" w:rsidRPr="00793229" w:rsidRDefault="00376BA5" w:rsidP="00B634AB">
    <w:pPr>
      <w:pStyle w:val="Header"/>
      <w:jc w:val="center"/>
      <w:rPr>
        <w:b/>
        <w:bCs/>
        <w:sz w:val="20"/>
        <w:szCs w:val="20"/>
      </w:rPr>
    </w:pPr>
    <w:r>
      <w:rPr>
        <w:sz w:val="20"/>
        <w:szCs w:val="20"/>
      </w:rPr>
      <w:t>2:</w:t>
    </w:r>
    <w:r w:rsidR="00A14EE6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A14EE6">
      <w:rPr>
        <w:sz w:val="20"/>
        <w:szCs w:val="20"/>
      </w:rPr>
      <w:t>00</w:t>
    </w:r>
    <w:r w:rsidR="00F94DE6">
      <w:rPr>
        <w:sz w:val="20"/>
        <w:szCs w:val="20"/>
      </w:rPr>
      <w:t xml:space="preserve"> pm</w:t>
    </w:r>
    <w:r w:rsidR="00793229">
      <w:rPr>
        <w:sz w:val="20"/>
        <w:szCs w:val="20"/>
      </w:rPr>
      <w:t xml:space="preserve"> </w:t>
    </w:r>
    <w:r w:rsidR="00793229" w:rsidRPr="00793229">
      <w:rPr>
        <w:b/>
        <w:bCs/>
        <w:sz w:val="20"/>
        <w:szCs w:val="20"/>
      </w:rPr>
      <w:t>(or immediately following School Meeting)</w:t>
    </w:r>
  </w:p>
  <w:p w14:paraId="0554F0F6" w14:textId="5498E3CC" w:rsidR="00376BA5" w:rsidRDefault="00376BA5" w:rsidP="000A4DBA">
    <w:r>
      <w:t xml:space="preserve">                                                           Z</w:t>
    </w:r>
    <w:r w:rsidR="00652F0E">
      <w:t>oom</w:t>
    </w:r>
    <w:r w:rsidR="0012506B">
      <w:t xml:space="preserve">: </w:t>
    </w:r>
    <w:r w:rsidR="0012506B" w:rsidRPr="0012506B">
      <w:t>https://fsw.zoom.us/j/82417175708</w:t>
    </w:r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45FF"/>
    <w:multiLevelType w:val="hybridMultilevel"/>
    <w:tmpl w:val="39DC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5838"/>
    <w:multiLevelType w:val="hybridMultilevel"/>
    <w:tmpl w:val="CF4A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5971"/>
    <w:multiLevelType w:val="hybridMultilevel"/>
    <w:tmpl w:val="3A5E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456E9"/>
    <w:multiLevelType w:val="hybridMultilevel"/>
    <w:tmpl w:val="DAE8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4"/>
  </w:num>
  <w:num w:numId="2" w16cid:durableId="980311197">
    <w:abstractNumId w:val="6"/>
  </w:num>
  <w:num w:numId="3" w16cid:durableId="92016715">
    <w:abstractNumId w:val="9"/>
  </w:num>
  <w:num w:numId="4" w16cid:durableId="331613385">
    <w:abstractNumId w:val="3"/>
  </w:num>
  <w:num w:numId="5" w16cid:durableId="1673097977">
    <w:abstractNumId w:val="2"/>
  </w:num>
  <w:num w:numId="6" w16cid:durableId="1547716643">
    <w:abstractNumId w:val="10"/>
  </w:num>
  <w:num w:numId="7" w16cid:durableId="422337110">
    <w:abstractNumId w:val="0"/>
  </w:num>
  <w:num w:numId="8" w16cid:durableId="567806617">
    <w:abstractNumId w:val="11"/>
  </w:num>
  <w:num w:numId="9" w16cid:durableId="800419261">
    <w:abstractNumId w:val="4"/>
  </w:num>
  <w:num w:numId="10" w16cid:durableId="1746218685">
    <w:abstractNumId w:val="8"/>
  </w:num>
  <w:num w:numId="11" w16cid:durableId="977957264">
    <w:abstractNumId w:val="7"/>
  </w:num>
  <w:num w:numId="12" w16cid:durableId="2106261708">
    <w:abstractNumId w:val="13"/>
  </w:num>
  <w:num w:numId="13" w16cid:durableId="1912542658">
    <w:abstractNumId w:val="15"/>
  </w:num>
  <w:num w:numId="14" w16cid:durableId="1283227385">
    <w:abstractNumId w:val="5"/>
  </w:num>
  <w:num w:numId="15" w16cid:durableId="752434048">
    <w:abstractNumId w:val="12"/>
  </w:num>
  <w:num w:numId="16" w16cid:durableId="31688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15E8D"/>
    <w:rsid w:val="000246BE"/>
    <w:rsid w:val="00035DB0"/>
    <w:rsid w:val="00035F2C"/>
    <w:rsid w:val="00042EF2"/>
    <w:rsid w:val="0005737B"/>
    <w:rsid w:val="00057F3A"/>
    <w:rsid w:val="00066611"/>
    <w:rsid w:val="0006793F"/>
    <w:rsid w:val="00074D9E"/>
    <w:rsid w:val="0007613D"/>
    <w:rsid w:val="00077F97"/>
    <w:rsid w:val="000847A7"/>
    <w:rsid w:val="00095DC6"/>
    <w:rsid w:val="000A0958"/>
    <w:rsid w:val="000A36ED"/>
    <w:rsid w:val="000A4DBA"/>
    <w:rsid w:val="000B2803"/>
    <w:rsid w:val="000B4886"/>
    <w:rsid w:val="000B5C81"/>
    <w:rsid w:val="000B6F4C"/>
    <w:rsid w:val="000C547B"/>
    <w:rsid w:val="000C5F3E"/>
    <w:rsid w:val="000D5A9C"/>
    <w:rsid w:val="000E2787"/>
    <w:rsid w:val="000F36C2"/>
    <w:rsid w:val="00106D34"/>
    <w:rsid w:val="00123216"/>
    <w:rsid w:val="00123E72"/>
    <w:rsid w:val="0012506B"/>
    <w:rsid w:val="00130206"/>
    <w:rsid w:val="00140917"/>
    <w:rsid w:val="001422FD"/>
    <w:rsid w:val="001473E8"/>
    <w:rsid w:val="00154DFD"/>
    <w:rsid w:val="00155CBA"/>
    <w:rsid w:val="001650EB"/>
    <w:rsid w:val="001732DF"/>
    <w:rsid w:val="0017740C"/>
    <w:rsid w:val="001A14DB"/>
    <w:rsid w:val="001B78CD"/>
    <w:rsid w:val="001C2658"/>
    <w:rsid w:val="001C27C2"/>
    <w:rsid w:val="001C78DA"/>
    <w:rsid w:val="001D3025"/>
    <w:rsid w:val="002046C9"/>
    <w:rsid w:val="00204EE5"/>
    <w:rsid w:val="00212D69"/>
    <w:rsid w:val="0021580E"/>
    <w:rsid w:val="00223695"/>
    <w:rsid w:val="002434AC"/>
    <w:rsid w:val="002439C7"/>
    <w:rsid w:val="00244408"/>
    <w:rsid w:val="00247AD3"/>
    <w:rsid w:val="002546F7"/>
    <w:rsid w:val="00254F7F"/>
    <w:rsid w:val="0025564E"/>
    <w:rsid w:val="002662CF"/>
    <w:rsid w:val="002669EB"/>
    <w:rsid w:val="0027091C"/>
    <w:rsid w:val="00277A98"/>
    <w:rsid w:val="00281E14"/>
    <w:rsid w:val="0028243E"/>
    <w:rsid w:val="00283B09"/>
    <w:rsid w:val="00287144"/>
    <w:rsid w:val="002875A9"/>
    <w:rsid w:val="002937F4"/>
    <w:rsid w:val="002945A4"/>
    <w:rsid w:val="00296F1D"/>
    <w:rsid w:val="002B04C6"/>
    <w:rsid w:val="002B6A77"/>
    <w:rsid w:val="002C40D7"/>
    <w:rsid w:val="002D7C08"/>
    <w:rsid w:val="002E3ADF"/>
    <w:rsid w:val="002E6953"/>
    <w:rsid w:val="002F13AF"/>
    <w:rsid w:val="00303508"/>
    <w:rsid w:val="003112EC"/>
    <w:rsid w:val="00315906"/>
    <w:rsid w:val="00326F4B"/>
    <w:rsid w:val="003312DE"/>
    <w:rsid w:val="00332A2A"/>
    <w:rsid w:val="003532D0"/>
    <w:rsid w:val="00357A42"/>
    <w:rsid w:val="00361FBA"/>
    <w:rsid w:val="00363F02"/>
    <w:rsid w:val="003645E7"/>
    <w:rsid w:val="00364AD0"/>
    <w:rsid w:val="00364C89"/>
    <w:rsid w:val="00376BA5"/>
    <w:rsid w:val="00382DEE"/>
    <w:rsid w:val="00384167"/>
    <w:rsid w:val="00384962"/>
    <w:rsid w:val="003A3C76"/>
    <w:rsid w:val="003A7967"/>
    <w:rsid w:val="003B158B"/>
    <w:rsid w:val="003B20C7"/>
    <w:rsid w:val="003B7389"/>
    <w:rsid w:val="003D085F"/>
    <w:rsid w:val="003F35BE"/>
    <w:rsid w:val="003F4854"/>
    <w:rsid w:val="00403ED7"/>
    <w:rsid w:val="00405D6A"/>
    <w:rsid w:val="00407BAC"/>
    <w:rsid w:val="00426AB5"/>
    <w:rsid w:val="004321C1"/>
    <w:rsid w:val="00436E1B"/>
    <w:rsid w:val="004374A6"/>
    <w:rsid w:val="004376A0"/>
    <w:rsid w:val="004414A7"/>
    <w:rsid w:val="004469A5"/>
    <w:rsid w:val="00446E9E"/>
    <w:rsid w:val="00453454"/>
    <w:rsid w:val="0045378E"/>
    <w:rsid w:val="0046064A"/>
    <w:rsid w:val="00476252"/>
    <w:rsid w:val="00480E6C"/>
    <w:rsid w:val="004830EA"/>
    <w:rsid w:val="004851AF"/>
    <w:rsid w:val="00494D7C"/>
    <w:rsid w:val="00497EA5"/>
    <w:rsid w:val="004B25D1"/>
    <w:rsid w:val="004C7363"/>
    <w:rsid w:val="004D1E3C"/>
    <w:rsid w:val="004E1AB4"/>
    <w:rsid w:val="004E1EF1"/>
    <w:rsid w:val="004E77CE"/>
    <w:rsid w:val="004F3537"/>
    <w:rsid w:val="004F512C"/>
    <w:rsid w:val="004F7C9C"/>
    <w:rsid w:val="005025D5"/>
    <w:rsid w:val="00517268"/>
    <w:rsid w:val="00521C6B"/>
    <w:rsid w:val="00522209"/>
    <w:rsid w:val="005223C4"/>
    <w:rsid w:val="00523521"/>
    <w:rsid w:val="00524F4B"/>
    <w:rsid w:val="00543132"/>
    <w:rsid w:val="00555BC5"/>
    <w:rsid w:val="005618EA"/>
    <w:rsid w:val="00561EB1"/>
    <w:rsid w:val="005653C0"/>
    <w:rsid w:val="005662E5"/>
    <w:rsid w:val="005813FA"/>
    <w:rsid w:val="005846AA"/>
    <w:rsid w:val="005A53EB"/>
    <w:rsid w:val="005A5B69"/>
    <w:rsid w:val="005B21EC"/>
    <w:rsid w:val="005D5203"/>
    <w:rsid w:val="005E2982"/>
    <w:rsid w:val="005E2B0F"/>
    <w:rsid w:val="005F4B1B"/>
    <w:rsid w:val="0060513B"/>
    <w:rsid w:val="006066B2"/>
    <w:rsid w:val="006079C7"/>
    <w:rsid w:val="006145FC"/>
    <w:rsid w:val="006325D7"/>
    <w:rsid w:val="00632868"/>
    <w:rsid w:val="00652C6C"/>
    <w:rsid w:val="00652F0E"/>
    <w:rsid w:val="00655B8C"/>
    <w:rsid w:val="00655DF6"/>
    <w:rsid w:val="00662EEE"/>
    <w:rsid w:val="00665882"/>
    <w:rsid w:val="00682CFE"/>
    <w:rsid w:val="00686CA6"/>
    <w:rsid w:val="006974A6"/>
    <w:rsid w:val="006A14DF"/>
    <w:rsid w:val="006A4A2E"/>
    <w:rsid w:val="006B1CEF"/>
    <w:rsid w:val="006B7156"/>
    <w:rsid w:val="006C1091"/>
    <w:rsid w:val="006C19DB"/>
    <w:rsid w:val="006D4E24"/>
    <w:rsid w:val="006E198C"/>
    <w:rsid w:val="006E367A"/>
    <w:rsid w:val="006E5F61"/>
    <w:rsid w:val="006E7EEA"/>
    <w:rsid w:val="006F3CEC"/>
    <w:rsid w:val="00703949"/>
    <w:rsid w:val="00721FC7"/>
    <w:rsid w:val="00722086"/>
    <w:rsid w:val="00722701"/>
    <w:rsid w:val="00723D5B"/>
    <w:rsid w:val="007241B1"/>
    <w:rsid w:val="0073111B"/>
    <w:rsid w:val="00742CA9"/>
    <w:rsid w:val="00755B9B"/>
    <w:rsid w:val="00756B62"/>
    <w:rsid w:val="00756F62"/>
    <w:rsid w:val="0076224F"/>
    <w:rsid w:val="00782D9C"/>
    <w:rsid w:val="00782F13"/>
    <w:rsid w:val="007834E8"/>
    <w:rsid w:val="00793229"/>
    <w:rsid w:val="007932FC"/>
    <w:rsid w:val="00793ACA"/>
    <w:rsid w:val="00795CFC"/>
    <w:rsid w:val="007A44DD"/>
    <w:rsid w:val="007A643A"/>
    <w:rsid w:val="007C21CE"/>
    <w:rsid w:val="007D7074"/>
    <w:rsid w:val="007E4E26"/>
    <w:rsid w:val="007E6645"/>
    <w:rsid w:val="007E7827"/>
    <w:rsid w:val="007F1BE2"/>
    <w:rsid w:val="007F29C6"/>
    <w:rsid w:val="007F3550"/>
    <w:rsid w:val="007F796C"/>
    <w:rsid w:val="007F7E0A"/>
    <w:rsid w:val="00804885"/>
    <w:rsid w:val="00805B06"/>
    <w:rsid w:val="00813EFC"/>
    <w:rsid w:val="00815285"/>
    <w:rsid w:val="00820240"/>
    <w:rsid w:val="00821790"/>
    <w:rsid w:val="0082327D"/>
    <w:rsid w:val="00827AB8"/>
    <w:rsid w:val="008358C6"/>
    <w:rsid w:val="008569E4"/>
    <w:rsid w:val="00864653"/>
    <w:rsid w:val="00873482"/>
    <w:rsid w:val="00874ADF"/>
    <w:rsid w:val="00883800"/>
    <w:rsid w:val="00884F1D"/>
    <w:rsid w:val="00896EE2"/>
    <w:rsid w:val="008A1500"/>
    <w:rsid w:val="008A259E"/>
    <w:rsid w:val="008A2DD6"/>
    <w:rsid w:val="008B05C9"/>
    <w:rsid w:val="008B50F9"/>
    <w:rsid w:val="008B5289"/>
    <w:rsid w:val="008B5F70"/>
    <w:rsid w:val="008B5F88"/>
    <w:rsid w:val="008C2936"/>
    <w:rsid w:val="008C3528"/>
    <w:rsid w:val="008C46A8"/>
    <w:rsid w:val="008C4BD7"/>
    <w:rsid w:val="008C60C6"/>
    <w:rsid w:val="008C71AF"/>
    <w:rsid w:val="008D277F"/>
    <w:rsid w:val="008D76D5"/>
    <w:rsid w:val="008E58D6"/>
    <w:rsid w:val="008F0A1C"/>
    <w:rsid w:val="008F0C6D"/>
    <w:rsid w:val="008F4DF4"/>
    <w:rsid w:val="008F535A"/>
    <w:rsid w:val="008F7C47"/>
    <w:rsid w:val="00920BA3"/>
    <w:rsid w:val="009211C1"/>
    <w:rsid w:val="00930FE5"/>
    <w:rsid w:val="00932F42"/>
    <w:rsid w:val="00933330"/>
    <w:rsid w:val="00945EC7"/>
    <w:rsid w:val="00946030"/>
    <w:rsid w:val="00955E4A"/>
    <w:rsid w:val="009707B6"/>
    <w:rsid w:val="00975C9C"/>
    <w:rsid w:val="00975EF6"/>
    <w:rsid w:val="00983C40"/>
    <w:rsid w:val="00983DB9"/>
    <w:rsid w:val="009867AA"/>
    <w:rsid w:val="009A0B90"/>
    <w:rsid w:val="009A366A"/>
    <w:rsid w:val="009B0B81"/>
    <w:rsid w:val="009B5BEE"/>
    <w:rsid w:val="009B6546"/>
    <w:rsid w:val="009D1093"/>
    <w:rsid w:val="009D2F12"/>
    <w:rsid w:val="009E0519"/>
    <w:rsid w:val="009F0752"/>
    <w:rsid w:val="009F0DB8"/>
    <w:rsid w:val="009F7453"/>
    <w:rsid w:val="00A00603"/>
    <w:rsid w:val="00A04750"/>
    <w:rsid w:val="00A04FA8"/>
    <w:rsid w:val="00A14EE6"/>
    <w:rsid w:val="00A161E1"/>
    <w:rsid w:val="00A171D6"/>
    <w:rsid w:val="00A2016E"/>
    <w:rsid w:val="00A20B82"/>
    <w:rsid w:val="00A217C2"/>
    <w:rsid w:val="00A217E7"/>
    <w:rsid w:val="00A254D1"/>
    <w:rsid w:val="00A35B54"/>
    <w:rsid w:val="00A43884"/>
    <w:rsid w:val="00A56F90"/>
    <w:rsid w:val="00A57A19"/>
    <w:rsid w:val="00A67031"/>
    <w:rsid w:val="00A83103"/>
    <w:rsid w:val="00A94935"/>
    <w:rsid w:val="00A96A4F"/>
    <w:rsid w:val="00A9793F"/>
    <w:rsid w:val="00AA252A"/>
    <w:rsid w:val="00AA2F7C"/>
    <w:rsid w:val="00AB50EA"/>
    <w:rsid w:val="00AC1D66"/>
    <w:rsid w:val="00AD3105"/>
    <w:rsid w:val="00AD38C4"/>
    <w:rsid w:val="00AD456A"/>
    <w:rsid w:val="00AD4FCB"/>
    <w:rsid w:val="00AE1C40"/>
    <w:rsid w:val="00AE216E"/>
    <w:rsid w:val="00AE2A84"/>
    <w:rsid w:val="00AE6275"/>
    <w:rsid w:val="00AF073C"/>
    <w:rsid w:val="00AF0B25"/>
    <w:rsid w:val="00B00F1C"/>
    <w:rsid w:val="00B04392"/>
    <w:rsid w:val="00B04B51"/>
    <w:rsid w:val="00B0632C"/>
    <w:rsid w:val="00B077B6"/>
    <w:rsid w:val="00B112F6"/>
    <w:rsid w:val="00B31E9C"/>
    <w:rsid w:val="00B32F6C"/>
    <w:rsid w:val="00B3511B"/>
    <w:rsid w:val="00B413D7"/>
    <w:rsid w:val="00B50E21"/>
    <w:rsid w:val="00B55AF0"/>
    <w:rsid w:val="00B634AB"/>
    <w:rsid w:val="00B8147D"/>
    <w:rsid w:val="00B93676"/>
    <w:rsid w:val="00BB461C"/>
    <w:rsid w:val="00BD0D1E"/>
    <w:rsid w:val="00BD0D8D"/>
    <w:rsid w:val="00BD1328"/>
    <w:rsid w:val="00BD151E"/>
    <w:rsid w:val="00BD348A"/>
    <w:rsid w:val="00BD7A59"/>
    <w:rsid w:val="00BE2382"/>
    <w:rsid w:val="00BE5CD5"/>
    <w:rsid w:val="00BF0206"/>
    <w:rsid w:val="00BF6713"/>
    <w:rsid w:val="00C00F84"/>
    <w:rsid w:val="00C02D23"/>
    <w:rsid w:val="00C23607"/>
    <w:rsid w:val="00C23A74"/>
    <w:rsid w:val="00C26FB9"/>
    <w:rsid w:val="00C32335"/>
    <w:rsid w:val="00C40941"/>
    <w:rsid w:val="00C43A1E"/>
    <w:rsid w:val="00C43BFE"/>
    <w:rsid w:val="00C50C3A"/>
    <w:rsid w:val="00C56A18"/>
    <w:rsid w:val="00C71763"/>
    <w:rsid w:val="00C768A0"/>
    <w:rsid w:val="00C81D04"/>
    <w:rsid w:val="00C85257"/>
    <w:rsid w:val="00C875A0"/>
    <w:rsid w:val="00C936AD"/>
    <w:rsid w:val="00C974C4"/>
    <w:rsid w:val="00CA34E4"/>
    <w:rsid w:val="00CA45DA"/>
    <w:rsid w:val="00CA70B5"/>
    <w:rsid w:val="00CB0806"/>
    <w:rsid w:val="00CB3745"/>
    <w:rsid w:val="00CB386F"/>
    <w:rsid w:val="00CC745B"/>
    <w:rsid w:val="00CD69FC"/>
    <w:rsid w:val="00CE4AD9"/>
    <w:rsid w:val="00CE543A"/>
    <w:rsid w:val="00D018EF"/>
    <w:rsid w:val="00D05F33"/>
    <w:rsid w:val="00D0780F"/>
    <w:rsid w:val="00D079B6"/>
    <w:rsid w:val="00D2078E"/>
    <w:rsid w:val="00D34978"/>
    <w:rsid w:val="00D405C4"/>
    <w:rsid w:val="00D414AF"/>
    <w:rsid w:val="00D423D2"/>
    <w:rsid w:val="00D52620"/>
    <w:rsid w:val="00D645F9"/>
    <w:rsid w:val="00D7343F"/>
    <w:rsid w:val="00D823AF"/>
    <w:rsid w:val="00D82C3C"/>
    <w:rsid w:val="00DB3988"/>
    <w:rsid w:val="00DC59CD"/>
    <w:rsid w:val="00DC6D7F"/>
    <w:rsid w:val="00DD4310"/>
    <w:rsid w:val="00DD7F96"/>
    <w:rsid w:val="00DF7A0A"/>
    <w:rsid w:val="00E10068"/>
    <w:rsid w:val="00E12160"/>
    <w:rsid w:val="00E16D06"/>
    <w:rsid w:val="00E225D2"/>
    <w:rsid w:val="00E2410F"/>
    <w:rsid w:val="00E3442F"/>
    <w:rsid w:val="00E37856"/>
    <w:rsid w:val="00E46C98"/>
    <w:rsid w:val="00E53665"/>
    <w:rsid w:val="00E53C0D"/>
    <w:rsid w:val="00E54290"/>
    <w:rsid w:val="00E542EC"/>
    <w:rsid w:val="00E619C5"/>
    <w:rsid w:val="00E6708C"/>
    <w:rsid w:val="00E9372E"/>
    <w:rsid w:val="00E94696"/>
    <w:rsid w:val="00EA30B8"/>
    <w:rsid w:val="00EB0630"/>
    <w:rsid w:val="00EB30CC"/>
    <w:rsid w:val="00EB62C8"/>
    <w:rsid w:val="00EC0B01"/>
    <w:rsid w:val="00EC26B8"/>
    <w:rsid w:val="00EC4145"/>
    <w:rsid w:val="00ED20EE"/>
    <w:rsid w:val="00ED2720"/>
    <w:rsid w:val="00ED3B4E"/>
    <w:rsid w:val="00EE11F7"/>
    <w:rsid w:val="00EE7B19"/>
    <w:rsid w:val="00EF12C4"/>
    <w:rsid w:val="00EF62DD"/>
    <w:rsid w:val="00F02955"/>
    <w:rsid w:val="00F04604"/>
    <w:rsid w:val="00F05171"/>
    <w:rsid w:val="00F06EF4"/>
    <w:rsid w:val="00F10BF2"/>
    <w:rsid w:val="00F22857"/>
    <w:rsid w:val="00F22F57"/>
    <w:rsid w:val="00F3508D"/>
    <w:rsid w:val="00F35E04"/>
    <w:rsid w:val="00F4386D"/>
    <w:rsid w:val="00F47953"/>
    <w:rsid w:val="00F617D5"/>
    <w:rsid w:val="00F641A4"/>
    <w:rsid w:val="00F66173"/>
    <w:rsid w:val="00F73552"/>
    <w:rsid w:val="00F75B1B"/>
    <w:rsid w:val="00F86C6C"/>
    <w:rsid w:val="00F94DE6"/>
    <w:rsid w:val="00FB4C4E"/>
    <w:rsid w:val="00FC025F"/>
    <w:rsid w:val="00FD4697"/>
    <w:rsid w:val="00FD486A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8387019A-E3BE-4EC5-A389-614F0FDD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Jacquelyn Davis</cp:lastModifiedBy>
  <cp:revision>4</cp:revision>
  <cp:lastPrinted>2026-03-09T17:37:00Z</cp:lastPrinted>
  <dcterms:created xsi:type="dcterms:W3CDTF">2026-03-11T15:36:00Z</dcterms:created>
  <dcterms:modified xsi:type="dcterms:W3CDTF">2026-03-11T15:37:00Z</dcterms:modified>
</cp:coreProperties>
</file>