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868304D" wp14:paraId="2C078E63" wp14:textId="5C2C4B78" wp14:noSpellErr="1">
      <w:pPr>
        <w:pStyle w:val="Normal"/>
      </w:pPr>
      <w:r w:rsidR="1868304D">
        <w:drawing>
          <wp:anchor xmlns:wp14="http://schemas.microsoft.com/office/word/2010/wordprocessingDrawing" distT="0" distB="0" distL="114300" distR="114300" simplePos="0" relativeHeight="251658240" behindDoc="0" locked="0" layoutInCell="1" allowOverlap="1" wp14:anchorId="20F05B6C" wp14:editId="292C1B85">
            <wp:simplePos x="0" y="0"/>
            <wp:positionH relativeFrom="column">
              <wp:posOffset>-209550</wp:posOffset>
            </wp:positionH>
            <wp:positionV relativeFrom="paragraph">
              <wp:posOffset>-1228725</wp:posOffset>
            </wp:positionV>
            <wp:extent cx="2002735" cy="1107281"/>
            <wp:effectExtent l="0" t="0" r="0" b="0"/>
            <wp:wrapNone/>
            <wp:docPr id="15194154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19415404" name=""/>
                    <pic:cNvPicPr/>
                  </pic:nvPicPr>
                  <pic:blipFill>
                    <a:blip xmlns:r="http://schemas.openxmlformats.org/officeDocument/2006/relationships" r:embed="rId832076399">
                      <a:extLst>
                        <a:ext uri="{28A0092B-C50C-407E-A947-70E740481C1C}">
                          <a14:useLocalDpi xmlns:a14="http://schemas.microsoft.com/office/drawing/2010/main"/>
                        </a:ext>
                      </a:extLst>
                    </a:blip>
                    <a:stretch>
                      <a:fillRect/>
                    </a:stretch>
                  </pic:blipFill>
                  <pic:spPr>
                    <a:xfrm rot="0">
                      <a:off x="0" y="0"/>
                      <a:ext cx="2002735" cy="1107281"/>
                    </a:xfrm>
                    <a:prstGeom prst="rect">
                      <a:avLst/>
                    </a:prstGeom>
                  </pic:spPr>
                </pic:pic>
              </a:graphicData>
            </a:graphic>
            <wp14:sizeRelH relativeFrom="page">
              <wp14:pctWidth>0</wp14:pctWidth>
            </wp14:sizeRelH>
            <wp14:sizeRelV relativeFrom="page">
              <wp14:pctHeight>0</wp14:pctHeight>
            </wp14:sizeRelV>
          </wp:anchor>
        </w:drawing>
      </w:r>
    </w:p>
    <w:tbl>
      <w:tblPr>
        <w:tblStyle w:val="GridTable4-Accent1"/>
        <w:tblW w:w="10875" w:type="dxa"/>
        <w:tblLayout w:type="fixed"/>
        <w:tblLook w:val="06A0" w:firstRow="1" w:lastRow="0" w:firstColumn="1" w:lastColumn="0" w:noHBand="1" w:noVBand="1"/>
      </w:tblPr>
      <w:tblGrid>
        <w:gridCol w:w="4710"/>
        <w:gridCol w:w="6165"/>
      </w:tblGrid>
      <w:tr w:rsidR="6170E808" w:rsidTr="1027FB77" w14:paraId="0D6C33C2">
        <w:trPr>
          <w:trHeight w:val="300"/>
        </w:trPr>
        <w:tc>
          <w:tcPr>
            <w:cnfStyle w:val="001000000000" w:firstRow="0" w:lastRow="0" w:firstColumn="1" w:lastColumn="0" w:oddVBand="0" w:evenVBand="0" w:oddHBand="0" w:evenHBand="0" w:firstRowFirstColumn="0" w:firstRowLastColumn="0" w:lastRowFirstColumn="0" w:lastRowLastColumn="0"/>
            <w:tcW w:w="4710" w:type="dxa"/>
            <w:tcMar/>
          </w:tcPr>
          <w:p w:rsidR="2B94995C" w:rsidP="6170E808" w:rsidRDefault="2B94995C" w14:paraId="09EDF599" w14:textId="71D616AA">
            <w:pPr>
              <w:pStyle w:val="Normal"/>
            </w:pPr>
            <w:r w:rsidR="2B94995C">
              <w:rPr/>
              <w:t>Topic</w:t>
            </w:r>
          </w:p>
        </w:tc>
        <w:tc>
          <w:tcPr>
            <w:cnfStyle w:val="000000000000" w:firstRow="0" w:lastRow="0" w:firstColumn="0" w:lastColumn="0" w:oddVBand="0" w:evenVBand="0" w:oddHBand="0" w:evenHBand="0" w:firstRowFirstColumn="0" w:firstRowLastColumn="0" w:lastRowFirstColumn="0" w:lastRowLastColumn="0"/>
            <w:tcW w:w="6165" w:type="dxa"/>
            <w:tcMar/>
          </w:tcPr>
          <w:p w:rsidR="2B94995C" w:rsidP="6170E808" w:rsidRDefault="2B94995C" w14:paraId="5B0BFD1F" w14:textId="458769A8">
            <w:pPr>
              <w:pStyle w:val="Normal"/>
            </w:pPr>
            <w:r w:rsidR="2B94995C">
              <w:rPr/>
              <w:t>Details</w:t>
            </w:r>
          </w:p>
        </w:tc>
      </w:tr>
      <w:tr w:rsidR="6170E808" w:rsidTr="1027FB77" w14:paraId="5A48CB01">
        <w:trPr>
          <w:trHeight w:val="300"/>
        </w:trPr>
        <w:tc>
          <w:tcPr>
            <w:cnfStyle w:val="001000000000" w:firstRow="0" w:lastRow="0" w:firstColumn="1" w:lastColumn="0" w:oddVBand="0" w:evenVBand="0" w:oddHBand="0" w:evenHBand="0" w:firstRowFirstColumn="0" w:firstRowLastColumn="0" w:lastRowFirstColumn="0" w:lastRowLastColumn="0"/>
            <w:tcW w:w="4710" w:type="dxa"/>
            <w:tcMar/>
          </w:tcPr>
          <w:p w:rsidR="2B54364A" w:rsidP="6170E808" w:rsidRDefault="2B54364A" w14:paraId="1D78DDB4" w14:textId="4AF75D0B">
            <w:pPr>
              <w:pStyle w:val="ListParagraph"/>
              <w:numPr>
                <w:ilvl w:val="0"/>
                <w:numId w:val="1"/>
              </w:numPr>
              <w:rPr>
                <w:sz w:val="24"/>
                <w:szCs w:val="24"/>
              </w:rPr>
            </w:pPr>
            <w:r w:rsidR="2B54364A">
              <w:rPr/>
              <w:t>Review State Site Visit Outcome</w:t>
            </w:r>
          </w:p>
        </w:tc>
        <w:tc>
          <w:tcPr>
            <w:cnfStyle w:val="000000000000" w:firstRow="0" w:lastRow="0" w:firstColumn="0" w:lastColumn="0" w:oddVBand="0" w:evenVBand="0" w:oddHBand="0" w:evenHBand="0" w:firstRowFirstColumn="0" w:firstRowLastColumn="0" w:lastRowFirstColumn="0" w:lastRowLastColumn="0"/>
            <w:tcW w:w="6165" w:type="dxa"/>
            <w:tcMar/>
          </w:tcPr>
          <w:p w:rsidR="6170E808" w:rsidP="2F857741" w:rsidRDefault="6170E808" w14:noSpellErr="1" w14:paraId="2634FC41" w14:textId="757A7C75">
            <w:pPr>
              <w:pStyle w:val="ListParagraph"/>
              <w:numPr>
                <w:ilvl w:val="0"/>
                <w:numId w:val="1"/>
              </w:numPr>
              <w:rPr>
                <w:sz w:val="24"/>
                <w:szCs w:val="24"/>
              </w:rPr>
            </w:pPr>
            <w:r w:rsidR="24CBA491">
              <w:rPr/>
              <w:t>Reviewed EMT clinical hour revision needed from 18 hours (12 ER, 6 LARC) to 2</w:t>
            </w:r>
            <w:r w:rsidR="6518F441">
              <w:rPr/>
              <w:t>6</w:t>
            </w:r>
            <w:r w:rsidR="24CBA491">
              <w:rPr/>
              <w:t xml:space="preserve"> hours (12 </w:t>
            </w:r>
            <w:r w:rsidR="3C435604">
              <w:rPr/>
              <w:t>ER, 8 ER, 6</w:t>
            </w:r>
            <w:r w:rsidR="0D88E562">
              <w:rPr/>
              <w:t xml:space="preserve"> </w:t>
            </w:r>
            <w:r w:rsidR="3C435604">
              <w:rPr/>
              <w:t>LARC</w:t>
            </w:r>
            <w:r w:rsidR="051CEC43">
              <w:rPr/>
              <w:t xml:space="preserve">) to meet 20 </w:t>
            </w:r>
            <w:r w:rsidR="051CEC43">
              <w:rPr/>
              <w:t>hour</w:t>
            </w:r>
            <w:r w:rsidR="051CEC43">
              <w:rPr/>
              <w:t xml:space="preserve"> minimum,</w:t>
            </w:r>
          </w:p>
          <w:p w:rsidR="6170E808" w:rsidP="2F857741" w:rsidRDefault="6170E808" w14:paraId="53231476" w14:textId="5D8EAEB0">
            <w:pPr>
              <w:pStyle w:val="ListParagraph"/>
              <w:numPr>
                <w:ilvl w:val="0"/>
                <w:numId w:val="1"/>
              </w:numPr>
              <w:rPr>
                <w:sz w:val="24"/>
                <w:szCs w:val="24"/>
              </w:rPr>
            </w:pPr>
            <w:r w:rsidR="051CEC43">
              <w:rPr/>
              <w:t>Discussed</w:t>
            </w:r>
            <w:r w:rsidR="051CEC43">
              <w:rPr/>
              <w:t xml:space="preserve"> the need to increase involvement and participation. </w:t>
            </w:r>
          </w:p>
          <w:p w:rsidR="6170E808" w:rsidP="2F857741" w:rsidRDefault="6170E808" w14:paraId="5FFF54CA" w14:textId="3DA12CF7">
            <w:pPr>
              <w:pStyle w:val="ListParagraph"/>
              <w:numPr>
                <w:ilvl w:val="0"/>
                <w:numId w:val="1"/>
              </w:numPr>
              <w:rPr>
                <w:sz w:val="24"/>
                <w:szCs w:val="24"/>
              </w:rPr>
            </w:pPr>
            <w:r w:rsidRPr="2F857741" w:rsidR="7AB88EB0">
              <w:rPr>
                <w:sz w:val="24"/>
                <w:szCs w:val="24"/>
              </w:rPr>
              <w:t xml:space="preserve">Jennifer McManus recommended instructors to </w:t>
            </w:r>
            <w:r w:rsidRPr="2F857741" w:rsidR="7AB88EB0">
              <w:rPr>
                <w:sz w:val="24"/>
                <w:szCs w:val="24"/>
              </w:rPr>
              <w:t>participate</w:t>
            </w:r>
            <w:r w:rsidRPr="2F857741" w:rsidR="7AB88EB0">
              <w:rPr>
                <w:sz w:val="24"/>
                <w:szCs w:val="24"/>
              </w:rPr>
              <w:t xml:space="preserve"> in NAEMSE and EMSAC meetings.</w:t>
            </w:r>
          </w:p>
          <w:p w:rsidR="6170E808" w:rsidP="2F857741" w:rsidRDefault="6170E808" w14:paraId="4429EB1E" w14:textId="76A578F1">
            <w:pPr>
              <w:pStyle w:val="ListParagraph"/>
              <w:numPr>
                <w:ilvl w:val="0"/>
                <w:numId w:val="1"/>
              </w:numPr>
              <w:rPr>
                <w:sz w:val="24"/>
                <w:szCs w:val="24"/>
              </w:rPr>
            </w:pPr>
            <w:r w:rsidRPr="2F857741" w:rsidR="7AB88EB0">
              <w:rPr>
                <w:sz w:val="24"/>
                <w:szCs w:val="24"/>
              </w:rPr>
              <w:t xml:space="preserve">Using NASEMSO Clinical Guidelines and the NAEMSP Prehospital </w:t>
            </w:r>
            <w:r w:rsidRPr="2F857741" w:rsidR="7AB88EB0">
              <w:rPr>
                <w:sz w:val="24"/>
                <w:szCs w:val="24"/>
              </w:rPr>
              <w:t>Consortium  materials</w:t>
            </w:r>
            <w:r w:rsidRPr="2F857741" w:rsidR="7AB88EB0">
              <w:rPr>
                <w:sz w:val="24"/>
                <w:szCs w:val="24"/>
              </w:rPr>
              <w:t xml:space="preserve"> to strengthen instruction.</w:t>
            </w:r>
          </w:p>
        </w:tc>
      </w:tr>
      <w:tr w:rsidR="6170E808" w:rsidTr="1027FB77" w14:paraId="2300A619">
        <w:trPr>
          <w:trHeight w:val="300"/>
        </w:trPr>
        <w:tc>
          <w:tcPr>
            <w:cnfStyle w:val="001000000000" w:firstRow="0" w:lastRow="0" w:firstColumn="1" w:lastColumn="0" w:oddVBand="0" w:evenVBand="0" w:oddHBand="0" w:evenHBand="0" w:firstRowFirstColumn="0" w:firstRowLastColumn="0" w:lastRowFirstColumn="0" w:lastRowLastColumn="0"/>
            <w:tcW w:w="4710" w:type="dxa"/>
            <w:tcMar/>
          </w:tcPr>
          <w:p w:rsidR="1C156223" w:rsidP="6170E808" w:rsidRDefault="1C156223" w14:paraId="739C73AF" w14:textId="179213EF">
            <w:pPr>
              <w:pStyle w:val="ListParagraph"/>
              <w:numPr>
                <w:ilvl w:val="0"/>
                <w:numId w:val="1"/>
              </w:numPr>
              <w:suppressLineNumbers w:val="0"/>
              <w:bidi w:val="0"/>
              <w:spacing w:before="0" w:beforeAutospacing="off" w:after="0" w:afterAutospacing="off" w:line="240" w:lineRule="auto"/>
              <w:ind w:left="720" w:right="0" w:hanging="360"/>
              <w:jc w:val="left"/>
              <w:rPr>
                <w:sz w:val="24"/>
                <w:szCs w:val="24"/>
              </w:rPr>
            </w:pPr>
            <w:r w:rsidRPr="6170E808" w:rsidR="1C156223">
              <w:rPr>
                <w:sz w:val="24"/>
                <w:szCs w:val="24"/>
              </w:rPr>
              <w:t xml:space="preserve">Formalizing future </w:t>
            </w:r>
            <w:r w:rsidRPr="6170E808" w:rsidR="1C156223">
              <w:rPr>
                <w:sz w:val="24"/>
                <w:szCs w:val="24"/>
              </w:rPr>
              <w:t>procedures</w:t>
            </w:r>
            <w:r w:rsidRPr="6170E808" w:rsidR="1C156223">
              <w:rPr>
                <w:sz w:val="24"/>
                <w:szCs w:val="24"/>
              </w:rPr>
              <w:t xml:space="preserve"> for documenting and verifying the medical director’s participation.</w:t>
            </w:r>
          </w:p>
          <w:p w:rsidR="42BFC3B4" w:rsidP="6170E808" w:rsidRDefault="42BFC3B4" w14:paraId="67EFCBF5" w14:textId="07E05EAA">
            <w:pPr>
              <w:pStyle w:val="ListParagraph"/>
              <w:numPr>
                <w:ilvl w:val="1"/>
                <w:numId w:val="1"/>
              </w:numPr>
              <w:suppressLineNumbers w:val="0"/>
              <w:bidi w:val="0"/>
              <w:spacing w:before="0" w:beforeAutospacing="off" w:after="0" w:afterAutospacing="off" w:line="240" w:lineRule="auto"/>
              <w:ind w:right="0"/>
              <w:jc w:val="left"/>
              <w:rPr>
                <w:sz w:val="24"/>
                <w:szCs w:val="24"/>
              </w:rPr>
            </w:pPr>
            <w:r w:rsidRPr="6170E808" w:rsidR="42BFC3B4">
              <w:rPr>
                <w:sz w:val="24"/>
                <w:szCs w:val="24"/>
              </w:rPr>
              <w:t xml:space="preserve">MD review of student performance </w:t>
            </w:r>
            <w:r w:rsidRPr="6170E808" w:rsidR="42BFC3B4">
              <w:rPr>
                <w:sz w:val="24"/>
                <w:szCs w:val="24"/>
              </w:rPr>
              <w:t>comprehensive</w:t>
            </w:r>
            <w:r w:rsidRPr="6170E808" w:rsidR="42BFC3B4">
              <w:rPr>
                <w:sz w:val="24"/>
                <w:szCs w:val="24"/>
              </w:rPr>
              <w:t xml:space="preserve"> final written and </w:t>
            </w:r>
            <w:r w:rsidRPr="6170E808" w:rsidR="55D19B56">
              <w:rPr>
                <w:sz w:val="24"/>
                <w:szCs w:val="24"/>
              </w:rPr>
              <w:t>practical exam.</w:t>
            </w:r>
          </w:p>
          <w:p w:rsidR="0AE57CE8" w:rsidP="6170E808" w:rsidRDefault="0AE57CE8" w14:paraId="62D1AF77" w14:textId="1ED7FA72">
            <w:pPr>
              <w:pStyle w:val="ListParagraph"/>
              <w:numPr>
                <w:ilvl w:val="1"/>
                <w:numId w:val="1"/>
              </w:numPr>
              <w:suppressLineNumbers w:val="0"/>
              <w:bidi w:val="0"/>
              <w:spacing w:before="0" w:beforeAutospacing="off" w:after="0" w:afterAutospacing="off" w:line="240" w:lineRule="auto"/>
              <w:ind w:right="0"/>
              <w:jc w:val="left"/>
              <w:rPr>
                <w:sz w:val="24"/>
                <w:szCs w:val="24"/>
              </w:rPr>
            </w:pPr>
            <w:r w:rsidRPr="6170E808" w:rsidR="0AE57CE8">
              <w:rPr>
                <w:sz w:val="24"/>
                <w:szCs w:val="24"/>
              </w:rPr>
              <w:t xml:space="preserve">4 hours per </w:t>
            </w:r>
            <w:r w:rsidRPr="6170E808" w:rsidR="0AE57CE8">
              <w:rPr>
                <w:sz w:val="24"/>
                <w:szCs w:val="24"/>
              </w:rPr>
              <w:t>month</w:t>
            </w:r>
            <w:r w:rsidRPr="6170E808" w:rsidR="0AE57CE8">
              <w:rPr>
                <w:sz w:val="24"/>
                <w:szCs w:val="24"/>
              </w:rPr>
              <w:t xml:space="preserve"> for classroom or student performance.</w:t>
            </w:r>
          </w:p>
        </w:tc>
        <w:tc>
          <w:tcPr>
            <w:cnfStyle w:val="000000000000" w:firstRow="0" w:lastRow="0" w:firstColumn="0" w:lastColumn="0" w:oddVBand="0" w:evenVBand="0" w:oddHBand="0" w:evenHBand="0" w:firstRowFirstColumn="0" w:firstRowLastColumn="0" w:lastRowFirstColumn="0" w:lastRowLastColumn="0"/>
            <w:tcW w:w="6165" w:type="dxa"/>
            <w:tcMar/>
          </w:tcPr>
          <w:p w:rsidR="6170E808" w:rsidP="2F857741" w:rsidRDefault="6170E808" w14:noSpellErr="1" w14:paraId="56BEB98F" w14:textId="454EA366">
            <w:pPr>
              <w:pStyle w:val="ListParagraph"/>
              <w:numPr>
                <w:ilvl w:val="0"/>
                <w:numId w:val="1"/>
              </w:numPr>
              <w:rPr>
                <w:sz w:val="24"/>
                <w:szCs w:val="24"/>
              </w:rPr>
            </w:pPr>
            <w:r w:rsidRPr="2F857741" w:rsidR="710BCD72">
              <w:rPr>
                <w:sz w:val="24"/>
                <w:szCs w:val="24"/>
              </w:rPr>
              <w:t>Discussed</w:t>
            </w:r>
            <w:r w:rsidRPr="2F857741" w:rsidR="710BCD72">
              <w:rPr>
                <w:sz w:val="24"/>
                <w:szCs w:val="24"/>
              </w:rPr>
              <w:t xml:space="preserve"> the formalization of a procedure for MD involvement. </w:t>
            </w:r>
          </w:p>
          <w:p w:rsidR="6170E808" w:rsidP="2F857741" w:rsidRDefault="6170E808" w14:paraId="6516F101" w14:textId="7B8A8D0A">
            <w:pPr>
              <w:pStyle w:val="ListParagraph"/>
              <w:numPr>
                <w:ilvl w:val="1"/>
                <w:numId w:val="1"/>
              </w:numPr>
              <w:rPr>
                <w:sz w:val="24"/>
                <w:szCs w:val="24"/>
              </w:rPr>
            </w:pPr>
            <w:r w:rsidRPr="2F857741" w:rsidR="710BCD72">
              <w:rPr>
                <w:sz w:val="24"/>
                <w:szCs w:val="24"/>
              </w:rPr>
              <w:t xml:space="preserve">Tracking sheet to keep track and formalize documentation. </w:t>
            </w:r>
          </w:p>
          <w:p w:rsidR="6170E808" w:rsidP="2F857741" w:rsidRDefault="6170E808" w14:paraId="4A83CD51" w14:textId="4D52195A">
            <w:pPr>
              <w:pStyle w:val="ListParagraph"/>
              <w:numPr>
                <w:ilvl w:val="1"/>
                <w:numId w:val="1"/>
              </w:numPr>
              <w:rPr>
                <w:sz w:val="24"/>
                <w:szCs w:val="24"/>
              </w:rPr>
            </w:pPr>
            <w:r w:rsidRPr="2F857741" w:rsidR="710BCD72">
              <w:rPr>
                <w:sz w:val="24"/>
                <w:szCs w:val="24"/>
              </w:rPr>
              <w:t xml:space="preserve">MD </w:t>
            </w:r>
            <w:r w:rsidRPr="2F857741" w:rsidR="710BCD72">
              <w:rPr>
                <w:sz w:val="24"/>
                <w:szCs w:val="24"/>
              </w:rPr>
              <w:t>to communicate</w:t>
            </w:r>
            <w:r w:rsidRPr="2F857741" w:rsidR="710BCD72">
              <w:rPr>
                <w:sz w:val="24"/>
                <w:szCs w:val="24"/>
              </w:rPr>
              <w:t xml:space="preserve"> when he is planning to stop by and interact with students to ensure </w:t>
            </w:r>
            <w:r w:rsidRPr="2F857741" w:rsidR="710BCD72">
              <w:rPr>
                <w:sz w:val="24"/>
                <w:szCs w:val="24"/>
              </w:rPr>
              <w:t>accurate</w:t>
            </w:r>
            <w:r w:rsidRPr="2F857741" w:rsidR="710BCD72">
              <w:rPr>
                <w:sz w:val="24"/>
                <w:szCs w:val="24"/>
              </w:rPr>
              <w:t xml:space="preserve"> documentation of hours/involvement.  </w:t>
            </w:r>
          </w:p>
          <w:p w:rsidR="6170E808" w:rsidP="2F857741" w:rsidRDefault="6170E808" w14:paraId="30A608F4" w14:textId="656D949A">
            <w:pPr>
              <w:pStyle w:val="ListParagraph"/>
              <w:numPr>
                <w:ilvl w:val="1"/>
                <w:numId w:val="1"/>
              </w:numPr>
              <w:rPr>
                <w:sz w:val="24"/>
                <w:szCs w:val="24"/>
              </w:rPr>
            </w:pPr>
            <w:r w:rsidRPr="2F857741" w:rsidR="710BCD72">
              <w:rPr>
                <w:sz w:val="24"/>
                <w:szCs w:val="24"/>
              </w:rPr>
              <w:t xml:space="preserve">FSW will send schedules prior to </w:t>
            </w:r>
            <w:r w:rsidRPr="2F857741" w:rsidR="4A36DAD0">
              <w:rPr>
                <w:sz w:val="24"/>
                <w:szCs w:val="24"/>
              </w:rPr>
              <w:t xml:space="preserve">the </w:t>
            </w:r>
            <w:r w:rsidRPr="2F857741" w:rsidR="710BCD72">
              <w:rPr>
                <w:sz w:val="24"/>
                <w:szCs w:val="24"/>
              </w:rPr>
              <w:t xml:space="preserve">semester start to lock in MD classroom/lab </w:t>
            </w:r>
            <w:r w:rsidRPr="2F857741" w:rsidR="76E31203">
              <w:rPr>
                <w:sz w:val="24"/>
                <w:szCs w:val="24"/>
              </w:rPr>
              <w:t xml:space="preserve">instruction and final exam availability. </w:t>
            </w:r>
          </w:p>
          <w:p w:rsidR="6170E808" w:rsidP="2F857741" w:rsidRDefault="6170E808" w14:paraId="07487979" w14:textId="5FB6F3AE">
            <w:pPr>
              <w:pStyle w:val="ListParagraph"/>
              <w:numPr>
                <w:ilvl w:val="1"/>
                <w:numId w:val="1"/>
              </w:numPr>
              <w:rPr>
                <w:sz w:val="24"/>
                <w:szCs w:val="24"/>
              </w:rPr>
            </w:pPr>
            <w:r w:rsidRPr="2F857741" w:rsidR="76E31203">
              <w:rPr>
                <w:sz w:val="24"/>
                <w:szCs w:val="24"/>
              </w:rPr>
              <w:t xml:space="preserve">MD will be sent </w:t>
            </w:r>
            <w:r w:rsidRPr="2F857741" w:rsidR="09C0EC48">
              <w:rPr>
                <w:sz w:val="24"/>
                <w:szCs w:val="24"/>
              </w:rPr>
              <w:t>a list</w:t>
            </w:r>
            <w:r w:rsidRPr="2F857741" w:rsidR="76E31203">
              <w:rPr>
                <w:sz w:val="24"/>
                <w:szCs w:val="24"/>
              </w:rPr>
              <w:t xml:space="preserve"> of students and final progress. Scenario sheets for unsuccessful psychomotor attempts on EMT’s. </w:t>
            </w:r>
          </w:p>
          <w:p w:rsidR="6170E808" w:rsidP="2F857741" w:rsidRDefault="6170E808" w14:paraId="40897714" w14:textId="23BCB982">
            <w:pPr>
              <w:pStyle w:val="ListParagraph"/>
              <w:numPr>
                <w:ilvl w:val="1"/>
                <w:numId w:val="1"/>
              </w:numPr>
              <w:rPr>
                <w:sz w:val="24"/>
                <w:szCs w:val="24"/>
              </w:rPr>
            </w:pPr>
            <w:r w:rsidRPr="2F857741" w:rsidR="7A77387F">
              <w:rPr>
                <w:sz w:val="24"/>
                <w:szCs w:val="24"/>
              </w:rPr>
              <w:t>The Medical Director will make every effort to attend the Paramedic comprehensive psychomotor exams in person. However, if he is unable to attend, he will review the video recordings and be available to speak to the program or students as needed.</w:t>
            </w:r>
          </w:p>
          <w:p w:rsidR="6170E808" w:rsidP="2F857741" w:rsidRDefault="6170E808" w14:paraId="7718D67F" w14:textId="4783870A">
            <w:pPr>
              <w:pStyle w:val="ListParagraph"/>
              <w:numPr>
                <w:ilvl w:val="1"/>
                <w:numId w:val="1"/>
              </w:numPr>
              <w:rPr>
                <w:sz w:val="24"/>
                <w:szCs w:val="24"/>
              </w:rPr>
            </w:pPr>
            <w:r w:rsidRPr="2F857741" w:rsidR="7A77387F">
              <w:rPr>
                <w:sz w:val="24"/>
                <w:szCs w:val="24"/>
              </w:rPr>
              <w:t xml:space="preserve">Dr. Abo confirmed availability for 12/2 and may reschedule his flight for 12/5 to be available by phone. </w:t>
            </w:r>
          </w:p>
          <w:p w:rsidR="6170E808" w:rsidP="2F857741" w:rsidRDefault="6170E808" w14:paraId="3F452039" w14:noSpellErr="1" w14:textId="23EA8952">
            <w:pPr>
              <w:pStyle w:val="ListParagraph"/>
              <w:numPr>
                <w:ilvl w:val="1"/>
                <w:numId w:val="1"/>
              </w:numPr>
              <w:rPr>
                <w:sz w:val="24"/>
                <w:szCs w:val="24"/>
              </w:rPr>
            </w:pPr>
            <w:r w:rsidRPr="1027FB77" w:rsidR="469B3CD8">
              <w:rPr>
                <w:sz w:val="24"/>
                <w:szCs w:val="24"/>
              </w:rPr>
              <w:t>Dr. Abo suggested arranging a peer review session for students to meet with him and reinforce course content they might be struggling with.</w:t>
            </w:r>
            <w:r w:rsidRPr="1027FB77" w:rsidR="0598B357">
              <w:rPr>
                <w:sz w:val="24"/>
                <w:szCs w:val="24"/>
              </w:rPr>
              <w:t xml:space="preserve"> </w:t>
            </w:r>
          </w:p>
          <w:p w:rsidR="0598B357" w:rsidP="1027FB77" w:rsidRDefault="0598B357" w14:paraId="2C0FA7BC" w14:textId="4F2864C8">
            <w:pPr>
              <w:pStyle w:val="ListParagraph"/>
              <w:numPr>
                <w:ilvl w:val="1"/>
                <w:numId w:val="1"/>
              </w:numPr>
              <w:rPr>
                <w:sz w:val="24"/>
                <w:szCs w:val="24"/>
              </w:rPr>
            </w:pPr>
            <w:r w:rsidRPr="1027FB77" w:rsidR="0598B357">
              <w:rPr>
                <w:sz w:val="24"/>
                <w:szCs w:val="24"/>
              </w:rPr>
              <w:t xml:space="preserve">Discussed sending a list of students with concerns prior to the withdrawal deadline each semester. </w:t>
            </w:r>
          </w:p>
          <w:p w:rsidR="6170E808" w:rsidP="2F857741" w:rsidRDefault="6170E808" w14:paraId="56750EE1" w14:textId="0FE6A913">
            <w:pPr>
              <w:pStyle w:val="ListParagraph"/>
              <w:numPr>
                <w:ilvl w:val="1"/>
                <w:numId w:val="1"/>
              </w:numPr>
              <w:rPr>
                <w:sz w:val="24"/>
                <w:szCs w:val="24"/>
              </w:rPr>
            </w:pPr>
            <w:r w:rsidRPr="2F857741" w:rsidR="73DF28DE">
              <w:rPr>
                <w:sz w:val="24"/>
                <w:szCs w:val="24"/>
              </w:rPr>
              <w:t>We discussed implementing various learning activities to cater to all learning styles. Additionally, we will add the Navigate resources to Canvas, which will include the audiobook.</w:t>
            </w:r>
          </w:p>
        </w:tc>
      </w:tr>
      <w:tr w:rsidR="6170E808" w:rsidTr="1027FB77" w14:paraId="0E1C0AF2">
        <w:trPr>
          <w:trHeight w:val="300"/>
        </w:trPr>
        <w:tc>
          <w:tcPr>
            <w:cnfStyle w:val="001000000000" w:firstRow="0" w:lastRow="0" w:firstColumn="1" w:lastColumn="0" w:oddVBand="0" w:evenVBand="0" w:oddHBand="0" w:evenHBand="0" w:firstRowFirstColumn="0" w:firstRowLastColumn="0" w:lastRowFirstColumn="0" w:lastRowLastColumn="0"/>
            <w:tcW w:w="4710" w:type="dxa"/>
            <w:tcMar/>
          </w:tcPr>
          <w:p w:rsidR="2F4E9707" w:rsidP="6170E808" w:rsidRDefault="2F4E9707" w14:paraId="507AEE95" w14:textId="36212317">
            <w:pPr>
              <w:pStyle w:val="ListParagraph"/>
              <w:numPr>
                <w:ilvl w:val="0"/>
                <w:numId w:val="1"/>
              </w:numPr>
              <w:rPr>
                <w:sz w:val="24"/>
                <w:szCs w:val="24"/>
              </w:rPr>
            </w:pPr>
            <w:r w:rsidRPr="6170E808" w:rsidR="2F4E9707">
              <w:rPr>
                <w:sz w:val="24"/>
                <w:szCs w:val="24"/>
              </w:rPr>
              <w:t>Review/Approval outlines, topics, and evaluation instruments</w:t>
            </w:r>
          </w:p>
        </w:tc>
        <w:tc>
          <w:tcPr>
            <w:cnfStyle w:val="000000000000" w:firstRow="0" w:lastRow="0" w:firstColumn="0" w:lastColumn="0" w:oddVBand="0" w:evenVBand="0" w:oddHBand="0" w:evenHBand="0" w:firstRowFirstColumn="0" w:firstRowLastColumn="0" w:lastRowFirstColumn="0" w:lastRowLastColumn="0"/>
            <w:tcW w:w="6165" w:type="dxa"/>
            <w:tcMar/>
          </w:tcPr>
          <w:p w:rsidR="6170E808" w:rsidP="2F857741" w:rsidRDefault="6170E808" w14:noSpellErr="1" w14:paraId="07319820" w14:textId="6E97C187">
            <w:pPr>
              <w:pStyle w:val="ListParagraph"/>
              <w:numPr>
                <w:ilvl w:val="0"/>
                <w:numId w:val="1"/>
              </w:numPr>
              <w:rPr>
                <w:sz w:val="24"/>
                <w:szCs w:val="24"/>
              </w:rPr>
            </w:pPr>
            <w:r w:rsidRPr="2F857741" w:rsidR="3BC1A621">
              <w:rPr>
                <w:sz w:val="24"/>
                <w:szCs w:val="24"/>
              </w:rPr>
              <w:t xml:space="preserve">Reviewed Lesson plans, course </w:t>
            </w:r>
            <w:r w:rsidRPr="2F857741" w:rsidR="64B33412">
              <w:rPr>
                <w:sz w:val="24"/>
                <w:szCs w:val="24"/>
              </w:rPr>
              <w:t>outlines and</w:t>
            </w:r>
            <w:r w:rsidRPr="2F857741" w:rsidR="3BC1A621">
              <w:rPr>
                <w:sz w:val="24"/>
                <w:szCs w:val="24"/>
              </w:rPr>
              <w:t xml:space="preserve"> </w:t>
            </w:r>
            <w:r w:rsidRPr="2F857741" w:rsidR="116FC5F0">
              <w:rPr>
                <w:sz w:val="24"/>
                <w:szCs w:val="24"/>
              </w:rPr>
              <w:t>schedules, and</w:t>
            </w:r>
            <w:r w:rsidRPr="2F857741" w:rsidR="3BC1A621">
              <w:rPr>
                <w:sz w:val="24"/>
                <w:szCs w:val="24"/>
              </w:rPr>
              <w:t xml:space="preserve"> </w:t>
            </w:r>
            <w:r w:rsidRPr="2F857741" w:rsidR="574ECAF5">
              <w:rPr>
                <w:sz w:val="24"/>
                <w:szCs w:val="24"/>
              </w:rPr>
              <w:t>evaluation</w:t>
            </w:r>
            <w:r w:rsidRPr="2F857741" w:rsidR="3BC1A621">
              <w:rPr>
                <w:sz w:val="24"/>
                <w:szCs w:val="24"/>
              </w:rPr>
              <w:t xml:space="preserve"> instruments for EMS 2600, EMS 2600L, EMS 2661, and EMS 2677L.</w:t>
            </w:r>
            <w:r w:rsidRPr="2F857741" w:rsidR="2F857741">
              <w:rPr>
                <w:sz w:val="24"/>
                <w:szCs w:val="24"/>
              </w:rPr>
              <w:t xml:space="preserve"> </w:t>
            </w:r>
          </w:p>
          <w:p w:rsidR="6170E808" w:rsidP="2F857741" w:rsidRDefault="6170E808" w14:paraId="560F4266" w14:textId="3A0FE064">
            <w:pPr>
              <w:pStyle w:val="ListParagraph"/>
              <w:numPr>
                <w:ilvl w:val="0"/>
                <w:numId w:val="1"/>
              </w:numPr>
              <w:rPr>
                <w:sz w:val="24"/>
                <w:szCs w:val="24"/>
              </w:rPr>
            </w:pPr>
            <w:r w:rsidRPr="2F857741" w:rsidR="50C89BA0">
              <w:rPr>
                <w:sz w:val="24"/>
                <w:szCs w:val="24"/>
              </w:rPr>
              <w:t>Reviewed/approved updates to evaluation instruments for EMS 2661 and EMS 2646L</w:t>
            </w:r>
          </w:p>
        </w:tc>
      </w:tr>
      <w:tr w:rsidR="6170E808" w:rsidTr="1027FB77" w14:paraId="6A8F6D7C">
        <w:trPr>
          <w:trHeight w:val="300"/>
        </w:trPr>
        <w:tc>
          <w:tcPr>
            <w:cnfStyle w:val="001000000000" w:firstRow="0" w:lastRow="0" w:firstColumn="1" w:lastColumn="0" w:oddVBand="0" w:evenVBand="0" w:oddHBand="0" w:evenHBand="0" w:firstRowFirstColumn="0" w:firstRowLastColumn="0" w:lastRowFirstColumn="0" w:lastRowLastColumn="0"/>
            <w:tcW w:w="4710" w:type="dxa"/>
            <w:tcMar/>
          </w:tcPr>
          <w:p w:rsidR="1C156223" w:rsidP="6170E808" w:rsidRDefault="1C156223" w14:paraId="4D3362F3" w14:textId="161E5DFC">
            <w:pPr>
              <w:pStyle w:val="ListParagraph"/>
              <w:numPr>
                <w:ilvl w:val="0"/>
                <w:numId w:val="1"/>
              </w:numPr>
              <w:rPr>
                <w:sz w:val="24"/>
                <w:szCs w:val="24"/>
              </w:rPr>
            </w:pPr>
            <w:r w:rsidRPr="6170E808" w:rsidR="1C156223">
              <w:rPr>
                <w:sz w:val="24"/>
                <w:szCs w:val="24"/>
              </w:rPr>
              <w:t>MD Review of Students</w:t>
            </w:r>
            <w:r w:rsidRPr="6170E808" w:rsidR="0B9788EA">
              <w:rPr>
                <w:sz w:val="24"/>
                <w:szCs w:val="24"/>
              </w:rPr>
              <w:t xml:space="preserve"> (grades and SMC)</w:t>
            </w:r>
          </w:p>
        </w:tc>
        <w:tc>
          <w:tcPr>
            <w:cnfStyle w:val="000000000000" w:firstRow="0" w:lastRow="0" w:firstColumn="0" w:lastColumn="0" w:oddVBand="0" w:evenVBand="0" w:oddHBand="0" w:evenHBand="0" w:firstRowFirstColumn="0" w:firstRowLastColumn="0" w:lastRowFirstColumn="0" w:lastRowLastColumn="0"/>
            <w:tcW w:w="6165" w:type="dxa"/>
            <w:tcMar/>
          </w:tcPr>
          <w:p w:rsidR="6170E808" w:rsidP="2F857741" w:rsidRDefault="6170E808" w14:noSpellErr="1" w14:paraId="35BA254B" w14:textId="6351C08D">
            <w:pPr>
              <w:pStyle w:val="ListParagraph"/>
              <w:numPr>
                <w:ilvl w:val="0"/>
                <w:numId w:val="1"/>
              </w:numPr>
              <w:rPr>
                <w:sz w:val="24"/>
                <w:szCs w:val="24"/>
              </w:rPr>
            </w:pPr>
            <w:r w:rsidRPr="2F857741" w:rsidR="0D485ACC">
              <w:rPr>
                <w:sz w:val="24"/>
                <w:szCs w:val="24"/>
              </w:rPr>
              <w:t>Reviewed Lee EMT student progress and students of concern.</w:t>
            </w:r>
          </w:p>
          <w:p w:rsidR="6170E808" w:rsidP="2F857741" w:rsidRDefault="6170E808" w14:paraId="279FDDE2" w14:textId="06D3380B">
            <w:pPr>
              <w:pStyle w:val="ListParagraph"/>
              <w:numPr>
                <w:ilvl w:val="0"/>
                <w:numId w:val="1"/>
              </w:numPr>
              <w:rPr>
                <w:sz w:val="24"/>
                <w:szCs w:val="24"/>
              </w:rPr>
            </w:pPr>
            <w:r w:rsidRPr="2F857741" w:rsidR="0D485ACC">
              <w:rPr>
                <w:sz w:val="24"/>
                <w:szCs w:val="24"/>
              </w:rPr>
              <w:t>Reviewed Lee EMS 2600 and EMS 2600L student progress. There were no concerns noted.</w:t>
            </w:r>
          </w:p>
          <w:p w:rsidR="6170E808" w:rsidP="2F857741" w:rsidRDefault="6170E808" w14:paraId="4DBE2E45" w14:textId="58185E89">
            <w:pPr>
              <w:pStyle w:val="ListParagraph"/>
              <w:numPr>
                <w:ilvl w:val="0"/>
                <w:numId w:val="1"/>
              </w:numPr>
              <w:rPr>
                <w:sz w:val="24"/>
                <w:szCs w:val="24"/>
              </w:rPr>
            </w:pPr>
            <w:r w:rsidRPr="2F857741" w:rsidR="0D485ACC">
              <w:rPr>
                <w:sz w:val="24"/>
                <w:szCs w:val="24"/>
              </w:rPr>
              <w:t>Reviewed 2024-25 EMS 2661 Paramedic SMC progress for Capstone. (Lee and N. Collier)</w:t>
            </w:r>
          </w:p>
          <w:p w:rsidR="6170E808" w:rsidP="2F857741" w:rsidRDefault="6170E808" w14:paraId="4B4AE5A0" w14:textId="534AFEC9">
            <w:pPr>
              <w:pStyle w:val="ListParagraph"/>
              <w:numPr>
                <w:ilvl w:val="0"/>
                <w:numId w:val="1"/>
              </w:numPr>
              <w:rPr>
                <w:sz w:val="24"/>
                <w:szCs w:val="24"/>
              </w:rPr>
            </w:pPr>
            <w:r w:rsidRPr="2F857741" w:rsidR="0D485ACC">
              <w:rPr>
                <w:sz w:val="24"/>
                <w:szCs w:val="24"/>
              </w:rPr>
              <w:t>Discussed concern with Devin Lozier – will copy Dr. Abo on the student counseling form.</w:t>
            </w:r>
          </w:p>
        </w:tc>
      </w:tr>
      <w:tr w:rsidR="6170E808" w:rsidTr="1027FB77" w14:paraId="7CC66219">
        <w:trPr>
          <w:trHeight w:val="300"/>
        </w:trPr>
        <w:tc>
          <w:tcPr>
            <w:cnfStyle w:val="001000000000" w:firstRow="0" w:lastRow="0" w:firstColumn="1" w:lastColumn="0" w:oddVBand="0" w:evenVBand="0" w:oddHBand="0" w:evenHBand="0" w:firstRowFirstColumn="0" w:firstRowLastColumn="0" w:lastRowFirstColumn="0" w:lastRowLastColumn="0"/>
            <w:tcW w:w="4710" w:type="dxa"/>
            <w:tcMar/>
          </w:tcPr>
          <w:p w:rsidR="0869E605" w:rsidP="6170E808" w:rsidRDefault="0869E605" w14:paraId="30255B13" w14:noSpellErr="1" w14:textId="339C998E">
            <w:pPr>
              <w:pStyle w:val="ListParagraph"/>
              <w:numPr>
                <w:ilvl w:val="0"/>
                <w:numId w:val="1"/>
              </w:numPr>
              <w:rPr>
                <w:sz w:val="24"/>
                <w:szCs w:val="24"/>
              </w:rPr>
            </w:pPr>
            <w:r w:rsidRPr="2F857741" w:rsidR="1F3F834E">
              <w:rPr>
                <w:sz w:val="24"/>
                <w:szCs w:val="24"/>
              </w:rPr>
              <w:t>RAM/Program Evaluation Survey</w:t>
            </w:r>
          </w:p>
        </w:tc>
        <w:tc>
          <w:tcPr>
            <w:cnfStyle w:val="000000000000" w:firstRow="0" w:lastRow="0" w:firstColumn="0" w:lastColumn="0" w:oddVBand="0" w:evenVBand="0" w:oddHBand="0" w:evenHBand="0" w:firstRowFirstColumn="0" w:firstRowLastColumn="0" w:lastRowFirstColumn="0" w:lastRowLastColumn="0"/>
            <w:tcW w:w="6165" w:type="dxa"/>
            <w:tcMar/>
          </w:tcPr>
          <w:p w:rsidR="6170E808" w:rsidP="2F857741" w:rsidRDefault="6170E808" w14:paraId="0DED19D9" w14:noSpellErr="1" w14:textId="1B0718DD">
            <w:pPr>
              <w:pStyle w:val="ListParagraph"/>
              <w:numPr>
                <w:ilvl w:val="0"/>
                <w:numId w:val="1"/>
              </w:numPr>
              <w:rPr>
                <w:sz w:val="24"/>
                <w:szCs w:val="24"/>
              </w:rPr>
            </w:pPr>
            <w:r w:rsidRPr="2F857741" w:rsidR="5453060A">
              <w:rPr>
                <w:sz w:val="24"/>
                <w:szCs w:val="24"/>
              </w:rPr>
              <w:t>Reviewed RAM survey feedback and Lee Paramedic Program Evaluation Survey.</w:t>
            </w:r>
          </w:p>
        </w:tc>
      </w:tr>
      <w:tr w:rsidR="6170E808" w:rsidTr="1027FB77" w14:paraId="2F372ECE">
        <w:trPr>
          <w:trHeight w:val="300"/>
        </w:trPr>
        <w:tc>
          <w:tcPr>
            <w:cnfStyle w:val="001000000000" w:firstRow="0" w:lastRow="0" w:firstColumn="1" w:lastColumn="0" w:oddVBand="0" w:evenVBand="0" w:oddHBand="0" w:evenHBand="0" w:firstRowFirstColumn="0" w:firstRowLastColumn="0" w:lastRowFirstColumn="0" w:lastRowLastColumn="0"/>
            <w:tcW w:w="4710" w:type="dxa"/>
            <w:tcMar/>
          </w:tcPr>
          <w:p w:rsidR="7B0A58B2" w:rsidP="6170E808" w:rsidRDefault="7B0A58B2" w14:paraId="567EDAA0" w14:textId="2499C7CA">
            <w:pPr>
              <w:pStyle w:val="ListParagraph"/>
              <w:numPr>
                <w:ilvl w:val="0"/>
                <w:numId w:val="1"/>
              </w:numPr>
              <w:rPr>
                <w:sz w:val="24"/>
                <w:szCs w:val="24"/>
              </w:rPr>
            </w:pPr>
            <w:r w:rsidRPr="6170E808" w:rsidR="7B0A58B2">
              <w:rPr>
                <w:sz w:val="24"/>
                <w:szCs w:val="24"/>
              </w:rPr>
              <w:t>LCEMS (20% non-transport)</w:t>
            </w:r>
          </w:p>
        </w:tc>
        <w:tc>
          <w:tcPr>
            <w:cnfStyle w:val="000000000000" w:firstRow="0" w:lastRow="0" w:firstColumn="0" w:lastColumn="0" w:oddVBand="0" w:evenVBand="0" w:oddHBand="0" w:evenHBand="0" w:firstRowFirstColumn="0" w:firstRowLastColumn="0" w:lastRowFirstColumn="0" w:lastRowLastColumn="0"/>
            <w:tcW w:w="6165" w:type="dxa"/>
            <w:tcMar/>
          </w:tcPr>
          <w:p w:rsidR="6170E808" w:rsidP="2F857741" w:rsidRDefault="6170E808" w14:paraId="6D5873E0" w14:noSpellErr="1" w14:textId="0D6C704E">
            <w:pPr>
              <w:pStyle w:val="ListParagraph"/>
              <w:numPr>
                <w:ilvl w:val="0"/>
                <w:numId w:val="1"/>
              </w:numPr>
              <w:rPr>
                <w:sz w:val="24"/>
                <w:szCs w:val="24"/>
              </w:rPr>
            </w:pPr>
            <w:r w:rsidRPr="2F857741" w:rsidR="4413BB4C">
              <w:rPr>
                <w:sz w:val="24"/>
                <w:szCs w:val="24"/>
              </w:rPr>
              <w:t xml:space="preserve">Explained challenges with LCEMS only assigning 4 trucks and students getting moved </w:t>
            </w:r>
            <w:r w:rsidRPr="2F857741" w:rsidR="4413BB4C">
              <w:rPr>
                <w:sz w:val="24"/>
                <w:szCs w:val="24"/>
              </w:rPr>
              <w:t>frequently</w:t>
            </w:r>
            <w:r w:rsidRPr="2F857741" w:rsidR="4413BB4C">
              <w:rPr>
                <w:sz w:val="24"/>
                <w:szCs w:val="24"/>
              </w:rPr>
              <w:t xml:space="preserve">. Discussed implementing 20% of ride-time to be conducted on a non-transport </w:t>
            </w:r>
            <w:r w:rsidRPr="2F857741" w:rsidR="001B1D5C">
              <w:rPr>
                <w:sz w:val="24"/>
                <w:szCs w:val="24"/>
              </w:rPr>
              <w:t xml:space="preserve">ALS unit. Dr. Abo supported this change. </w:t>
            </w:r>
          </w:p>
        </w:tc>
      </w:tr>
      <w:tr w:rsidR="6170E808" w:rsidTr="1027FB77" w14:paraId="485AE1B9">
        <w:trPr>
          <w:trHeight w:val="300"/>
        </w:trPr>
        <w:tc>
          <w:tcPr>
            <w:cnfStyle w:val="001000000000" w:firstRow="0" w:lastRow="0" w:firstColumn="1" w:lastColumn="0" w:oddVBand="0" w:evenVBand="0" w:oddHBand="0" w:evenHBand="0" w:firstRowFirstColumn="0" w:firstRowLastColumn="0" w:lastRowFirstColumn="0" w:lastRowLastColumn="0"/>
            <w:tcW w:w="4710" w:type="dxa"/>
            <w:tcMar/>
          </w:tcPr>
          <w:p w:rsidR="1E109DC1" w:rsidP="6170E808" w:rsidRDefault="1E109DC1" w14:paraId="0E3A6312" w14:textId="79846C21">
            <w:pPr>
              <w:pStyle w:val="ListParagraph"/>
              <w:numPr>
                <w:ilvl w:val="0"/>
                <w:numId w:val="1"/>
              </w:numPr>
              <w:rPr>
                <w:sz w:val="24"/>
                <w:szCs w:val="24"/>
              </w:rPr>
            </w:pPr>
            <w:r w:rsidRPr="6170E808" w:rsidR="1E109DC1">
              <w:rPr>
                <w:sz w:val="24"/>
                <w:szCs w:val="24"/>
              </w:rPr>
              <w:t>Clinical Rotations - Paramedic</w:t>
            </w:r>
          </w:p>
        </w:tc>
        <w:tc>
          <w:tcPr>
            <w:cnfStyle w:val="000000000000" w:firstRow="0" w:lastRow="0" w:firstColumn="0" w:lastColumn="0" w:oddVBand="0" w:evenVBand="0" w:oddHBand="0" w:evenHBand="0" w:firstRowFirstColumn="0" w:firstRowLastColumn="0" w:lastRowFirstColumn="0" w:lastRowLastColumn="0"/>
            <w:tcW w:w="6165" w:type="dxa"/>
            <w:tcMar/>
          </w:tcPr>
          <w:p w:rsidR="6170E808" w:rsidP="2F857741" w:rsidRDefault="6170E808" w14:noSpellErr="1" w14:paraId="168E4C61" w14:textId="3E4F9B5E">
            <w:pPr>
              <w:pStyle w:val="ListParagraph"/>
              <w:numPr>
                <w:ilvl w:val="0"/>
                <w:numId w:val="1"/>
              </w:numPr>
              <w:rPr>
                <w:sz w:val="24"/>
                <w:szCs w:val="24"/>
              </w:rPr>
            </w:pPr>
            <w:r w:rsidRPr="2F857741" w:rsidR="4331F7D8">
              <w:rPr>
                <w:sz w:val="24"/>
                <w:szCs w:val="24"/>
              </w:rPr>
              <w:t xml:space="preserve">Discussed current Paramedic clinical rotations and some feedback from the students </w:t>
            </w:r>
            <w:r w:rsidRPr="2F857741" w:rsidR="4331F7D8">
              <w:rPr>
                <w:sz w:val="24"/>
                <w:szCs w:val="24"/>
              </w:rPr>
              <w:t>regarding</w:t>
            </w:r>
            <w:r w:rsidRPr="2F857741" w:rsidR="4331F7D8">
              <w:rPr>
                <w:sz w:val="24"/>
                <w:szCs w:val="24"/>
              </w:rPr>
              <w:t xml:space="preserve"> negative </w:t>
            </w:r>
            <w:r w:rsidRPr="2F857741" w:rsidR="4331F7D8">
              <w:rPr>
                <w:sz w:val="24"/>
                <w:szCs w:val="24"/>
              </w:rPr>
              <w:t>experiences</w:t>
            </w:r>
            <w:r w:rsidRPr="2F857741" w:rsidR="4331F7D8">
              <w:rPr>
                <w:sz w:val="24"/>
                <w:szCs w:val="24"/>
              </w:rPr>
              <w:t xml:space="preserve">. </w:t>
            </w:r>
          </w:p>
          <w:p w:rsidR="6170E808" w:rsidP="2F857741" w:rsidRDefault="6170E808" w14:paraId="55C0C1E4" w14:textId="387A7E5F">
            <w:pPr>
              <w:pStyle w:val="ListParagraph"/>
              <w:numPr>
                <w:ilvl w:val="0"/>
                <w:numId w:val="1"/>
              </w:numPr>
              <w:rPr>
                <w:sz w:val="24"/>
                <w:szCs w:val="24"/>
              </w:rPr>
            </w:pPr>
            <w:r w:rsidRPr="2F857741" w:rsidR="4331F7D8">
              <w:rPr>
                <w:sz w:val="24"/>
                <w:szCs w:val="24"/>
              </w:rPr>
              <w:t xml:space="preserve">If we were to change any rotation, Dr. Abo agreed to </w:t>
            </w:r>
            <w:r w:rsidRPr="2F857741" w:rsidR="0B219E23">
              <w:rPr>
                <w:sz w:val="24"/>
                <w:szCs w:val="24"/>
              </w:rPr>
              <w:t>replace</w:t>
            </w:r>
            <w:r w:rsidRPr="2F857741" w:rsidR="4331F7D8">
              <w:rPr>
                <w:sz w:val="24"/>
                <w:szCs w:val="24"/>
              </w:rPr>
              <w:t xml:space="preserve"> the OB rotation.</w:t>
            </w:r>
          </w:p>
          <w:p w:rsidR="6170E808" w:rsidP="2F857741" w:rsidRDefault="6170E808" w14:paraId="0A203BE4" w14:textId="2419FE30">
            <w:pPr>
              <w:pStyle w:val="ListParagraph"/>
              <w:numPr>
                <w:ilvl w:val="0"/>
                <w:numId w:val="1"/>
              </w:numPr>
              <w:rPr>
                <w:sz w:val="24"/>
                <w:szCs w:val="24"/>
              </w:rPr>
            </w:pPr>
            <w:r w:rsidRPr="2F857741" w:rsidR="4331F7D8">
              <w:rPr>
                <w:sz w:val="24"/>
                <w:szCs w:val="24"/>
              </w:rPr>
              <w:t xml:space="preserve">Dr. Abo suggested the students shadow RT’s during the ICU shift to learn more about vents.  </w:t>
            </w:r>
          </w:p>
          <w:p w:rsidR="6170E808" w:rsidP="2F857741" w:rsidRDefault="6170E808" w14:paraId="6526A927" w14:textId="4C80B877">
            <w:pPr>
              <w:pStyle w:val="ListParagraph"/>
              <w:numPr>
                <w:ilvl w:val="0"/>
                <w:numId w:val="1"/>
              </w:numPr>
              <w:rPr>
                <w:sz w:val="24"/>
                <w:szCs w:val="24"/>
              </w:rPr>
            </w:pPr>
            <w:r w:rsidRPr="2F857741" w:rsidR="4331F7D8">
              <w:rPr>
                <w:sz w:val="24"/>
                <w:szCs w:val="24"/>
              </w:rPr>
              <w:t xml:space="preserve">Discussed planning a meeting with clinical agencies to discuss the EMT and Paramedic </w:t>
            </w:r>
            <w:r w:rsidRPr="2F857741" w:rsidR="4331F7D8">
              <w:rPr>
                <w:sz w:val="24"/>
                <w:szCs w:val="24"/>
              </w:rPr>
              <w:t>objectives</w:t>
            </w:r>
            <w:r w:rsidRPr="2F857741" w:rsidR="4331F7D8">
              <w:rPr>
                <w:sz w:val="24"/>
                <w:szCs w:val="24"/>
              </w:rPr>
              <w:t xml:space="preserve">. We will compile feedback from the students in </w:t>
            </w:r>
            <w:r w:rsidRPr="2F857741" w:rsidR="75E820F1">
              <w:rPr>
                <w:sz w:val="24"/>
                <w:szCs w:val="24"/>
              </w:rPr>
              <w:t>preparation</w:t>
            </w:r>
            <w:r w:rsidRPr="2F857741" w:rsidR="4331F7D8">
              <w:rPr>
                <w:sz w:val="24"/>
                <w:szCs w:val="24"/>
              </w:rPr>
              <w:t xml:space="preserve"> for a future </w:t>
            </w:r>
            <w:r w:rsidRPr="2F857741" w:rsidR="5B9B5076">
              <w:rPr>
                <w:sz w:val="24"/>
                <w:szCs w:val="24"/>
              </w:rPr>
              <w:t xml:space="preserve">meeting. </w:t>
            </w:r>
          </w:p>
          <w:p w:rsidR="6170E808" w:rsidP="2F857741" w:rsidRDefault="6170E808" w14:paraId="5DED9F30" w14:textId="1DA44491">
            <w:pPr>
              <w:pStyle w:val="ListParagraph"/>
              <w:numPr>
                <w:ilvl w:val="0"/>
                <w:numId w:val="1"/>
              </w:numPr>
              <w:rPr>
                <w:sz w:val="24"/>
                <w:szCs w:val="24"/>
              </w:rPr>
            </w:pPr>
            <w:r w:rsidRPr="2F857741" w:rsidR="13930F83">
              <w:rPr>
                <w:sz w:val="24"/>
                <w:szCs w:val="24"/>
              </w:rPr>
              <w:t xml:space="preserve">Dr. Abo will connect with his contact at NCH in hopes of getting the students more opportunities. Currently, NCH is used for ER and pediatric only. </w:t>
            </w:r>
          </w:p>
        </w:tc>
      </w:tr>
      <w:tr w:rsidR="6170E808" w:rsidTr="1027FB77" w14:paraId="37C01499">
        <w:trPr>
          <w:trHeight w:val="300"/>
        </w:trPr>
        <w:tc>
          <w:tcPr>
            <w:cnfStyle w:val="001000000000" w:firstRow="0" w:lastRow="0" w:firstColumn="1" w:lastColumn="0" w:oddVBand="0" w:evenVBand="0" w:oddHBand="0" w:evenHBand="0" w:firstRowFirstColumn="0" w:firstRowLastColumn="0" w:lastRowFirstColumn="0" w:lastRowLastColumn="0"/>
            <w:tcW w:w="4710" w:type="dxa"/>
            <w:tcMar/>
          </w:tcPr>
          <w:p w:rsidR="1E109DC1" w:rsidP="6170E808" w:rsidRDefault="1E109DC1" w14:paraId="5CF4FB2D" w14:textId="4F620F2C">
            <w:pPr>
              <w:pStyle w:val="ListParagraph"/>
              <w:numPr>
                <w:ilvl w:val="0"/>
                <w:numId w:val="1"/>
              </w:numPr>
              <w:rPr>
                <w:sz w:val="24"/>
                <w:szCs w:val="24"/>
              </w:rPr>
            </w:pPr>
            <w:r w:rsidRPr="6170E808" w:rsidR="1E109DC1">
              <w:rPr>
                <w:sz w:val="24"/>
                <w:szCs w:val="24"/>
              </w:rPr>
              <w:t xml:space="preserve">FISDAP testing vs. Platinum </w:t>
            </w:r>
          </w:p>
        </w:tc>
        <w:tc>
          <w:tcPr>
            <w:cnfStyle w:val="000000000000" w:firstRow="0" w:lastRow="0" w:firstColumn="0" w:lastColumn="0" w:oddVBand="0" w:evenVBand="0" w:oddHBand="0" w:evenHBand="0" w:firstRowFirstColumn="0" w:firstRowLastColumn="0" w:lastRowFirstColumn="0" w:lastRowLastColumn="0"/>
            <w:tcW w:w="6165" w:type="dxa"/>
            <w:tcMar/>
          </w:tcPr>
          <w:p w:rsidR="6170E808" w:rsidP="2F857741" w:rsidRDefault="6170E808" w14:paraId="55CD3842" w14:textId="6448F55E">
            <w:pPr>
              <w:pStyle w:val="ListParagraph"/>
              <w:numPr>
                <w:ilvl w:val="0"/>
                <w:numId w:val="1"/>
              </w:numPr>
              <w:rPr>
                <w:sz w:val="24"/>
                <w:szCs w:val="24"/>
              </w:rPr>
            </w:pPr>
            <w:r w:rsidRPr="2F857741" w:rsidR="629B70A9">
              <w:rPr>
                <w:sz w:val="24"/>
                <w:szCs w:val="24"/>
              </w:rPr>
              <w:t>We discussed Jennifer McManus's recommendation to transition away from FISDAP testing and consider Platinum instead. I explained that the instructors completed a demonstration of Platinum and expressed interest in moving forward with it for the testing component, at least for the time being. Dr. Abo supported this change.</w:t>
            </w:r>
          </w:p>
        </w:tc>
      </w:tr>
      <w:tr w:rsidR="6170E808" w:rsidTr="1027FB77" w14:paraId="13ABAD0C">
        <w:trPr>
          <w:trHeight w:val="300"/>
        </w:trPr>
        <w:tc>
          <w:tcPr>
            <w:cnfStyle w:val="001000000000" w:firstRow="0" w:lastRow="0" w:firstColumn="1" w:lastColumn="0" w:oddVBand="0" w:evenVBand="0" w:oddHBand="0" w:evenHBand="0" w:firstRowFirstColumn="0" w:firstRowLastColumn="0" w:lastRowFirstColumn="0" w:lastRowLastColumn="0"/>
            <w:tcW w:w="4710" w:type="dxa"/>
            <w:tcMar/>
          </w:tcPr>
          <w:p w:rsidR="1A7940B2" w:rsidP="6170E808" w:rsidRDefault="1A7940B2" w14:paraId="08E7D0F8" w14:textId="78DBCD5A">
            <w:pPr>
              <w:pStyle w:val="ListParagraph"/>
              <w:numPr>
                <w:ilvl w:val="0"/>
                <w:numId w:val="1"/>
              </w:numPr>
              <w:rPr>
                <w:sz w:val="24"/>
                <w:szCs w:val="24"/>
              </w:rPr>
            </w:pPr>
            <w:r w:rsidRPr="6170E808" w:rsidR="1A7940B2">
              <w:rPr>
                <w:sz w:val="24"/>
                <w:szCs w:val="24"/>
              </w:rPr>
              <w:t>Comprehensive written finals – JBL test bank</w:t>
            </w:r>
          </w:p>
        </w:tc>
        <w:tc>
          <w:tcPr>
            <w:cnfStyle w:val="000000000000" w:firstRow="0" w:lastRow="0" w:firstColumn="0" w:lastColumn="0" w:oddVBand="0" w:evenVBand="0" w:oddHBand="0" w:evenHBand="0" w:firstRowFirstColumn="0" w:firstRowLastColumn="0" w:lastRowFirstColumn="0" w:lastRowLastColumn="0"/>
            <w:tcW w:w="6165" w:type="dxa"/>
            <w:tcMar/>
          </w:tcPr>
          <w:p w:rsidR="6170E808" w:rsidP="2F857741" w:rsidRDefault="6170E808" w14:noSpellErr="1" w14:paraId="60486FA8" w14:textId="5F70E8BC">
            <w:pPr>
              <w:pStyle w:val="ListParagraph"/>
              <w:numPr>
                <w:ilvl w:val="0"/>
                <w:numId w:val="1"/>
              </w:numPr>
              <w:rPr>
                <w:sz w:val="24"/>
                <w:szCs w:val="24"/>
              </w:rPr>
            </w:pPr>
            <w:r w:rsidRPr="2F857741" w:rsidR="260184A9">
              <w:rPr>
                <w:sz w:val="24"/>
                <w:szCs w:val="24"/>
              </w:rPr>
              <w:t xml:space="preserve">We discussed the implementation of comprehensive finals using the JBL test bank in Canvas. </w:t>
            </w:r>
            <w:r w:rsidRPr="2F857741" w:rsidR="260184A9">
              <w:rPr>
                <w:sz w:val="24"/>
                <w:szCs w:val="24"/>
              </w:rPr>
              <w:t xml:space="preserve">Canvas allows for statistical analysis that will be shared with </w:t>
            </w:r>
            <w:r w:rsidRPr="2F857741" w:rsidR="0F5E189D">
              <w:rPr>
                <w:sz w:val="24"/>
                <w:szCs w:val="24"/>
              </w:rPr>
              <w:t>Dr. Abo at the conclusion of each semester.</w:t>
            </w:r>
            <w:r w:rsidRPr="2F857741" w:rsidR="0F5E189D">
              <w:rPr>
                <w:sz w:val="24"/>
                <w:szCs w:val="24"/>
              </w:rPr>
              <w:t xml:space="preserve"> </w:t>
            </w:r>
          </w:p>
          <w:p w:rsidR="6170E808" w:rsidP="2F857741" w:rsidRDefault="6170E808" w14:paraId="4A7DD446" w14:textId="58F4D043">
            <w:pPr>
              <w:pStyle w:val="ListParagraph"/>
              <w:numPr>
                <w:ilvl w:val="0"/>
                <w:numId w:val="1"/>
              </w:numPr>
              <w:rPr>
                <w:sz w:val="24"/>
                <w:szCs w:val="24"/>
              </w:rPr>
            </w:pPr>
            <w:r w:rsidRPr="2F857741" w:rsidR="3BED64F4">
              <w:rPr>
                <w:sz w:val="24"/>
                <w:szCs w:val="24"/>
              </w:rPr>
              <w:t>Discussed the implementation of PocketPrep.</w:t>
            </w:r>
          </w:p>
        </w:tc>
      </w:tr>
      <w:tr w:rsidR="6170E808" w:rsidTr="1027FB77" w14:paraId="47BD6CAA">
        <w:trPr>
          <w:trHeight w:val="300"/>
        </w:trPr>
        <w:tc>
          <w:tcPr>
            <w:cnfStyle w:val="001000000000" w:firstRow="0" w:lastRow="0" w:firstColumn="1" w:lastColumn="0" w:oddVBand="0" w:evenVBand="0" w:oddHBand="0" w:evenHBand="0" w:firstRowFirstColumn="0" w:firstRowLastColumn="0" w:lastRowFirstColumn="0" w:lastRowLastColumn="0"/>
            <w:tcW w:w="4710" w:type="dxa"/>
            <w:tcMar/>
          </w:tcPr>
          <w:p w:rsidR="1E109DC1" w:rsidP="6170E808" w:rsidRDefault="1E109DC1" w14:paraId="0A066624" w14:textId="1F371DED">
            <w:pPr>
              <w:pStyle w:val="ListParagraph"/>
              <w:numPr>
                <w:ilvl w:val="0"/>
                <w:numId w:val="1"/>
              </w:numPr>
              <w:rPr>
                <w:sz w:val="24"/>
                <w:szCs w:val="24"/>
              </w:rPr>
            </w:pPr>
            <w:r w:rsidRPr="6170E808" w:rsidR="1E109DC1">
              <w:rPr>
                <w:sz w:val="24"/>
                <w:szCs w:val="24"/>
              </w:rPr>
              <w:t>Paramedic Graduation/Awards</w:t>
            </w:r>
          </w:p>
        </w:tc>
        <w:tc>
          <w:tcPr>
            <w:cnfStyle w:val="000000000000" w:firstRow="0" w:lastRow="0" w:firstColumn="0" w:lastColumn="0" w:oddVBand="0" w:evenVBand="0" w:oddHBand="0" w:evenHBand="0" w:firstRowFirstColumn="0" w:firstRowLastColumn="0" w:lastRowFirstColumn="0" w:lastRowLastColumn="0"/>
            <w:tcW w:w="6165" w:type="dxa"/>
            <w:tcMar/>
          </w:tcPr>
          <w:p w:rsidR="6170E808" w:rsidP="2F857741" w:rsidRDefault="6170E808" w14:paraId="58EC91AF" w14:textId="33D9CAB7">
            <w:pPr>
              <w:pStyle w:val="ListParagraph"/>
              <w:numPr>
                <w:ilvl w:val="0"/>
                <w:numId w:val="1"/>
              </w:numPr>
              <w:rPr>
                <w:sz w:val="24"/>
                <w:szCs w:val="24"/>
              </w:rPr>
            </w:pPr>
            <w:r w:rsidRPr="2F857741" w:rsidR="7C82C396">
              <w:rPr>
                <w:sz w:val="24"/>
                <w:szCs w:val="24"/>
              </w:rPr>
              <w:t>We should recommend one instructor and one paramedic student from the Lee campus, as well as one from the N. Collier campus for the Dr. Abo Lamp Lighter Award.</w:t>
            </w:r>
          </w:p>
        </w:tc>
      </w:tr>
    </w:tbl>
    <w:p w:rsidR="6170E808" w:rsidP="6170E808" w:rsidRDefault="6170E808" w14:paraId="3A432936" w14:textId="57819550">
      <w:pPr>
        <w:pStyle w:val="Normal"/>
      </w:pPr>
    </w:p>
    <w:sectPr>
      <w:pgSz w:w="12240" w:h="15840" w:orient="portrait"/>
      <w:pgMar w:top="720" w:right="720" w:bottom="720" w:left="720" w:header="720" w:footer="720" w:gutter="0"/>
      <w:cols w:space="720"/>
      <w:docGrid w:linePitch="360"/>
      <w:headerReference w:type="default" r:id="Ra32eea27b96e4351"/>
      <w:footerReference w:type="default" r:id="R2fcdffb3b6f04f5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170E808" w:rsidTr="6170E808" w14:paraId="50F1D4A1">
      <w:trPr>
        <w:trHeight w:val="300"/>
      </w:trPr>
      <w:tc>
        <w:tcPr>
          <w:tcW w:w="3120" w:type="dxa"/>
          <w:tcMar/>
        </w:tcPr>
        <w:p w:rsidR="6170E808" w:rsidP="6170E808" w:rsidRDefault="6170E808" w14:paraId="5E2D975C" w14:textId="202C4D5E">
          <w:pPr>
            <w:pStyle w:val="Header"/>
            <w:bidi w:val="0"/>
            <w:ind w:left="-115"/>
            <w:jc w:val="left"/>
          </w:pPr>
        </w:p>
      </w:tc>
      <w:tc>
        <w:tcPr>
          <w:tcW w:w="3120" w:type="dxa"/>
          <w:tcMar/>
        </w:tcPr>
        <w:p w:rsidR="6170E808" w:rsidP="6170E808" w:rsidRDefault="6170E808" w14:paraId="5644BA77" w14:textId="401499B7">
          <w:pPr>
            <w:pStyle w:val="Header"/>
            <w:bidi w:val="0"/>
            <w:jc w:val="center"/>
          </w:pPr>
        </w:p>
      </w:tc>
      <w:tc>
        <w:tcPr>
          <w:tcW w:w="3120" w:type="dxa"/>
          <w:tcMar/>
        </w:tcPr>
        <w:p w:rsidR="6170E808" w:rsidP="6170E808" w:rsidRDefault="6170E808" w14:paraId="51000700" w14:textId="0C395298">
          <w:pPr>
            <w:pStyle w:val="Header"/>
            <w:bidi w:val="0"/>
            <w:ind w:right="-115"/>
            <w:jc w:val="right"/>
          </w:pPr>
        </w:p>
      </w:tc>
    </w:tr>
  </w:tbl>
  <w:p w:rsidR="6170E808" w:rsidP="6170E808" w:rsidRDefault="6170E808" w14:paraId="6A273D6E" w14:textId="193C6C4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4650"/>
    </w:tblGrid>
    <w:tr w:rsidR="6170E808" w:rsidTr="2F857741" w14:paraId="46464D9A">
      <w:trPr>
        <w:trHeight w:val="300"/>
      </w:trPr>
      <w:tc>
        <w:tcPr>
          <w:tcW w:w="3120" w:type="dxa"/>
          <w:tcMar/>
        </w:tcPr>
        <w:p w:rsidR="6170E808" w:rsidP="6170E808" w:rsidRDefault="6170E808" w14:paraId="47B90B3F" w14:textId="09C18A11">
          <w:pPr>
            <w:pStyle w:val="Header"/>
            <w:bidi w:val="0"/>
            <w:ind w:left="-115"/>
            <w:jc w:val="left"/>
          </w:pPr>
        </w:p>
      </w:tc>
      <w:tc>
        <w:tcPr>
          <w:tcW w:w="3120" w:type="dxa"/>
          <w:tcMar/>
        </w:tcPr>
        <w:p w:rsidR="6170E808" w:rsidP="6170E808" w:rsidRDefault="6170E808" w14:paraId="5356A255" w14:textId="20645C08">
          <w:pPr>
            <w:pStyle w:val="Header"/>
            <w:bidi w:val="0"/>
            <w:jc w:val="center"/>
          </w:pPr>
        </w:p>
      </w:tc>
      <w:tc>
        <w:tcPr>
          <w:tcW w:w="4650" w:type="dxa"/>
          <w:tcMar/>
        </w:tcPr>
        <w:p w:rsidR="2F857741" w:rsidP="2F857741" w:rsidRDefault="2F857741" w14:noSpellErr="1" w14:paraId="4682F4B9" w14:textId="2FE637CC">
          <w:pPr>
            <w:pStyle w:val="Header"/>
            <w:ind w:left="1440" w:right="-115"/>
            <w:jc w:val="left"/>
            <w:rPr>
              <w:b w:val="0"/>
              <w:bCs w:val="0"/>
              <w:sz w:val="22"/>
              <w:szCs w:val="22"/>
            </w:rPr>
          </w:pPr>
          <w:r w:rsidRPr="2F857741" w:rsidR="2F857741">
            <w:rPr>
              <w:b w:val="1"/>
              <w:bCs w:val="1"/>
            </w:rPr>
            <w:t>Medical Director Meeting</w:t>
          </w:r>
        </w:p>
        <w:p w:rsidR="2F857741" w:rsidP="2F857741" w:rsidRDefault="2F857741" w14:paraId="5579156F" w14:textId="4E8A2A07">
          <w:pPr>
            <w:pStyle w:val="Header"/>
            <w:bidi w:val="0"/>
            <w:ind w:left="1440" w:right="-115"/>
            <w:jc w:val="left"/>
            <w:rPr>
              <w:b w:val="0"/>
              <w:bCs w:val="0"/>
              <w:sz w:val="22"/>
              <w:szCs w:val="22"/>
            </w:rPr>
          </w:pPr>
          <w:r w:rsidRPr="2F857741" w:rsidR="2F857741">
            <w:rPr>
              <w:b w:val="0"/>
              <w:bCs w:val="0"/>
              <w:sz w:val="22"/>
              <w:szCs w:val="22"/>
            </w:rPr>
            <w:t>Dr. Benjamin Abo, Giovanni Zamora, and Cassie Billian</w:t>
          </w:r>
        </w:p>
        <w:p w:rsidR="6170E808" w:rsidP="2F857741" w:rsidRDefault="6170E808" w14:paraId="4CC83E66" w14:textId="3E99632A" w14:noSpellErr="1">
          <w:pPr>
            <w:pStyle w:val="Header"/>
            <w:bidi w:val="0"/>
            <w:ind w:left="1440" w:right="-115"/>
            <w:jc w:val="left"/>
          </w:pPr>
          <w:r w:rsidR="2F857741">
            <w:rPr/>
            <w:t>October 23, 2025</w:t>
          </w:r>
        </w:p>
        <w:p w:rsidR="6170E808" w:rsidP="2F857741" w:rsidRDefault="6170E808" w14:paraId="3FBA0F47" w14:noSpellErr="1" w14:textId="66C244B9">
          <w:pPr>
            <w:pStyle w:val="Header"/>
            <w:bidi w:val="0"/>
            <w:ind w:left="1440" w:right="-115"/>
            <w:jc w:val="left"/>
          </w:pPr>
          <w:r w:rsidR="2F857741">
            <w:rPr/>
            <w:t>10:00 AM</w:t>
          </w:r>
          <w:r w:rsidR="2F857741">
            <w:rPr/>
            <w:t>-12:00 PM</w:t>
          </w:r>
        </w:p>
        <w:p w:rsidR="6170E808" w:rsidP="2F857741" w:rsidRDefault="6170E808" w14:paraId="2F2E1663" w14:noSpellErr="1" w14:textId="3B9652F6">
          <w:pPr>
            <w:pStyle w:val="Header"/>
            <w:bidi w:val="0"/>
            <w:ind w:left="1440" w:right="-115"/>
            <w:jc w:val="left"/>
          </w:pPr>
          <w:r w:rsidR="2F857741">
            <w:rPr/>
            <w:t>Lee Campus</w:t>
          </w:r>
          <w:r w:rsidR="2F857741">
            <w:rPr/>
            <w:t>, B 110 A</w:t>
          </w:r>
        </w:p>
      </w:tc>
    </w:tr>
  </w:tbl>
  <w:p w:rsidR="6170E808" w:rsidP="6170E808" w:rsidRDefault="6170E808" w14:paraId="5120A1BD" w14:textId="23199576">
    <w:pPr>
      <w:pStyle w:val="Header"/>
      <w:bidi w:val="0"/>
    </w:pPr>
  </w:p>
</w:hdr>
</file>

<file path=word/numbering.xml><?xml version="1.0" encoding="utf-8"?>
<w:numbering xmlns:w="http://schemas.openxmlformats.org/wordprocessingml/2006/main">
  <w:abstractNum xmlns:w="http://schemas.openxmlformats.org/wordprocessingml/2006/main" w:abstractNumId="1">
    <w:nsid w:val="657e9e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A71557"/>
    <w:rsid w:val="001B1D5C"/>
    <w:rsid w:val="013BCEB8"/>
    <w:rsid w:val="01A888E6"/>
    <w:rsid w:val="043C6032"/>
    <w:rsid w:val="051CEC43"/>
    <w:rsid w:val="0598B357"/>
    <w:rsid w:val="070ADFF2"/>
    <w:rsid w:val="0869E605"/>
    <w:rsid w:val="086D4978"/>
    <w:rsid w:val="09C0EC48"/>
    <w:rsid w:val="0AE57CE8"/>
    <w:rsid w:val="0B219E23"/>
    <w:rsid w:val="0B9788EA"/>
    <w:rsid w:val="0B9E5BCD"/>
    <w:rsid w:val="0C3BB958"/>
    <w:rsid w:val="0D485ACC"/>
    <w:rsid w:val="0D88E562"/>
    <w:rsid w:val="0DE82BF3"/>
    <w:rsid w:val="0F0B3CE9"/>
    <w:rsid w:val="0F5E189D"/>
    <w:rsid w:val="1027FB77"/>
    <w:rsid w:val="116FC5F0"/>
    <w:rsid w:val="13930F83"/>
    <w:rsid w:val="1568FB7C"/>
    <w:rsid w:val="1868304D"/>
    <w:rsid w:val="1A7940B2"/>
    <w:rsid w:val="1BB433CF"/>
    <w:rsid w:val="1C156223"/>
    <w:rsid w:val="1C4C6F8D"/>
    <w:rsid w:val="1CA71557"/>
    <w:rsid w:val="1E109DC1"/>
    <w:rsid w:val="1E4B84F0"/>
    <w:rsid w:val="1F3F834E"/>
    <w:rsid w:val="1F6A4AD4"/>
    <w:rsid w:val="20B74BFA"/>
    <w:rsid w:val="2145A572"/>
    <w:rsid w:val="21A2E6CB"/>
    <w:rsid w:val="224A1C1F"/>
    <w:rsid w:val="224A1C1F"/>
    <w:rsid w:val="23AC4C71"/>
    <w:rsid w:val="24CBA491"/>
    <w:rsid w:val="25FAEACA"/>
    <w:rsid w:val="260184A9"/>
    <w:rsid w:val="292CEA6E"/>
    <w:rsid w:val="2A7FE6B8"/>
    <w:rsid w:val="2B54364A"/>
    <w:rsid w:val="2B94995C"/>
    <w:rsid w:val="2C3F8575"/>
    <w:rsid w:val="2C867619"/>
    <w:rsid w:val="2C867619"/>
    <w:rsid w:val="2D3BD13F"/>
    <w:rsid w:val="2DD90032"/>
    <w:rsid w:val="2F4E9707"/>
    <w:rsid w:val="2F857741"/>
    <w:rsid w:val="31C8E86E"/>
    <w:rsid w:val="321B14CF"/>
    <w:rsid w:val="35275832"/>
    <w:rsid w:val="35275832"/>
    <w:rsid w:val="365E14E9"/>
    <w:rsid w:val="3783D99B"/>
    <w:rsid w:val="38BFE40F"/>
    <w:rsid w:val="38E8EF98"/>
    <w:rsid w:val="39C44FC9"/>
    <w:rsid w:val="3BC1A621"/>
    <w:rsid w:val="3BED64F4"/>
    <w:rsid w:val="3C435604"/>
    <w:rsid w:val="3CF70DB5"/>
    <w:rsid w:val="3F14B863"/>
    <w:rsid w:val="428D1069"/>
    <w:rsid w:val="42BFC3B4"/>
    <w:rsid w:val="4331F7D8"/>
    <w:rsid w:val="43668E3A"/>
    <w:rsid w:val="4413BB4C"/>
    <w:rsid w:val="45819691"/>
    <w:rsid w:val="469B3CD8"/>
    <w:rsid w:val="46F239C6"/>
    <w:rsid w:val="46F239C6"/>
    <w:rsid w:val="475DBAE0"/>
    <w:rsid w:val="4802BA87"/>
    <w:rsid w:val="48D11083"/>
    <w:rsid w:val="4A36DAD0"/>
    <w:rsid w:val="4A96136C"/>
    <w:rsid w:val="4B2DDF44"/>
    <w:rsid w:val="4B2DDF44"/>
    <w:rsid w:val="4B43471C"/>
    <w:rsid w:val="4CF96B3E"/>
    <w:rsid w:val="4D9CEF57"/>
    <w:rsid w:val="50C89BA0"/>
    <w:rsid w:val="5165897D"/>
    <w:rsid w:val="51726965"/>
    <w:rsid w:val="52E131E0"/>
    <w:rsid w:val="5453060A"/>
    <w:rsid w:val="55D19B56"/>
    <w:rsid w:val="56C5BE28"/>
    <w:rsid w:val="571DC4DF"/>
    <w:rsid w:val="574ECAF5"/>
    <w:rsid w:val="57E1445C"/>
    <w:rsid w:val="58C87F1F"/>
    <w:rsid w:val="5A894F55"/>
    <w:rsid w:val="5AD460A2"/>
    <w:rsid w:val="5B33AFE2"/>
    <w:rsid w:val="5B33AFE2"/>
    <w:rsid w:val="5B37FE31"/>
    <w:rsid w:val="5B9B5076"/>
    <w:rsid w:val="6170E808"/>
    <w:rsid w:val="6249C0D3"/>
    <w:rsid w:val="629B70A9"/>
    <w:rsid w:val="64B33412"/>
    <w:rsid w:val="6518F441"/>
    <w:rsid w:val="666C1BB4"/>
    <w:rsid w:val="681A0D38"/>
    <w:rsid w:val="684F766D"/>
    <w:rsid w:val="6D66C145"/>
    <w:rsid w:val="6E210EC9"/>
    <w:rsid w:val="6E9FA845"/>
    <w:rsid w:val="6E9FA845"/>
    <w:rsid w:val="70698736"/>
    <w:rsid w:val="710BCD72"/>
    <w:rsid w:val="71238B2C"/>
    <w:rsid w:val="73A74BA9"/>
    <w:rsid w:val="73A8A1F1"/>
    <w:rsid w:val="73DF28DE"/>
    <w:rsid w:val="741BCBCF"/>
    <w:rsid w:val="75E820F1"/>
    <w:rsid w:val="75ED3F36"/>
    <w:rsid w:val="76108512"/>
    <w:rsid w:val="76C36728"/>
    <w:rsid w:val="76E31203"/>
    <w:rsid w:val="78DB76F7"/>
    <w:rsid w:val="78F103A0"/>
    <w:rsid w:val="7A77387F"/>
    <w:rsid w:val="7AB88EB0"/>
    <w:rsid w:val="7B0A58B2"/>
    <w:rsid w:val="7C82C396"/>
    <w:rsid w:val="7FBD550E"/>
    <w:rsid w:val="7FD98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71557"/>
  <w15:chartTrackingRefBased/>
  <w15:docId w15:val="{51715921-5E85-4CE0-B921-277659A9AD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170E808"/>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themeColor="accent1"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832076399" /><Relationship Type="http://schemas.openxmlformats.org/officeDocument/2006/relationships/header" Target="header.xml" Id="Ra32eea27b96e4351" /><Relationship Type="http://schemas.openxmlformats.org/officeDocument/2006/relationships/footer" Target="footer.xml" Id="R2fcdffb3b6f04f5d" /><Relationship Type="http://schemas.openxmlformats.org/officeDocument/2006/relationships/numbering" Target="numbering.xml" Id="R4a26f9042034414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2025-10-22T14:20:04.7453316Z</dcterms:created>
  <dcterms:modified xsi:type="dcterms:W3CDTF">2025-10-29T19:08:36.1537364Z</dcterms:modified>
  <dc:creator>Cassie Billian</dc:creator>
  <lastModifiedBy>Cassie Billian</lastModifiedBy>
</coreProperties>
</file>