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8B4FF" w14:textId="77777777" w:rsidR="00B975FF" w:rsidRDefault="00B975FF">
      <w:pPr>
        <w:pStyle w:val="Heading2"/>
        <w:spacing w:before="120" w:after="120" w:line="288" w:lineRule="auto"/>
      </w:pPr>
      <w:bookmarkStart w:id="0" w:name="_Toc1"/>
      <w:r>
        <w:t xml:space="preserve">Faculty Senate Meeting Minutes: </w:t>
      </w:r>
    </w:p>
    <w:p w14:paraId="74F517F6" w14:textId="2A1452C9" w:rsidR="00F76A96" w:rsidRDefault="00F76A96">
      <w:pPr>
        <w:pStyle w:val="Heading2"/>
        <w:spacing w:before="120" w:after="120" w:line="288" w:lineRule="auto"/>
      </w:pPr>
      <w:r>
        <w:t>Max attendance 76</w:t>
      </w:r>
    </w:p>
    <w:p w14:paraId="740371D5" w14:textId="18EC897F" w:rsidR="00B975FF" w:rsidRDefault="00B975FF" w:rsidP="00B975FF">
      <w:r>
        <w:t>Friday, September 5</w:t>
      </w:r>
      <w:r w:rsidRPr="00B975FF">
        <w:rPr>
          <w:vertAlign w:val="superscript"/>
        </w:rPr>
        <w:t>th</w:t>
      </w:r>
      <w:r>
        <w:t xml:space="preserve"> </w:t>
      </w:r>
    </w:p>
    <w:p w14:paraId="79A52AA1" w14:textId="38C69832" w:rsidR="00F76A96" w:rsidRDefault="00B975FF" w:rsidP="00B975FF">
      <w:r>
        <w:t>1:00 PM – 2:00 PM via Zoom</w:t>
      </w:r>
    </w:p>
    <w:p w14:paraId="506162D7" w14:textId="252AB89F" w:rsidR="00FD135D" w:rsidRDefault="00B975FF">
      <w:pPr>
        <w:pStyle w:val="Heading2"/>
        <w:spacing w:before="120" w:after="120" w:line="288" w:lineRule="auto"/>
      </w:pPr>
      <w:r>
        <w:t>Meeting Summary</w:t>
      </w:r>
      <w:r w:rsidR="00280E0C">
        <w:t xml:space="preserve"> </w:t>
      </w:r>
      <w:bookmarkEnd w:id="0"/>
    </w:p>
    <w:p w14:paraId="4319B1CA" w14:textId="77777777" w:rsidR="00FD135D" w:rsidRDefault="00280E0C">
      <w:pPr>
        <w:spacing w:before="120" w:after="120" w:line="288" w:lineRule="auto"/>
      </w:pPr>
      <w:r>
        <w:t>The Faculty Senate meeting opened with administrative updates and agenda approvals, followed by a detailed discussion of challenges and changes related to Diversity, Equity, and Inclusion programs and their impact on campus activities and spending. The meeting covered various operational matters including conference planning, curriculum reviews, and safety concerns on campus, with particular attention given to navigating new state regulations and ensuring compliance while maintaining academic freedom. Updates were shared from multiple committees regarding academic standards, technology, curriculum, and professional development, with discussions about AI's impact on academic integrity and upcoming changes to various programs and services.</w:t>
      </w:r>
    </w:p>
    <w:p w14:paraId="4BC66A80" w14:textId="77777777" w:rsidR="00FD135D" w:rsidRDefault="00280E0C">
      <w:pPr>
        <w:pStyle w:val="Heading2"/>
        <w:spacing w:before="120" w:after="120" w:line="288" w:lineRule="auto"/>
      </w:pPr>
      <w:bookmarkStart w:id="1" w:name="_Toc2"/>
      <w:r>
        <w:t>Next steps</w:t>
      </w:r>
      <w:bookmarkEnd w:id="1"/>
    </w:p>
    <w:p w14:paraId="15F07B5B" w14:textId="77777777" w:rsidR="00FD135D" w:rsidRDefault="00280E0C">
      <w:pPr>
        <w:pStyle w:val="ListParagraph"/>
        <w:numPr>
          <w:ilvl w:val="0"/>
          <w:numId w:val="1"/>
        </w:numPr>
        <w:spacing w:before="120" w:after="120" w:line="288" w:lineRule="auto"/>
      </w:pPr>
      <w:r>
        <w:t>Dr. Bilsky: Continue reviewing conference and material requests to ensure compliance with Senate Bill 266 and DEI restrictions.</w:t>
      </w:r>
    </w:p>
    <w:p w14:paraId="45B91724" w14:textId="77777777" w:rsidR="00FD135D" w:rsidRDefault="00280E0C">
      <w:pPr>
        <w:pStyle w:val="ListParagraph"/>
        <w:numPr>
          <w:ilvl w:val="0"/>
          <w:numId w:val="2"/>
        </w:numPr>
        <w:spacing w:before="120" w:after="120" w:line="288" w:lineRule="auto"/>
      </w:pPr>
      <w:r>
        <w:t>Dr. McClinton and Dr. Bilsky: Continue monitoring the Department of Education's inquiry into the general psychology course materials.</w:t>
      </w:r>
    </w:p>
    <w:p w14:paraId="68B9AC0C" w14:textId="55EEB0AE" w:rsidR="00FD135D" w:rsidRDefault="00280E0C">
      <w:pPr>
        <w:pStyle w:val="ListParagraph"/>
        <w:numPr>
          <w:ilvl w:val="0"/>
          <w:numId w:val="3"/>
        </w:numPr>
        <w:spacing w:before="120" w:after="120" w:line="288" w:lineRule="auto"/>
      </w:pPr>
      <w:r>
        <w:t>Ivana</w:t>
      </w:r>
      <w:r w:rsidR="00696F6F">
        <w:t xml:space="preserve"> </w:t>
      </w:r>
      <w:proofErr w:type="spellStart"/>
      <w:r w:rsidR="00696F6F">
        <w:t>Ilic</w:t>
      </w:r>
      <w:r>
        <w:t>:</w:t>
      </w:r>
      <w:proofErr w:type="spellEnd"/>
      <w:r>
        <w:t xml:space="preserve"> Communicate to PD Committee that the National Council for Social Studies conference funding request has been denied.</w:t>
      </w:r>
    </w:p>
    <w:p w14:paraId="360A3EBF" w14:textId="77777777" w:rsidR="00FD135D" w:rsidRDefault="00280E0C">
      <w:pPr>
        <w:pStyle w:val="ListParagraph"/>
        <w:numPr>
          <w:ilvl w:val="0"/>
          <w:numId w:val="4"/>
        </w:numPr>
        <w:spacing w:before="120" w:after="120" w:line="288" w:lineRule="auto"/>
      </w:pPr>
      <w:r>
        <w:t>Ivana: Wait for the Southern Atlantic Modern Language Association of two-year colleges conference agenda before making a final decision on that funding request.</w:t>
      </w:r>
    </w:p>
    <w:p w14:paraId="4215FEED" w14:textId="0C2C89CB" w:rsidR="00FD135D" w:rsidRDefault="00280E0C">
      <w:pPr>
        <w:pStyle w:val="ListParagraph"/>
        <w:numPr>
          <w:ilvl w:val="0"/>
          <w:numId w:val="5"/>
        </w:numPr>
        <w:spacing w:before="120" w:after="120" w:line="288" w:lineRule="auto"/>
      </w:pPr>
      <w:r>
        <w:t xml:space="preserve">Ivana: Continue working with </w:t>
      </w:r>
      <w:r w:rsidR="00696F6F">
        <w:t>Dr. Bilsky</w:t>
      </w:r>
      <w:bookmarkStart w:id="2" w:name="_GoBack"/>
      <w:bookmarkEnd w:id="2"/>
      <w:r>
        <w:t xml:space="preserve"> on reviewing faculty requests for conferences and materials through the PD Committee.</w:t>
      </w:r>
    </w:p>
    <w:p w14:paraId="60E1A642" w14:textId="13841C85" w:rsidR="00FD135D" w:rsidRDefault="00696F6F">
      <w:pPr>
        <w:pStyle w:val="ListParagraph"/>
        <w:numPr>
          <w:ilvl w:val="0"/>
          <w:numId w:val="6"/>
        </w:numPr>
        <w:spacing w:before="120" w:after="120" w:line="288" w:lineRule="auto"/>
      </w:pPr>
      <w:r>
        <w:t>Dr. Bilsky</w:t>
      </w:r>
      <w:r w:rsidR="00280E0C">
        <w:t>: Continue reviewing conference and material requests to ensure compliance with state regulations.</w:t>
      </w:r>
    </w:p>
    <w:p w14:paraId="4BB41BDA" w14:textId="77777777" w:rsidR="00FD135D" w:rsidRDefault="00280E0C">
      <w:pPr>
        <w:pStyle w:val="ListParagraph"/>
        <w:numPr>
          <w:ilvl w:val="0"/>
          <w:numId w:val="7"/>
        </w:numPr>
        <w:spacing w:before="120" w:after="120" w:line="288" w:lineRule="auto"/>
      </w:pPr>
      <w:r>
        <w:t>PD Committee: Hold their first meeting of the year as scheduled.</w:t>
      </w:r>
    </w:p>
    <w:p w14:paraId="579D46EC" w14:textId="77777777" w:rsidR="00FD135D" w:rsidRDefault="00280E0C">
      <w:pPr>
        <w:pStyle w:val="ListParagraph"/>
        <w:numPr>
          <w:ilvl w:val="0"/>
          <w:numId w:val="8"/>
        </w:numPr>
        <w:spacing w:before="120" w:after="120" w:line="288" w:lineRule="auto"/>
      </w:pPr>
      <w:r>
        <w:t>Faculty: Ensure conference and material requests comply with Senate Bill 266 restrictions.</w:t>
      </w:r>
    </w:p>
    <w:p w14:paraId="47B6A593" w14:textId="77777777" w:rsidR="00FD135D" w:rsidRDefault="00280E0C">
      <w:pPr>
        <w:pStyle w:val="ListParagraph"/>
        <w:numPr>
          <w:ilvl w:val="0"/>
          <w:numId w:val="9"/>
        </w:numPr>
        <w:spacing w:before="120" w:after="120" w:line="288" w:lineRule="auto"/>
      </w:pPr>
      <w:r>
        <w:t>Faculty: Research conference sponsoring organizations' websites, mission statements, and philosophies before submitting funding requests.</w:t>
      </w:r>
    </w:p>
    <w:p w14:paraId="44FACA13" w14:textId="77777777" w:rsidR="00FD135D" w:rsidRDefault="00280E0C">
      <w:pPr>
        <w:pStyle w:val="ListParagraph"/>
        <w:numPr>
          <w:ilvl w:val="0"/>
          <w:numId w:val="10"/>
        </w:numPr>
        <w:spacing w:before="120" w:after="120" w:line="288" w:lineRule="auto"/>
      </w:pPr>
      <w:r>
        <w:lastRenderedPageBreak/>
        <w:t>Faculty: Consult with Deans if they have doubts about conferences or materials that might violate Senate Bill 266.</w:t>
      </w:r>
    </w:p>
    <w:p w14:paraId="6427144A" w14:textId="77777777" w:rsidR="00FD135D" w:rsidRDefault="00280E0C">
      <w:pPr>
        <w:pStyle w:val="ListParagraph"/>
        <w:numPr>
          <w:ilvl w:val="0"/>
          <w:numId w:val="11"/>
        </w:numPr>
        <w:spacing w:before="120" w:after="120" w:line="288" w:lineRule="auto"/>
      </w:pPr>
      <w:r>
        <w:t>Faculty: Notify Department Chairs or Associate Deans if they sense students attempting "gotcha" moments related to controversial topics.</w:t>
      </w:r>
    </w:p>
    <w:p w14:paraId="4A424F79" w14:textId="77777777" w:rsidR="00FD135D" w:rsidRDefault="00280E0C">
      <w:pPr>
        <w:pStyle w:val="ListParagraph"/>
        <w:numPr>
          <w:ilvl w:val="0"/>
          <w:numId w:val="12"/>
        </w:numPr>
        <w:spacing w:before="120" w:after="120" w:line="288" w:lineRule="auto"/>
      </w:pPr>
      <w:r>
        <w:t>Faculty: Escalate significant classroom concerns to Dr. Bilsky's office if necessary.</w:t>
      </w:r>
    </w:p>
    <w:p w14:paraId="6CEFA0B5" w14:textId="77777777" w:rsidR="00FD135D" w:rsidRDefault="00280E0C">
      <w:pPr>
        <w:pStyle w:val="ListParagraph"/>
        <w:numPr>
          <w:ilvl w:val="0"/>
          <w:numId w:val="13"/>
        </w:numPr>
        <w:spacing w:before="120" w:after="120" w:line="288" w:lineRule="auto"/>
      </w:pPr>
      <w:r>
        <w:t>Faculty: Consult with Dr. Harris regarding learning outcomes and curriculum changes.</w:t>
      </w:r>
    </w:p>
    <w:p w14:paraId="3FF53218" w14:textId="77777777" w:rsidR="00FD135D" w:rsidRDefault="00280E0C">
      <w:pPr>
        <w:pStyle w:val="ListParagraph"/>
        <w:numPr>
          <w:ilvl w:val="0"/>
          <w:numId w:val="14"/>
        </w:numPr>
        <w:spacing w:before="120" w:after="120" w:line="288" w:lineRule="auto"/>
      </w:pPr>
      <w:r>
        <w:t>Faculty: Share information about the current scrutiny on DEI-related activities with colleagues who were not present at the meeting.</w:t>
      </w:r>
    </w:p>
    <w:p w14:paraId="3C8FA39A" w14:textId="77777777" w:rsidR="00FD135D" w:rsidRDefault="00280E0C">
      <w:pPr>
        <w:pStyle w:val="Heading2"/>
        <w:spacing w:before="120" w:after="120" w:line="288" w:lineRule="auto"/>
      </w:pPr>
      <w:bookmarkStart w:id="3" w:name="_Toc3"/>
      <w:r>
        <w:t>Summary</w:t>
      </w:r>
      <w:bookmarkEnd w:id="3"/>
    </w:p>
    <w:p w14:paraId="6D841F76" w14:textId="77777777" w:rsidR="00FD135D" w:rsidRDefault="00280E0C">
      <w:pPr>
        <w:pStyle w:val="Heading3"/>
        <w:spacing w:before="120" w:after="120" w:line="288" w:lineRule="auto"/>
      </w:pPr>
      <w:bookmarkStart w:id="4" w:name="_Toc4"/>
      <w:r>
        <w:t>Faculty Senate Meeting Updates</w:t>
      </w:r>
      <w:bookmarkEnd w:id="4"/>
    </w:p>
    <w:p w14:paraId="00B7EDE1" w14:textId="0BEA6696" w:rsidR="00FD135D" w:rsidRDefault="00280E0C">
      <w:pPr>
        <w:spacing w:before="120" w:after="120" w:line="288" w:lineRule="auto"/>
      </w:pPr>
      <w:r>
        <w:t xml:space="preserve">The Faculty Senate meeting began with </w:t>
      </w:r>
      <w:r w:rsidR="00B975FF">
        <w:t>Dr. Tim</w:t>
      </w:r>
      <w:r w:rsidR="00696F6F">
        <w:t xml:space="preserve"> </w:t>
      </w:r>
      <w:r w:rsidR="00B975FF">
        <w:t>Bishop</w:t>
      </w:r>
      <w:r>
        <w:t xml:space="preserve"> welcoming 63 attendees and discussing technical difficulties with his background and camera. The agenda and minutes from the previous week were approved without objections. Dr. Bilsky provided an update, noting the busy start of the school year, and Tim suggested a potential Lebowski-themed social event to conclude the semester.</w:t>
      </w:r>
    </w:p>
    <w:p w14:paraId="2B2D7588" w14:textId="77777777" w:rsidR="00FD135D" w:rsidRDefault="00280E0C">
      <w:pPr>
        <w:pStyle w:val="Heading3"/>
        <w:spacing w:before="120" w:after="120" w:line="288" w:lineRule="auto"/>
      </w:pPr>
      <w:bookmarkStart w:id="5" w:name="_Toc5"/>
      <w:r>
        <w:t>DEI Challenges in Florida Higher Ed</w:t>
      </w:r>
      <w:bookmarkEnd w:id="5"/>
    </w:p>
    <w:p w14:paraId="0A029D01" w14:textId="4C141EED" w:rsidR="00FD135D" w:rsidRDefault="00B975FF">
      <w:pPr>
        <w:spacing w:before="120" w:after="120" w:line="288" w:lineRule="auto"/>
      </w:pPr>
      <w:r>
        <w:t xml:space="preserve">Dr. Bilsky </w:t>
      </w:r>
      <w:r w:rsidR="00280E0C">
        <w:t xml:space="preserve">discussed the current challenges and changes related to Diversity, Equity, and Inclusion (DEI) programs at Florida State colleges and universities, highlighting the impact of recent political shifts and new leadership at the Department of Education. She explained that Senate Bill 266, passed in 2023, restricts state and federal funding for DEI programs, and the State Board of Education later issued implementing rules to permanently prohibit such programs. </w:t>
      </w:r>
      <w:r>
        <w:t xml:space="preserve">Dr. Bilsky </w:t>
      </w:r>
      <w:r w:rsidR="00280E0C">
        <w:t>emphasized that while FSW has not been specifically targeted, the institution must navigate these restrictions carefully, and she encouraged faculty to stay informed and ask questions about these developments.</w:t>
      </w:r>
    </w:p>
    <w:p w14:paraId="214DEFFE" w14:textId="77777777" w:rsidR="00FD135D" w:rsidRDefault="00280E0C">
      <w:pPr>
        <w:pStyle w:val="Heading3"/>
        <w:spacing w:before="120" w:after="120" w:line="288" w:lineRule="auto"/>
      </w:pPr>
      <w:bookmarkStart w:id="6" w:name="_Toc6"/>
      <w:r>
        <w:t>Florida Doge Compliance Reporting</w:t>
      </w:r>
      <w:bookmarkEnd w:id="6"/>
    </w:p>
    <w:p w14:paraId="45FC9D15" w14:textId="6F5438B6" w:rsidR="00FD135D" w:rsidRDefault="00B975FF">
      <w:pPr>
        <w:spacing w:before="120" w:after="120" w:line="288" w:lineRule="auto"/>
      </w:pPr>
      <w:r>
        <w:t xml:space="preserve">Dr. Bilsky </w:t>
      </w:r>
      <w:r w:rsidR="00280E0C">
        <w:t xml:space="preserve">reported that the college received three Florida </w:t>
      </w:r>
      <w:proofErr w:type="spellStart"/>
      <w:r w:rsidR="00280E0C">
        <w:t>D</w:t>
      </w:r>
      <w:r>
        <w:t>OG</w:t>
      </w:r>
      <w:r w:rsidR="00280E0C">
        <w:t>e</w:t>
      </w:r>
      <w:proofErr w:type="spellEnd"/>
      <w:r w:rsidR="00280E0C">
        <w:t xml:space="preserve"> requests this year, requesting information on how operating dollars, including state, federal, and foundation funds, are spent. She mentioned that the college submitted the required information for the past six years, including details on conferences and materials purchased, to ensure compliance with Senate Bill 266. </w:t>
      </w:r>
      <w:r>
        <w:t xml:space="preserve">Dr. Bilsky </w:t>
      </w:r>
      <w:r w:rsidR="00280E0C">
        <w:t xml:space="preserve">also highlighted that the interpretation of spending state operating dollars now includes conferences, speakers, and even learning outcomes, as seen in the recent Gen. Ed. Review where inconsistencies were addressed. She noted that sociology is no longer a core </w:t>
      </w:r>
      <w:r w:rsidR="00280E0C">
        <w:lastRenderedPageBreak/>
        <w:t>Gen. Ed. requirement in Florida, and the college is taking a closer look at conference and travel spending as per the Commissioner's messaging.</w:t>
      </w:r>
    </w:p>
    <w:p w14:paraId="0722FA7F" w14:textId="77777777" w:rsidR="00FD135D" w:rsidRDefault="00280E0C">
      <w:pPr>
        <w:pStyle w:val="Heading3"/>
        <w:spacing w:before="120" w:after="120" w:line="288" w:lineRule="auto"/>
      </w:pPr>
      <w:bookmarkStart w:id="7" w:name="_Toc7"/>
      <w:r>
        <w:t>DEI Compliance Review Process</w:t>
      </w:r>
      <w:bookmarkEnd w:id="7"/>
    </w:p>
    <w:p w14:paraId="63F09D6C" w14:textId="1722B967" w:rsidR="00FD135D" w:rsidRDefault="00B975FF">
      <w:pPr>
        <w:spacing w:before="120" w:after="120" w:line="288" w:lineRule="auto"/>
      </w:pPr>
      <w:r>
        <w:t xml:space="preserve">Dr. Bilsky </w:t>
      </w:r>
      <w:r w:rsidR="00280E0C">
        <w:t xml:space="preserve">explained her thorough process for reviewing conference and materials requests to ensure compliance with DEI laws and protect the college from legal risks. She shared examples of problematic requests, including one from the National Council for Social Studies that she had to reject, and another from the Southern Atlantic Modern Language Association that is currently under review. </w:t>
      </w:r>
      <w:r w:rsidR="00696F6F">
        <w:t>Dr. Bilsky</w:t>
      </w:r>
      <w:r w:rsidR="00280E0C">
        <w:t xml:space="preserve"> emphasized the importance of her due diligence in protecting faculty, staff, and the institution, noting that some staff registrations had to be canceled after she discovered potential legal issues.</w:t>
      </w:r>
    </w:p>
    <w:p w14:paraId="20D4166C" w14:textId="77777777" w:rsidR="00FD135D" w:rsidRDefault="00280E0C">
      <w:pPr>
        <w:pStyle w:val="Heading3"/>
        <w:spacing w:before="120" w:after="120" w:line="288" w:lineRule="auto"/>
      </w:pPr>
      <w:bookmarkStart w:id="8" w:name="_Toc8"/>
      <w:r>
        <w:t>Psychology Survey and Compliance Updates</w:t>
      </w:r>
      <w:bookmarkEnd w:id="8"/>
    </w:p>
    <w:p w14:paraId="036CED14" w14:textId="3658D63C" w:rsidR="00FD135D" w:rsidRDefault="00B975FF">
      <w:pPr>
        <w:spacing w:before="120" w:after="120" w:line="288" w:lineRule="auto"/>
      </w:pPr>
      <w:r>
        <w:t xml:space="preserve">Dr. Bilsky </w:t>
      </w:r>
      <w:r w:rsidR="00280E0C">
        <w:t xml:space="preserve">informed the faculty about a survey received from the Department of Education regarding general psychology courses, focusing on course content and textbook materials. She emphasized that the survey aimed to ensure compliance with laws while allowing instructors to teach effectively. </w:t>
      </w:r>
      <w:r w:rsidR="00696F6F">
        <w:t>Dr. Bilsky</w:t>
      </w:r>
      <w:r w:rsidR="00280E0C">
        <w:t xml:space="preserve"> advised faculty to review conference websites and speaker backgrounds before participating or inviting them, and to report any concerns about student or external complaints. She reassured the faculty that she would continue to balance compliance with academic freedom and not overreact to potential issues.</w:t>
      </w:r>
    </w:p>
    <w:p w14:paraId="04CFC274" w14:textId="77777777" w:rsidR="00FD135D" w:rsidRDefault="00280E0C">
      <w:pPr>
        <w:pStyle w:val="Heading3"/>
        <w:spacing w:before="120" w:after="120" w:line="288" w:lineRule="auto"/>
      </w:pPr>
      <w:bookmarkStart w:id="9" w:name="_Toc9"/>
      <w:r>
        <w:t>State Higher Education Spending Review</w:t>
      </w:r>
      <w:bookmarkEnd w:id="9"/>
    </w:p>
    <w:p w14:paraId="316399BC" w14:textId="75466956" w:rsidR="00FD135D" w:rsidRDefault="00B975FF">
      <w:pPr>
        <w:spacing w:before="120" w:after="120" w:line="288" w:lineRule="auto"/>
      </w:pPr>
      <w:r>
        <w:t xml:space="preserve">Dr. Bilsky </w:t>
      </w:r>
      <w:r w:rsidR="00280E0C">
        <w:t>explained that the state is examining both how money is being spent across the institution and what is happening in classrooms, including recent requests for information about textbooks and syllabi. She noted concerns about the appointment of several new presidents at Florida's post-secondary institutions who lack higher education backgrounds, though she hasn't seen concerning actions from them yet. Peggy</w:t>
      </w:r>
      <w:r>
        <w:t xml:space="preserve"> </w:t>
      </w:r>
      <w:r w:rsidR="00094E96">
        <w:t>Romeo</w:t>
      </w:r>
      <w:r w:rsidR="00280E0C">
        <w:t xml:space="preserve"> raised a question about the need to modify learning outcomes for courses, which could impact the development and offering of online courses, as these changes require time-consuming curriculum committee review.</w:t>
      </w:r>
    </w:p>
    <w:p w14:paraId="550D809C" w14:textId="77777777" w:rsidR="00FD135D" w:rsidRDefault="00280E0C">
      <w:pPr>
        <w:pStyle w:val="Heading3"/>
        <w:spacing w:before="120" w:after="120" w:line="288" w:lineRule="auto"/>
      </w:pPr>
      <w:bookmarkStart w:id="10" w:name="_Toc10"/>
      <w:r>
        <w:t>Curriculum Review and 2026 Celebration</w:t>
      </w:r>
      <w:bookmarkEnd w:id="10"/>
    </w:p>
    <w:p w14:paraId="020BCD2C" w14:textId="5809E7EF" w:rsidR="00FD135D" w:rsidRDefault="00B975FF">
      <w:pPr>
        <w:spacing w:before="120" w:after="120" w:line="288" w:lineRule="auto"/>
      </w:pPr>
      <w:r>
        <w:t xml:space="preserve">Dr. Bilsky </w:t>
      </w:r>
      <w:r w:rsidR="00280E0C">
        <w:t xml:space="preserve">provided updates on the current state of curriculum review, noting that while Dr. </w:t>
      </w:r>
      <w:r>
        <w:t xml:space="preserve">Rebecca </w:t>
      </w:r>
      <w:r w:rsidR="00280E0C">
        <w:t xml:space="preserve">Harris is actively involved and regular feedback is being received, no immediate changes or "hard stops" have been directed. She shared that Dr. Harris maintains a strong relationship with the new executive Vice Chancellor, who is still establishing themselves in their role. </w:t>
      </w:r>
      <w:r>
        <w:t xml:space="preserve">Dr. Bilsky </w:t>
      </w:r>
      <w:r w:rsidR="00280E0C">
        <w:t xml:space="preserve">also mentioned that the college has received three requests in recent weeks </w:t>
      </w:r>
      <w:r w:rsidR="00280E0C">
        <w:lastRenderedPageBreak/>
        <w:t>regarding plans to celebrate the 250th anniversary of the Declaration of Independence in 2026, and while specific details are still being discussed, some form of institutional celebration is being planned.</w:t>
      </w:r>
    </w:p>
    <w:p w14:paraId="19CAC510" w14:textId="77777777" w:rsidR="00FD135D" w:rsidRDefault="00280E0C">
      <w:pPr>
        <w:pStyle w:val="Heading3"/>
        <w:spacing w:before="120" w:after="120" w:line="288" w:lineRule="auto"/>
      </w:pPr>
      <w:bookmarkStart w:id="11" w:name="_Toc11"/>
      <w:r>
        <w:t>Conference Logistics and DEI Policies</w:t>
      </w:r>
      <w:bookmarkEnd w:id="11"/>
    </w:p>
    <w:p w14:paraId="12F6B383" w14:textId="3877C217" w:rsidR="00FD135D" w:rsidRDefault="00280E0C">
      <w:pPr>
        <w:spacing w:before="120" w:after="120" w:line="288" w:lineRule="auto"/>
      </w:pPr>
      <w:r>
        <w:t>Cara</w:t>
      </w:r>
      <w:r w:rsidR="00B975FF">
        <w:t xml:space="preserve"> Minardi-Power</w:t>
      </w:r>
      <w:r>
        <w:t xml:space="preserve"> expressed concerns about the logistics of a conference scheduled for November 5th, as the agenda was not yet available, which posed challenges for flight and hotel bookings. </w:t>
      </w:r>
      <w:r w:rsidR="00B975FF">
        <w:t xml:space="preserve">Dr. Bilsky </w:t>
      </w:r>
      <w:r>
        <w:t xml:space="preserve">advised Cara to contact the conference organizer to request the agenda promptly and to email it to </w:t>
      </w:r>
      <w:r w:rsidR="00696F6F">
        <w:t>Dr. Bilsky</w:t>
      </w:r>
      <w:r>
        <w:t xml:space="preserve"> once received, who would review it the same day. </w:t>
      </w:r>
      <w:r w:rsidR="00B975FF">
        <w:t xml:space="preserve">Dr. Bilsky </w:t>
      </w:r>
      <w:r>
        <w:t xml:space="preserve">also suggested comparing last year's agenda to understand the keynote speaker's potential focus. </w:t>
      </w:r>
      <w:r w:rsidR="00B975FF">
        <w:t>An inquiry was made</w:t>
      </w:r>
      <w:r>
        <w:t xml:space="preserve"> about the interpretation of DEI provisions, particularly regarding conference attendance and ancillary funds for professional association memberships, noting the ambiguity in guidelines and a recent denial of funding. </w:t>
      </w:r>
      <w:r w:rsidR="00B975FF">
        <w:t xml:space="preserve">Dr. Bilsky </w:t>
      </w:r>
      <w:r>
        <w:t>acknowledged the difficulty in defining clear guidelines and shared examples of institutions that had to drop memberships due to DEI-related policies.</w:t>
      </w:r>
    </w:p>
    <w:p w14:paraId="1D5151A7" w14:textId="77777777" w:rsidR="00FD135D" w:rsidRDefault="00280E0C">
      <w:pPr>
        <w:pStyle w:val="Heading3"/>
        <w:spacing w:before="120" w:after="120" w:line="288" w:lineRule="auto"/>
      </w:pPr>
      <w:bookmarkStart w:id="12" w:name="_Toc12"/>
      <w:r>
        <w:t>Compliance and Transparency in Academia</w:t>
      </w:r>
      <w:bookmarkEnd w:id="12"/>
    </w:p>
    <w:p w14:paraId="53B63BD3" w14:textId="7EDB03FF" w:rsidR="00FD135D" w:rsidRDefault="00B975FF">
      <w:pPr>
        <w:spacing w:before="120" w:after="120" w:line="288" w:lineRule="auto"/>
      </w:pPr>
      <w:r>
        <w:t xml:space="preserve">Dr. Bilsky </w:t>
      </w:r>
      <w:r w:rsidR="00280E0C">
        <w:t>discussed the need to be cautious and review events, mission statements, and conference agendas to ensure compliance with laws, particularly in humanities, history, and social sciences, given current political climate concerns. She emphasized the importance of transparency and promised to keep the group informed about any new requests or surveys. Arenthia</w:t>
      </w:r>
      <w:r>
        <w:t xml:space="preserve"> Herren</w:t>
      </w:r>
      <w:r w:rsidR="00280E0C">
        <w:t xml:space="preserve"> expressed disappointment about not being able to present at the AACU Conference on Learning and Student Success, and </w:t>
      </w:r>
      <w:r>
        <w:t xml:space="preserve">Dr. Bilsky </w:t>
      </w:r>
      <w:r w:rsidR="00280E0C">
        <w:t>acknowledged the difficulty of the situation.</w:t>
      </w:r>
    </w:p>
    <w:p w14:paraId="1121E46C" w14:textId="77777777" w:rsidR="00FD135D" w:rsidRDefault="00280E0C">
      <w:pPr>
        <w:pStyle w:val="Heading3"/>
        <w:spacing w:before="120" w:after="120" w:line="288" w:lineRule="auto"/>
      </w:pPr>
      <w:bookmarkStart w:id="13" w:name="_Toc13"/>
      <w:r>
        <w:t>Faculty Senate Bylaw Revisions Meeting</w:t>
      </w:r>
      <w:bookmarkEnd w:id="13"/>
    </w:p>
    <w:p w14:paraId="5C44C3BF" w14:textId="77777777" w:rsidR="00FD135D" w:rsidRDefault="00280E0C">
      <w:pPr>
        <w:spacing w:before="120" w:after="120" w:line="288" w:lineRule="auto"/>
      </w:pPr>
      <w:r>
        <w:t>The first Faculty Senate meeting of the year focused on bylaw revisions, with Tim highlighting the need to update the bylaws according to their own rules, which require amendments every five years. The temporary changes made last year to allow open voting for the President and Vice President roles will be addressed, with a draft of proposed changes to be discussed in the October meeting. Tim also mentioned plans to bring up safety concerns from the previous spring semester at the upcoming Executive Committee meeting.</w:t>
      </w:r>
    </w:p>
    <w:p w14:paraId="55165F49" w14:textId="77777777" w:rsidR="00FD135D" w:rsidRDefault="00280E0C">
      <w:pPr>
        <w:pStyle w:val="Heading3"/>
        <w:spacing w:before="120" w:after="120" w:line="288" w:lineRule="auto"/>
      </w:pPr>
      <w:bookmarkStart w:id="14" w:name="_Toc14"/>
      <w:r>
        <w:t>Campus Safety Concerns Addressed</w:t>
      </w:r>
      <w:bookmarkEnd w:id="14"/>
    </w:p>
    <w:p w14:paraId="565258BF" w14:textId="37E2038C" w:rsidR="00FD135D" w:rsidRDefault="00B975FF">
      <w:pPr>
        <w:spacing w:before="120" w:after="120" w:line="288" w:lineRule="auto"/>
      </w:pPr>
      <w:r>
        <w:t>Dr. Bishop</w:t>
      </w:r>
      <w:r w:rsidR="00280E0C">
        <w:t xml:space="preserve"> discussed safety concerns on campus, including issues with classroom security and incidents involving faculty and students. He mentioned that some campus doors, which were previously locked for safety reasons, are now unlocked, causing confusion and safety concerns. </w:t>
      </w:r>
      <w:r>
        <w:lastRenderedPageBreak/>
        <w:t xml:space="preserve">Dr. Bishop </w:t>
      </w:r>
      <w:r w:rsidR="00280E0C">
        <w:t>proposed creating an ad hoc safety committee to address these issues and determine the appropriate chain of command for reporting concerns. He plans to discuss this with the executive committee and raise it as an issue at the October meeting.</w:t>
      </w:r>
    </w:p>
    <w:p w14:paraId="30238070" w14:textId="77777777" w:rsidR="00FD135D" w:rsidRDefault="00280E0C">
      <w:pPr>
        <w:pStyle w:val="Heading3"/>
        <w:spacing w:before="120" w:after="120" w:line="288" w:lineRule="auto"/>
      </w:pPr>
      <w:bookmarkStart w:id="15" w:name="_Toc15"/>
      <w:r>
        <w:t>Faculty Senate Committee Updates</w:t>
      </w:r>
      <w:bookmarkEnd w:id="15"/>
    </w:p>
    <w:p w14:paraId="5D03157D" w14:textId="0FF5872A" w:rsidR="00FD135D" w:rsidRDefault="00280E0C">
      <w:pPr>
        <w:spacing w:before="120" w:after="120" w:line="288" w:lineRule="auto"/>
      </w:pPr>
      <w:r>
        <w:t>The faculty senate meeting covered updates from various committees, including academic standards, academic technology, curriculum, general education, learning assessment, and professional development. Key discussions included the impact of AI on academic misconduct, new features on Canvas, upcoming curriculum meetings, and changes to the learning assessment committee's focus. The meeting also announced drop-in hours for FSW Online and mentioned that Dr.</w:t>
      </w:r>
      <w:r w:rsidR="00B975FF">
        <w:t xml:space="preserve"> April</w:t>
      </w:r>
      <w:r>
        <w:t xml:space="preserve"> Ring would be substituting for Scott </w:t>
      </w:r>
      <w:r w:rsidR="00B975FF">
        <w:t>Ortolano</w:t>
      </w:r>
      <w:r>
        <w:t xml:space="preserve"> in professional development matters for the semester.</w:t>
      </w:r>
    </w:p>
    <w:sectPr w:rsidR="00FD1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50D"/>
    <w:multiLevelType w:val="hybridMultilevel"/>
    <w:tmpl w:val="29CAB916"/>
    <w:lvl w:ilvl="0" w:tplc="250A69FC">
      <w:numFmt w:val="bullet"/>
      <w:lvlText w:val=""/>
      <w:lvlJc w:val="left"/>
      <w:pPr>
        <w:ind w:left="720" w:hanging="360"/>
      </w:pPr>
      <w:rPr>
        <w:rFonts w:ascii="Symbol" w:hAnsi="Symbol" w:hint="default"/>
      </w:rPr>
    </w:lvl>
    <w:lvl w:ilvl="1" w:tplc="6EA87B4C">
      <w:numFmt w:val="decimal"/>
      <w:lvlText w:val=""/>
      <w:lvlJc w:val="left"/>
    </w:lvl>
    <w:lvl w:ilvl="2" w:tplc="73002DBC">
      <w:numFmt w:val="decimal"/>
      <w:lvlText w:val=""/>
      <w:lvlJc w:val="left"/>
    </w:lvl>
    <w:lvl w:ilvl="3" w:tplc="0E567666">
      <w:numFmt w:val="decimal"/>
      <w:lvlText w:val=""/>
      <w:lvlJc w:val="left"/>
    </w:lvl>
    <w:lvl w:ilvl="4" w:tplc="A7CE204E">
      <w:numFmt w:val="decimal"/>
      <w:lvlText w:val=""/>
      <w:lvlJc w:val="left"/>
    </w:lvl>
    <w:lvl w:ilvl="5" w:tplc="A7CA5CFA">
      <w:numFmt w:val="decimal"/>
      <w:lvlText w:val=""/>
      <w:lvlJc w:val="left"/>
    </w:lvl>
    <w:lvl w:ilvl="6" w:tplc="51886616">
      <w:numFmt w:val="decimal"/>
      <w:lvlText w:val=""/>
      <w:lvlJc w:val="left"/>
    </w:lvl>
    <w:lvl w:ilvl="7" w:tplc="EE803EEA">
      <w:numFmt w:val="decimal"/>
      <w:lvlText w:val=""/>
      <w:lvlJc w:val="left"/>
    </w:lvl>
    <w:lvl w:ilvl="8" w:tplc="F7980ED2">
      <w:numFmt w:val="decimal"/>
      <w:lvlText w:val=""/>
      <w:lvlJc w:val="left"/>
    </w:lvl>
  </w:abstractNum>
  <w:abstractNum w:abstractNumId="1" w15:restartNumberingAfterBreak="0">
    <w:nsid w:val="0E446AE2"/>
    <w:multiLevelType w:val="hybridMultilevel"/>
    <w:tmpl w:val="828E08C2"/>
    <w:lvl w:ilvl="0" w:tplc="5E50A08E">
      <w:numFmt w:val="bullet"/>
      <w:lvlText w:val=""/>
      <w:lvlJc w:val="left"/>
      <w:pPr>
        <w:ind w:left="720" w:hanging="360"/>
      </w:pPr>
      <w:rPr>
        <w:rFonts w:ascii="Symbol" w:hAnsi="Symbol" w:hint="default"/>
      </w:rPr>
    </w:lvl>
    <w:lvl w:ilvl="1" w:tplc="CFF44D1E">
      <w:numFmt w:val="decimal"/>
      <w:lvlText w:val=""/>
      <w:lvlJc w:val="left"/>
    </w:lvl>
    <w:lvl w:ilvl="2" w:tplc="FF307AE2">
      <w:numFmt w:val="decimal"/>
      <w:lvlText w:val=""/>
      <w:lvlJc w:val="left"/>
    </w:lvl>
    <w:lvl w:ilvl="3" w:tplc="99640C66">
      <w:numFmt w:val="decimal"/>
      <w:lvlText w:val=""/>
      <w:lvlJc w:val="left"/>
    </w:lvl>
    <w:lvl w:ilvl="4" w:tplc="E20EEF20">
      <w:numFmt w:val="decimal"/>
      <w:lvlText w:val=""/>
      <w:lvlJc w:val="left"/>
    </w:lvl>
    <w:lvl w:ilvl="5" w:tplc="24F89838">
      <w:numFmt w:val="decimal"/>
      <w:lvlText w:val=""/>
      <w:lvlJc w:val="left"/>
    </w:lvl>
    <w:lvl w:ilvl="6" w:tplc="27345D38">
      <w:numFmt w:val="decimal"/>
      <w:lvlText w:val=""/>
      <w:lvlJc w:val="left"/>
    </w:lvl>
    <w:lvl w:ilvl="7" w:tplc="C7BAB5DA">
      <w:numFmt w:val="decimal"/>
      <w:lvlText w:val=""/>
      <w:lvlJc w:val="left"/>
    </w:lvl>
    <w:lvl w:ilvl="8" w:tplc="246452A8">
      <w:numFmt w:val="decimal"/>
      <w:lvlText w:val=""/>
      <w:lvlJc w:val="left"/>
    </w:lvl>
  </w:abstractNum>
  <w:abstractNum w:abstractNumId="2" w15:restartNumberingAfterBreak="0">
    <w:nsid w:val="0EB603FE"/>
    <w:multiLevelType w:val="hybridMultilevel"/>
    <w:tmpl w:val="BB622FE8"/>
    <w:lvl w:ilvl="0" w:tplc="62C44FBC">
      <w:numFmt w:val="bullet"/>
      <w:lvlText w:val=""/>
      <w:lvlJc w:val="left"/>
      <w:pPr>
        <w:ind w:left="720" w:hanging="360"/>
      </w:pPr>
      <w:rPr>
        <w:rFonts w:ascii="Symbol" w:hAnsi="Symbol" w:hint="default"/>
      </w:rPr>
    </w:lvl>
    <w:lvl w:ilvl="1" w:tplc="6A34C416">
      <w:numFmt w:val="decimal"/>
      <w:lvlText w:val=""/>
      <w:lvlJc w:val="left"/>
    </w:lvl>
    <w:lvl w:ilvl="2" w:tplc="F6DC0B98">
      <w:numFmt w:val="decimal"/>
      <w:lvlText w:val=""/>
      <w:lvlJc w:val="left"/>
    </w:lvl>
    <w:lvl w:ilvl="3" w:tplc="18780C66">
      <w:numFmt w:val="decimal"/>
      <w:lvlText w:val=""/>
      <w:lvlJc w:val="left"/>
    </w:lvl>
    <w:lvl w:ilvl="4" w:tplc="1A2442DC">
      <w:numFmt w:val="decimal"/>
      <w:lvlText w:val=""/>
      <w:lvlJc w:val="left"/>
    </w:lvl>
    <w:lvl w:ilvl="5" w:tplc="6F72DD36">
      <w:numFmt w:val="decimal"/>
      <w:lvlText w:val=""/>
      <w:lvlJc w:val="left"/>
    </w:lvl>
    <w:lvl w:ilvl="6" w:tplc="025E4F6C">
      <w:numFmt w:val="decimal"/>
      <w:lvlText w:val=""/>
      <w:lvlJc w:val="left"/>
    </w:lvl>
    <w:lvl w:ilvl="7" w:tplc="3CFAA836">
      <w:numFmt w:val="decimal"/>
      <w:lvlText w:val=""/>
      <w:lvlJc w:val="left"/>
    </w:lvl>
    <w:lvl w:ilvl="8" w:tplc="932802B4">
      <w:numFmt w:val="decimal"/>
      <w:lvlText w:val=""/>
      <w:lvlJc w:val="left"/>
    </w:lvl>
  </w:abstractNum>
  <w:abstractNum w:abstractNumId="3" w15:restartNumberingAfterBreak="0">
    <w:nsid w:val="12F03074"/>
    <w:multiLevelType w:val="hybridMultilevel"/>
    <w:tmpl w:val="3C50130A"/>
    <w:lvl w:ilvl="0" w:tplc="DB3621C8">
      <w:numFmt w:val="bullet"/>
      <w:lvlText w:val=""/>
      <w:lvlJc w:val="left"/>
      <w:pPr>
        <w:ind w:left="720" w:hanging="360"/>
      </w:pPr>
      <w:rPr>
        <w:rFonts w:ascii="Symbol" w:hAnsi="Symbol" w:hint="default"/>
      </w:rPr>
    </w:lvl>
    <w:lvl w:ilvl="1" w:tplc="7A5CBE88">
      <w:numFmt w:val="decimal"/>
      <w:lvlText w:val=""/>
      <w:lvlJc w:val="left"/>
    </w:lvl>
    <w:lvl w:ilvl="2" w:tplc="0A942A0C">
      <w:numFmt w:val="decimal"/>
      <w:lvlText w:val=""/>
      <w:lvlJc w:val="left"/>
    </w:lvl>
    <w:lvl w:ilvl="3" w:tplc="655263DA">
      <w:numFmt w:val="decimal"/>
      <w:lvlText w:val=""/>
      <w:lvlJc w:val="left"/>
    </w:lvl>
    <w:lvl w:ilvl="4" w:tplc="1FA6A374">
      <w:numFmt w:val="decimal"/>
      <w:lvlText w:val=""/>
      <w:lvlJc w:val="left"/>
    </w:lvl>
    <w:lvl w:ilvl="5" w:tplc="29E82964">
      <w:numFmt w:val="decimal"/>
      <w:lvlText w:val=""/>
      <w:lvlJc w:val="left"/>
    </w:lvl>
    <w:lvl w:ilvl="6" w:tplc="2C52C206">
      <w:numFmt w:val="decimal"/>
      <w:lvlText w:val=""/>
      <w:lvlJc w:val="left"/>
    </w:lvl>
    <w:lvl w:ilvl="7" w:tplc="E0F836EE">
      <w:numFmt w:val="decimal"/>
      <w:lvlText w:val=""/>
      <w:lvlJc w:val="left"/>
    </w:lvl>
    <w:lvl w:ilvl="8" w:tplc="9F4A4F4E">
      <w:numFmt w:val="decimal"/>
      <w:lvlText w:val=""/>
      <w:lvlJc w:val="left"/>
    </w:lvl>
  </w:abstractNum>
  <w:abstractNum w:abstractNumId="4" w15:restartNumberingAfterBreak="0">
    <w:nsid w:val="1B456F15"/>
    <w:multiLevelType w:val="hybridMultilevel"/>
    <w:tmpl w:val="897A7FEC"/>
    <w:lvl w:ilvl="0" w:tplc="06962852">
      <w:numFmt w:val="bullet"/>
      <w:lvlText w:val=""/>
      <w:lvlJc w:val="left"/>
      <w:pPr>
        <w:ind w:left="720" w:hanging="360"/>
      </w:pPr>
      <w:rPr>
        <w:rFonts w:ascii="Symbol" w:hAnsi="Symbol" w:hint="default"/>
      </w:rPr>
    </w:lvl>
    <w:lvl w:ilvl="1" w:tplc="4A90F116">
      <w:numFmt w:val="decimal"/>
      <w:lvlText w:val=""/>
      <w:lvlJc w:val="left"/>
    </w:lvl>
    <w:lvl w:ilvl="2" w:tplc="66761B24">
      <w:numFmt w:val="decimal"/>
      <w:lvlText w:val=""/>
      <w:lvlJc w:val="left"/>
    </w:lvl>
    <w:lvl w:ilvl="3" w:tplc="89283AB0">
      <w:numFmt w:val="decimal"/>
      <w:lvlText w:val=""/>
      <w:lvlJc w:val="left"/>
    </w:lvl>
    <w:lvl w:ilvl="4" w:tplc="04523AC4">
      <w:numFmt w:val="decimal"/>
      <w:lvlText w:val=""/>
      <w:lvlJc w:val="left"/>
    </w:lvl>
    <w:lvl w:ilvl="5" w:tplc="EF2AB58A">
      <w:numFmt w:val="decimal"/>
      <w:lvlText w:val=""/>
      <w:lvlJc w:val="left"/>
    </w:lvl>
    <w:lvl w:ilvl="6" w:tplc="ED16F85A">
      <w:numFmt w:val="decimal"/>
      <w:lvlText w:val=""/>
      <w:lvlJc w:val="left"/>
    </w:lvl>
    <w:lvl w:ilvl="7" w:tplc="40A2DA38">
      <w:numFmt w:val="decimal"/>
      <w:lvlText w:val=""/>
      <w:lvlJc w:val="left"/>
    </w:lvl>
    <w:lvl w:ilvl="8" w:tplc="2DAC9694">
      <w:numFmt w:val="decimal"/>
      <w:lvlText w:val=""/>
      <w:lvlJc w:val="left"/>
    </w:lvl>
  </w:abstractNum>
  <w:abstractNum w:abstractNumId="5" w15:restartNumberingAfterBreak="0">
    <w:nsid w:val="30FC74A1"/>
    <w:multiLevelType w:val="hybridMultilevel"/>
    <w:tmpl w:val="2836F8CE"/>
    <w:lvl w:ilvl="0" w:tplc="8B4EB59A">
      <w:numFmt w:val="bullet"/>
      <w:lvlText w:val=""/>
      <w:lvlJc w:val="left"/>
      <w:pPr>
        <w:ind w:left="720" w:hanging="360"/>
      </w:pPr>
      <w:rPr>
        <w:rFonts w:ascii="Symbol" w:hAnsi="Symbol" w:hint="default"/>
      </w:rPr>
    </w:lvl>
    <w:lvl w:ilvl="1" w:tplc="6252507C">
      <w:numFmt w:val="decimal"/>
      <w:lvlText w:val=""/>
      <w:lvlJc w:val="left"/>
    </w:lvl>
    <w:lvl w:ilvl="2" w:tplc="FB0E0F2A">
      <w:numFmt w:val="decimal"/>
      <w:lvlText w:val=""/>
      <w:lvlJc w:val="left"/>
    </w:lvl>
    <w:lvl w:ilvl="3" w:tplc="086EDC88">
      <w:numFmt w:val="decimal"/>
      <w:lvlText w:val=""/>
      <w:lvlJc w:val="left"/>
    </w:lvl>
    <w:lvl w:ilvl="4" w:tplc="F94EC0AE">
      <w:numFmt w:val="decimal"/>
      <w:lvlText w:val=""/>
      <w:lvlJc w:val="left"/>
    </w:lvl>
    <w:lvl w:ilvl="5" w:tplc="5832CC1E">
      <w:numFmt w:val="decimal"/>
      <w:lvlText w:val=""/>
      <w:lvlJc w:val="left"/>
    </w:lvl>
    <w:lvl w:ilvl="6" w:tplc="58E81C66">
      <w:numFmt w:val="decimal"/>
      <w:lvlText w:val=""/>
      <w:lvlJc w:val="left"/>
    </w:lvl>
    <w:lvl w:ilvl="7" w:tplc="BE928868">
      <w:numFmt w:val="decimal"/>
      <w:lvlText w:val=""/>
      <w:lvlJc w:val="left"/>
    </w:lvl>
    <w:lvl w:ilvl="8" w:tplc="7534B03A">
      <w:numFmt w:val="decimal"/>
      <w:lvlText w:val=""/>
      <w:lvlJc w:val="left"/>
    </w:lvl>
  </w:abstractNum>
  <w:abstractNum w:abstractNumId="6" w15:restartNumberingAfterBreak="0">
    <w:nsid w:val="3EA46254"/>
    <w:multiLevelType w:val="hybridMultilevel"/>
    <w:tmpl w:val="113C7000"/>
    <w:lvl w:ilvl="0" w:tplc="37FAEEA6">
      <w:numFmt w:val="bullet"/>
      <w:lvlText w:val=""/>
      <w:lvlJc w:val="left"/>
      <w:pPr>
        <w:ind w:left="720" w:hanging="360"/>
      </w:pPr>
      <w:rPr>
        <w:rFonts w:ascii="Symbol" w:hAnsi="Symbol" w:hint="default"/>
      </w:rPr>
    </w:lvl>
    <w:lvl w:ilvl="1" w:tplc="100AA97C">
      <w:numFmt w:val="decimal"/>
      <w:lvlText w:val=""/>
      <w:lvlJc w:val="left"/>
    </w:lvl>
    <w:lvl w:ilvl="2" w:tplc="9AAAF356">
      <w:numFmt w:val="decimal"/>
      <w:lvlText w:val=""/>
      <w:lvlJc w:val="left"/>
    </w:lvl>
    <w:lvl w:ilvl="3" w:tplc="BB3C68F0">
      <w:numFmt w:val="decimal"/>
      <w:lvlText w:val=""/>
      <w:lvlJc w:val="left"/>
    </w:lvl>
    <w:lvl w:ilvl="4" w:tplc="50065474">
      <w:numFmt w:val="decimal"/>
      <w:lvlText w:val=""/>
      <w:lvlJc w:val="left"/>
    </w:lvl>
    <w:lvl w:ilvl="5" w:tplc="72825CDE">
      <w:numFmt w:val="decimal"/>
      <w:lvlText w:val=""/>
      <w:lvlJc w:val="left"/>
    </w:lvl>
    <w:lvl w:ilvl="6" w:tplc="12BAB2C2">
      <w:numFmt w:val="decimal"/>
      <w:lvlText w:val=""/>
      <w:lvlJc w:val="left"/>
    </w:lvl>
    <w:lvl w:ilvl="7" w:tplc="4D2AB17A">
      <w:numFmt w:val="decimal"/>
      <w:lvlText w:val=""/>
      <w:lvlJc w:val="left"/>
    </w:lvl>
    <w:lvl w:ilvl="8" w:tplc="0B44A19C">
      <w:numFmt w:val="decimal"/>
      <w:lvlText w:val=""/>
      <w:lvlJc w:val="left"/>
    </w:lvl>
  </w:abstractNum>
  <w:abstractNum w:abstractNumId="7" w15:restartNumberingAfterBreak="0">
    <w:nsid w:val="45AD32EE"/>
    <w:multiLevelType w:val="hybridMultilevel"/>
    <w:tmpl w:val="3D901632"/>
    <w:lvl w:ilvl="0" w:tplc="C08AEA16">
      <w:numFmt w:val="bullet"/>
      <w:lvlText w:val=""/>
      <w:lvlJc w:val="left"/>
      <w:pPr>
        <w:ind w:left="720" w:hanging="360"/>
      </w:pPr>
      <w:rPr>
        <w:rFonts w:ascii="Symbol" w:hAnsi="Symbol" w:hint="default"/>
      </w:rPr>
    </w:lvl>
    <w:lvl w:ilvl="1" w:tplc="D292BEFC">
      <w:numFmt w:val="decimal"/>
      <w:lvlText w:val=""/>
      <w:lvlJc w:val="left"/>
    </w:lvl>
    <w:lvl w:ilvl="2" w:tplc="4CB2DCA6">
      <w:numFmt w:val="decimal"/>
      <w:lvlText w:val=""/>
      <w:lvlJc w:val="left"/>
    </w:lvl>
    <w:lvl w:ilvl="3" w:tplc="6ABE6920">
      <w:numFmt w:val="decimal"/>
      <w:lvlText w:val=""/>
      <w:lvlJc w:val="left"/>
    </w:lvl>
    <w:lvl w:ilvl="4" w:tplc="78168184">
      <w:numFmt w:val="decimal"/>
      <w:lvlText w:val=""/>
      <w:lvlJc w:val="left"/>
    </w:lvl>
    <w:lvl w:ilvl="5" w:tplc="1FCC3882">
      <w:numFmt w:val="decimal"/>
      <w:lvlText w:val=""/>
      <w:lvlJc w:val="left"/>
    </w:lvl>
    <w:lvl w:ilvl="6" w:tplc="2AC89A22">
      <w:numFmt w:val="decimal"/>
      <w:lvlText w:val=""/>
      <w:lvlJc w:val="left"/>
    </w:lvl>
    <w:lvl w:ilvl="7" w:tplc="BAD27912">
      <w:numFmt w:val="decimal"/>
      <w:lvlText w:val=""/>
      <w:lvlJc w:val="left"/>
    </w:lvl>
    <w:lvl w:ilvl="8" w:tplc="4CBC261E">
      <w:numFmt w:val="decimal"/>
      <w:lvlText w:val=""/>
      <w:lvlJc w:val="left"/>
    </w:lvl>
  </w:abstractNum>
  <w:abstractNum w:abstractNumId="8" w15:restartNumberingAfterBreak="0">
    <w:nsid w:val="48D377AF"/>
    <w:multiLevelType w:val="hybridMultilevel"/>
    <w:tmpl w:val="7FBA99DC"/>
    <w:lvl w:ilvl="0" w:tplc="FB7A1D84">
      <w:numFmt w:val="bullet"/>
      <w:lvlText w:val=""/>
      <w:lvlJc w:val="left"/>
      <w:pPr>
        <w:ind w:left="720" w:hanging="360"/>
      </w:pPr>
      <w:rPr>
        <w:rFonts w:ascii="Symbol" w:hAnsi="Symbol" w:hint="default"/>
      </w:rPr>
    </w:lvl>
    <w:lvl w:ilvl="1" w:tplc="9468DB36">
      <w:numFmt w:val="decimal"/>
      <w:lvlText w:val=""/>
      <w:lvlJc w:val="left"/>
    </w:lvl>
    <w:lvl w:ilvl="2" w:tplc="25020BFA">
      <w:numFmt w:val="decimal"/>
      <w:lvlText w:val=""/>
      <w:lvlJc w:val="left"/>
    </w:lvl>
    <w:lvl w:ilvl="3" w:tplc="F3A83F8A">
      <w:numFmt w:val="decimal"/>
      <w:lvlText w:val=""/>
      <w:lvlJc w:val="left"/>
    </w:lvl>
    <w:lvl w:ilvl="4" w:tplc="03AE659A">
      <w:numFmt w:val="decimal"/>
      <w:lvlText w:val=""/>
      <w:lvlJc w:val="left"/>
    </w:lvl>
    <w:lvl w:ilvl="5" w:tplc="3222B1F8">
      <w:numFmt w:val="decimal"/>
      <w:lvlText w:val=""/>
      <w:lvlJc w:val="left"/>
    </w:lvl>
    <w:lvl w:ilvl="6" w:tplc="19D0A7E8">
      <w:numFmt w:val="decimal"/>
      <w:lvlText w:val=""/>
      <w:lvlJc w:val="left"/>
    </w:lvl>
    <w:lvl w:ilvl="7" w:tplc="E7E83EFA">
      <w:numFmt w:val="decimal"/>
      <w:lvlText w:val=""/>
      <w:lvlJc w:val="left"/>
    </w:lvl>
    <w:lvl w:ilvl="8" w:tplc="4F7A7EA2">
      <w:numFmt w:val="decimal"/>
      <w:lvlText w:val=""/>
      <w:lvlJc w:val="left"/>
    </w:lvl>
  </w:abstractNum>
  <w:abstractNum w:abstractNumId="9" w15:restartNumberingAfterBreak="0">
    <w:nsid w:val="55806481"/>
    <w:multiLevelType w:val="hybridMultilevel"/>
    <w:tmpl w:val="D87C8AA2"/>
    <w:lvl w:ilvl="0" w:tplc="0E80C70E">
      <w:numFmt w:val="bullet"/>
      <w:lvlText w:val=""/>
      <w:lvlJc w:val="left"/>
      <w:pPr>
        <w:ind w:left="720" w:hanging="360"/>
      </w:pPr>
      <w:rPr>
        <w:rFonts w:ascii="Symbol" w:hAnsi="Symbol" w:hint="default"/>
      </w:rPr>
    </w:lvl>
    <w:lvl w:ilvl="1" w:tplc="04324F9E">
      <w:numFmt w:val="decimal"/>
      <w:lvlText w:val=""/>
      <w:lvlJc w:val="left"/>
    </w:lvl>
    <w:lvl w:ilvl="2" w:tplc="CBFAC7B4">
      <w:numFmt w:val="decimal"/>
      <w:lvlText w:val=""/>
      <w:lvlJc w:val="left"/>
    </w:lvl>
    <w:lvl w:ilvl="3" w:tplc="C360BB2E">
      <w:numFmt w:val="decimal"/>
      <w:lvlText w:val=""/>
      <w:lvlJc w:val="left"/>
    </w:lvl>
    <w:lvl w:ilvl="4" w:tplc="424246E0">
      <w:numFmt w:val="decimal"/>
      <w:lvlText w:val=""/>
      <w:lvlJc w:val="left"/>
    </w:lvl>
    <w:lvl w:ilvl="5" w:tplc="5E0EB0E6">
      <w:numFmt w:val="decimal"/>
      <w:lvlText w:val=""/>
      <w:lvlJc w:val="left"/>
    </w:lvl>
    <w:lvl w:ilvl="6" w:tplc="167A983E">
      <w:numFmt w:val="decimal"/>
      <w:lvlText w:val=""/>
      <w:lvlJc w:val="left"/>
    </w:lvl>
    <w:lvl w:ilvl="7" w:tplc="1FC2DA16">
      <w:numFmt w:val="decimal"/>
      <w:lvlText w:val=""/>
      <w:lvlJc w:val="left"/>
    </w:lvl>
    <w:lvl w:ilvl="8" w:tplc="2F6A7D0E">
      <w:numFmt w:val="decimal"/>
      <w:lvlText w:val=""/>
      <w:lvlJc w:val="left"/>
    </w:lvl>
  </w:abstractNum>
  <w:abstractNum w:abstractNumId="10" w15:restartNumberingAfterBreak="0">
    <w:nsid w:val="5FAA58C3"/>
    <w:multiLevelType w:val="hybridMultilevel"/>
    <w:tmpl w:val="DA00C02C"/>
    <w:lvl w:ilvl="0" w:tplc="E21CDE90">
      <w:numFmt w:val="bullet"/>
      <w:lvlText w:val=""/>
      <w:lvlJc w:val="left"/>
      <w:pPr>
        <w:ind w:left="720" w:hanging="360"/>
      </w:pPr>
      <w:rPr>
        <w:rFonts w:ascii="Symbol" w:hAnsi="Symbol" w:hint="default"/>
      </w:rPr>
    </w:lvl>
    <w:lvl w:ilvl="1" w:tplc="B9D6C232">
      <w:numFmt w:val="decimal"/>
      <w:lvlText w:val=""/>
      <w:lvlJc w:val="left"/>
    </w:lvl>
    <w:lvl w:ilvl="2" w:tplc="8668EA9E">
      <w:numFmt w:val="decimal"/>
      <w:lvlText w:val=""/>
      <w:lvlJc w:val="left"/>
    </w:lvl>
    <w:lvl w:ilvl="3" w:tplc="5A4EEE92">
      <w:numFmt w:val="decimal"/>
      <w:lvlText w:val=""/>
      <w:lvlJc w:val="left"/>
    </w:lvl>
    <w:lvl w:ilvl="4" w:tplc="E8C0B35E">
      <w:numFmt w:val="decimal"/>
      <w:lvlText w:val=""/>
      <w:lvlJc w:val="left"/>
    </w:lvl>
    <w:lvl w:ilvl="5" w:tplc="899EF7BC">
      <w:numFmt w:val="decimal"/>
      <w:lvlText w:val=""/>
      <w:lvlJc w:val="left"/>
    </w:lvl>
    <w:lvl w:ilvl="6" w:tplc="9A5C5B90">
      <w:numFmt w:val="decimal"/>
      <w:lvlText w:val=""/>
      <w:lvlJc w:val="left"/>
    </w:lvl>
    <w:lvl w:ilvl="7" w:tplc="0DC82152">
      <w:numFmt w:val="decimal"/>
      <w:lvlText w:val=""/>
      <w:lvlJc w:val="left"/>
    </w:lvl>
    <w:lvl w:ilvl="8" w:tplc="BDD058D4">
      <w:numFmt w:val="decimal"/>
      <w:lvlText w:val=""/>
      <w:lvlJc w:val="left"/>
    </w:lvl>
  </w:abstractNum>
  <w:abstractNum w:abstractNumId="11" w15:restartNumberingAfterBreak="0">
    <w:nsid w:val="6B2249A2"/>
    <w:multiLevelType w:val="hybridMultilevel"/>
    <w:tmpl w:val="0FACB54E"/>
    <w:lvl w:ilvl="0" w:tplc="28280DF4">
      <w:numFmt w:val="bullet"/>
      <w:lvlText w:val=""/>
      <w:lvlJc w:val="left"/>
      <w:pPr>
        <w:ind w:left="720" w:hanging="360"/>
      </w:pPr>
      <w:rPr>
        <w:rFonts w:ascii="Symbol" w:hAnsi="Symbol" w:hint="default"/>
      </w:rPr>
    </w:lvl>
    <w:lvl w:ilvl="1" w:tplc="A8C284BC">
      <w:numFmt w:val="decimal"/>
      <w:lvlText w:val=""/>
      <w:lvlJc w:val="left"/>
    </w:lvl>
    <w:lvl w:ilvl="2" w:tplc="A05C5F24">
      <w:numFmt w:val="decimal"/>
      <w:lvlText w:val=""/>
      <w:lvlJc w:val="left"/>
    </w:lvl>
    <w:lvl w:ilvl="3" w:tplc="65D62692">
      <w:numFmt w:val="decimal"/>
      <w:lvlText w:val=""/>
      <w:lvlJc w:val="left"/>
    </w:lvl>
    <w:lvl w:ilvl="4" w:tplc="F8B6E488">
      <w:numFmt w:val="decimal"/>
      <w:lvlText w:val=""/>
      <w:lvlJc w:val="left"/>
    </w:lvl>
    <w:lvl w:ilvl="5" w:tplc="D9CE7216">
      <w:numFmt w:val="decimal"/>
      <w:lvlText w:val=""/>
      <w:lvlJc w:val="left"/>
    </w:lvl>
    <w:lvl w:ilvl="6" w:tplc="34DC3CAA">
      <w:numFmt w:val="decimal"/>
      <w:lvlText w:val=""/>
      <w:lvlJc w:val="left"/>
    </w:lvl>
    <w:lvl w:ilvl="7" w:tplc="B41AF1DC">
      <w:numFmt w:val="decimal"/>
      <w:lvlText w:val=""/>
      <w:lvlJc w:val="left"/>
    </w:lvl>
    <w:lvl w:ilvl="8" w:tplc="22AA4E5C">
      <w:numFmt w:val="decimal"/>
      <w:lvlText w:val=""/>
      <w:lvlJc w:val="left"/>
    </w:lvl>
  </w:abstractNum>
  <w:abstractNum w:abstractNumId="12" w15:restartNumberingAfterBreak="0">
    <w:nsid w:val="73A001E7"/>
    <w:multiLevelType w:val="hybridMultilevel"/>
    <w:tmpl w:val="2DCEBD3A"/>
    <w:lvl w:ilvl="0" w:tplc="F524303A">
      <w:numFmt w:val="bullet"/>
      <w:lvlText w:val=""/>
      <w:lvlJc w:val="left"/>
      <w:pPr>
        <w:ind w:left="720" w:hanging="360"/>
      </w:pPr>
      <w:rPr>
        <w:rFonts w:ascii="Symbol" w:hAnsi="Symbol" w:hint="default"/>
      </w:rPr>
    </w:lvl>
    <w:lvl w:ilvl="1" w:tplc="9BC0946E">
      <w:numFmt w:val="decimal"/>
      <w:lvlText w:val=""/>
      <w:lvlJc w:val="left"/>
    </w:lvl>
    <w:lvl w:ilvl="2" w:tplc="CFDE375A">
      <w:numFmt w:val="decimal"/>
      <w:lvlText w:val=""/>
      <w:lvlJc w:val="left"/>
    </w:lvl>
    <w:lvl w:ilvl="3" w:tplc="F6C45E00">
      <w:numFmt w:val="decimal"/>
      <w:lvlText w:val=""/>
      <w:lvlJc w:val="left"/>
    </w:lvl>
    <w:lvl w:ilvl="4" w:tplc="A266B834">
      <w:numFmt w:val="decimal"/>
      <w:lvlText w:val=""/>
      <w:lvlJc w:val="left"/>
    </w:lvl>
    <w:lvl w:ilvl="5" w:tplc="23503F14">
      <w:numFmt w:val="decimal"/>
      <w:lvlText w:val=""/>
      <w:lvlJc w:val="left"/>
    </w:lvl>
    <w:lvl w:ilvl="6" w:tplc="699E6D88">
      <w:numFmt w:val="decimal"/>
      <w:lvlText w:val=""/>
      <w:lvlJc w:val="left"/>
    </w:lvl>
    <w:lvl w:ilvl="7" w:tplc="5600D996">
      <w:numFmt w:val="decimal"/>
      <w:lvlText w:val=""/>
      <w:lvlJc w:val="left"/>
    </w:lvl>
    <w:lvl w:ilvl="8" w:tplc="FAD673B2">
      <w:numFmt w:val="decimal"/>
      <w:lvlText w:val=""/>
      <w:lvlJc w:val="left"/>
    </w:lvl>
  </w:abstractNum>
  <w:abstractNum w:abstractNumId="13" w15:restartNumberingAfterBreak="0">
    <w:nsid w:val="73C225E0"/>
    <w:multiLevelType w:val="hybridMultilevel"/>
    <w:tmpl w:val="987A0D60"/>
    <w:lvl w:ilvl="0" w:tplc="6B3446FA">
      <w:numFmt w:val="bullet"/>
      <w:lvlText w:val=""/>
      <w:lvlJc w:val="left"/>
      <w:pPr>
        <w:ind w:left="720" w:hanging="360"/>
      </w:pPr>
      <w:rPr>
        <w:rFonts w:ascii="Symbol" w:hAnsi="Symbol" w:hint="default"/>
      </w:rPr>
    </w:lvl>
    <w:lvl w:ilvl="1" w:tplc="58DA0188">
      <w:numFmt w:val="decimal"/>
      <w:lvlText w:val=""/>
      <w:lvlJc w:val="left"/>
    </w:lvl>
    <w:lvl w:ilvl="2" w:tplc="07244826">
      <w:numFmt w:val="decimal"/>
      <w:lvlText w:val=""/>
      <w:lvlJc w:val="left"/>
    </w:lvl>
    <w:lvl w:ilvl="3" w:tplc="3DECFF92">
      <w:numFmt w:val="decimal"/>
      <w:lvlText w:val=""/>
      <w:lvlJc w:val="left"/>
    </w:lvl>
    <w:lvl w:ilvl="4" w:tplc="10FAAE64">
      <w:numFmt w:val="decimal"/>
      <w:lvlText w:val=""/>
      <w:lvlJc w:val="left"/>
    </w:lvl>
    <w:lvl w:ilvl="5" w:tplc="D1E84656">
      <w:numFmt w:val="decimal"/>
      <w:lvlText w:val=""/>
      <w:lvlJc w:val="left"/>
    </w:lvl>
    <w:lvl w:ilvl="6" w:tplc="A906C31A">
      <w:numFmt w:val="decimal"/>
      <w:lvlText w:val=""/>
      <w:lvlJc w:val="left"/>
    </w:lvl>
    <w:lvl w:ilvl="7" w:tplc="78221444">
      <w:numFmt w:val="decimal"/>
      <w:lvlText w:val=""/>
      <w:lvlJc w:val="left"/>
    </w:lvl>
    <w:lvl w:ilvl="8" w:tplc="F0DEFB4E">
      <w:numFmt w:val="decimal"/>
      <w:lvlText w:val=""/>
      <w:lvlJc w:val="left"/>
    </w:lvl>
  </w:abstractNum>
  <w:num w:numId="1">
    <w:abstractNumId w:val="13"/>
  </w:num>
  <w:num w:numId="2">
    <w:abstractNumId w:val="9"/>
  </w:num>
  <w:num w:numId="3">
    <w:abstractNumId w:val="2"/>
  </w:num>
  <w:num w:numId="4">
    <w:abstractNumId w:val="4"/>
  </w:num>
  <w:num w:numId="5">
    <w:abstractNumId w:val="1"/>
  </w:num>
  <w:num w:numId="6">
    <w:abstractNumId w:val="5"/>
  </w:num>
  <w:num w:numId="7">
    <w:abstractNumId w:val="3"/>
  </w:num>
  <w:num w:numId="8">
    <w:abstractNumId w:val="10"/>
  </w:num>
  <w:num w:numId="9">
    <w:abstractNumId w:val="0"/>
  </w:num>
  <w:num w:numId="10">
    <w:abstractNumId w:val="12"/>
  </w:num>
  <w:num w:numId="11">
    <w:abstractNumId w:val="11"/>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5D"/>
    <w:rsid w:val="00094E96"/>
    <w:rsid w:val="00240337"/>
    <w:rsid w:val="00280E0C"/>
    <w:rsid w:val="00696F6F"/>
    <w:rsid w:val="00B975FF"/>
    <w:rsid w:val="00F76A96"/>
    <w:rsid w:val="00FD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6DB6"/>
  <w15:docId w15:val="{BAE1C5F9-0AF8-4FCC-878F-79B9D8FC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Bishop</dc:creator>
  <cp:lastModifiedBy>Timothy Bishop</cp:lastModifiedBy>
  <cp:revision>4</cp:revision>
  <dcterms:created xsi:type="dcterms:W3CDTF">2025-09-30T12:22:00Z</dcterms:created>
  <dcterms:modified xsi:type="dcterms:W3CDTF">2025-09-30T15:58:00Z</dcterms:modified>
</cp:coreProperties>
</file>