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224A" w14:textId="77777777" w:rsidR="001B6ADA" w:rsidRDefault="001B6ADA" w:rsidP="001B6ADA">
      <w:pPr>
        <w:pStyle w:val="NormalWeb"/>
      </w:pPr>
      <w:r>
        <w:rPr>
          <w:rStyle w:val="Strong"/>
          <w:rFonts w:eastAsiaTheme="majorEastAsia"/>
        </w:rPr>
        <w:t>Computer Science Department Meeting Summary</w:t>
      </w:r>
    </w:p>
    <w:p w14:paraId="2F285942" w14:textId="580029E9" w:rsidR="001B6ADA" w:rsidRDefault="001B6ADA" w:rsidP="001B6ADA">
      <w:pPr>
        <w:pStyle w:val="NormalWeb"/>
      </w:pPr>
      <w:r>
        <w:t xml:space="preserve">The Computer Science Department meeting </w:t>
      </w:r>
      <w:r>
        <w:t>focused on enhancing student success and retention in introductory programming courses, addressing academic integrity concerns, and adapting teaching methods to the increasing impact of AI on</w:t>
      </w:r>
      <w:r>
        <w:t xml:space="preserve"> education.</w:t>
      </w:r>
    </w:p>
    <w:p w14:paraId="39F513DE" w14:textId="77777777" w:rsidR="001B6ADA" w:rsidRDefault="001B6ADA" w:rsidP="001B6ADA">
      <w:pPr>
        <w:pStyle w:val="NormalWeb"/>
      </w:pPr>
      <w:r>
        <w:rPr>
          <w:rStyle w:val="Strong"/>
          <w:rFonts w:eastAsiaTheme="majorEastAsia"/>
        </w:rPr>
        <w:t>Key Discussions:</w:t>
      </w:r>
    </w:p>
    <w:p w14:paraId="1C8D1984" w14:textId="0D697450" w:rsidR="00943B2D" w:rsidRPr="00943B2D" w:rsidRDefault="001B6ADA" w:rsidP="00943B2D">
      <w:pPr>
        <w:pStyle w:val="NormalWeb"/>
        <w:numPr>
          <w:ilvl w:val="0"/>
          <w:numId w:val="1"/>
        </w:numPr>
      </w:pPr>
      <w:r w:rsidRPr="00943B2D">
        <w:rPr>
          <w:rStyle w:val="Strong"/>
          <w:rFonts w:eastAsiaTheme="majorEastAsia"/>
        </w:rPr>
        <w:t>COP1000 Success Rate:</w:t>
      </w:r>
      <w:r>
        <w:br/>
      </w:r>
      <w:r w:rsidR="00943B2D" w:rsidRPr="00943B2D">
        <w:t xml:space="preserve">Dr. Roger presented a report on the success rates of COP1000 (CS1) courses over the past 42 years, highlighting that despite instructors' efforts, the historical success rate remains around 50%, with recent data </w:t>
      </w:r>
      <w:r w:rsidR="00943B2D">
        <w:t>indicating a rate of</w:t>
      </w:r>
      <w:r w:rsidR="00943B2D" w:rsidRPr="00943B2D">
        <w:t xml:space="preserve"> 67%. He attributed the challenges to students often entering the course with limited math and STEM backgrounds, misunderstanding the nature of programming, and being influenced by technology waves that prioritize using computers over programming them. Dr. Roger recommended that the search for solutions to improve success rates might not be necessary, as the issue has persisted for decades. He suggested inviting Adam Corbin, who has achieved higher success rates, to share his strategies at the next meeting.</w:t>
      </w:r>
    </w:p>
    <w:p w14:paraId="6CED6A70" w14:textId="6C18A8A1" w:rsidR="001B6ADA" w:rsidRDefault="001B6ADA" w:rsidP="001B6ADA">
      <w:pPr>
        <w:pStyle w:val="NormalWeb"/>
        <w:numPr>
          <w:ilvl w:val="0"/>
          <w:numId w:val="1"/>
        </w:numPr>
      </w:pPr>
      <w:r w:rsidRPr="00943B2D">
        <w:rPr>
          <w:rStyle w:val="Strong"/>
          <w:rFonts w:eastAsiaTheme="majorEastAsia"/>
        </w:rPr>
        <w:t>Student Retention Challenges:</w:t>
      </w:r>
      <w:r>
        <w:br/>
        <w:t>The group discussed high dropout rates in CS courses. Dr. Webster highlighted that only one of 32 failing students in COP1000 completed the final exam. Faculty agreed that while high attrition is typical in STEM, efforts should focus on motivation and realistic expectations rather than lowering standards.</w:t>
      </w:r>
    </w:p>
    <w:p w14:paraId="6B194485" w14:textId="77777777" w:rsidR="001B6ADA" w:rsidRDefault="001B6ADA" w:rsidP="001B6ADA">
      <w:pPr>
        <w:pStyle w:val="NormalWeb"/>
        <w:numPr>
          <w:ilvl w:val="0"/>
          <w:numId w:val="1"/>
        </w:numPr>
      </w:pPr>
      <w:r>
        <w:rPr>
          <w:rStyle w:val="Strong"/>
          <w:rFonts w:eastAsiaTheme="majorEastAsia"/>
        </w:rPr>
        <w:t>AI’s Impact on Education:</w:t>
      </w:r>
      <w:r>
        <w:br/>
        <w:t>Faculty discussed AI’s dual role in helping students and undermining learning. Rushell noted that while AI tools can boost grades, they often hinder true skill development. The team shared detection strategies for AI-generated work and debated new assessment approaches to ensure authentic learning.</w:t>
      </w:r>
    </w:p>
    <w:p w14:paraId="436689A5" w14:textId="77777777" w:rsidR="001B6ADA" w:rsidRDefault="001B6ADA" w:rsidP="001B6ADA">
      <w:pPr>
        <w:pStyle w:val="NormalWeb"/>
        <w:numPr>
          <w:ilvl w:val="0"/>
          <w:numId w:val="1"/>
        </w:numPr>
      </w:pPr>
      <w:r>
        <w:rPr>
          <w:rStyle w:val="Strong"/>
          <w:rFonts w:eastAsiaTheme="majorEastAsia"/>
        </w:rPr>
        <w:t>Academic Integrity:</w:t>
      </w:r>
      <w:r>
        <w:br/>
        <w:t>The issue of cheating and plagiarism, amplified by AI tools, was a major concern. Mark reported catching about 20% of cases early in the term, and faculty shared experiences of unoriginal submissions. Alex observed that AI automation is reshaping the job market, reducing entry-level developer positions, and underscored the importance of maintaining human oversight and critical thinking.</w:t>
      </w:r>
    </w:p>
    <w:p w14:paraId="4FBB4500" w14:textId="77777777" w:rsidR="001B6ADA" w:rsidRDefault="001B6ADA" w:rsidP="001B6ADA">
      <w:pPr>
        <w:pStyle w:val="NormalWeb"/>
        <w:numPr>
          <w:ilvl w:val="0"/>
          <w:numId w:val="1"/>
        </w:numPr>
      </w:pPr>
      <w:r>
        <w:rPr>
          <w:rStyle w:val="Strong"/>
          <w:rFonts w:eastAsiaTheme="majorEastAsia"/>
        </w:rPr>
        <w:t>AI Curriculum Development:</w:t>
      </w:r>
      <w:r>
        <w:br/>
        <w:t xml:space="preserve">Alex and Rushelle presented progress on the </w:t>
      </w:r>
      <w:r>
        <w:rPr>
          <w:rStyle w:val="Strong"/>
          <w:rFonts w:eastAsiaTheme="majorEastAsia"/>
        </w:rPr>
        <w:t>CAI 1000 curriculum</w:t>
      </w:r>
      <w:r>
        <w:t>, designed to introduce AI’s history, ethics, and cybersecurity applications to CS faculty. The group discussed challenges in engaging non-technical departments and ensuring interdisciplinary collaboration.</w:t>
      </w:r>
    </w:p>
    <w:p w14:paraId="5E52E478" w14:textId="77777777" w:rsidR="001B6ADA" w:rsidRDefault="001B6ADA" w:rsidP="001B6ADA">
      <w:pPr>
        <w:pStyle w:val="NormalWeb"/>
        <w:numPr>
          <w:ilvl w:val="0"/>
          <w:numId w:val="1"/>
        </w:numPr>
      </w:pPr>
      <w:r>
        <w:rPr>
          <w:rStyle w:val="Strong"/>
          <w:rFonts w:eastAsiaTheme="majorEastAsia"/>
        </w:rPr>
        <w:t>Future AI Education Initiatives:</w:t>
      </w:r>
      <w:r>
        <w:br/>
        <w:t xml:space="preserve">Rushell and Alex outlined plans for a new </w:t>
      </w:r>
      <w:r>
        <w:rPr>
          <w:rStyle w:val="Strong"/>
          <w:rFonts w:eastAsiaTheme="majorEastAsia"/>
        </w:rPr>
        <w:t>interdisciplinary AI degree</w:t>
      </w:r>
      <w:r>
        <w:t xml:space="preserve"> for educators, still two years from launch, focusing on practical AI literacy. Discussion also covered students’ low technology literacy and the need to balance administrative goals for more in-person learning with student preferences for flexible modalities.</w:t>
      </w:r>
    </w:p>
    <w:p w14:paraId="1CCE58C5" w14:textId="77777777" w:rsidR="0042000D" w:rsidRDefault="0042000D" w:rsidP="0042000D">
      <w:pPr>
        <w:pStyle w:val="NormalWeb"/>
        <w:ind w:left="720"/>
      </w:pPr>
    </w:p>
    <w:p w14:paraId="13491BF8" w14:textId="77777777" w:rsidR="0042000D" w:rsidRDefault="0042000D" w:rsidP="0042000D">
      <w:pPr>
        <w:pStyle w:val="NormalWeb"/>
      </w:pPr>
      <w:r>
        <w:rPr>
          <w:rStyle w:val="Strong"/>
          <w:rFonts w:eastAsiaTheme="majorEastAsia"/>
        </w:rPr>
        <w:lastRenderedPageBreak/>
        <w:t>Next Steps:</w:t>
      </w:r>
    </w:p>
    <w:p w14:paraId="7302BE67" w14:textId="77777777" w:rsidR="0042000D" w:rsidRDefault="0042000D" w:rsidP="0042000D">
      <w:pPr>
        <w:pStyle w:val="NormalWeb"/>
        <w:numPr>
          <w:ilvl w:val="0"/>
          <w:numId w:val="2"/>
        </w:numPr>
      </w:pPr>
      <w:r>
        <w:t>Alex to submit and share the CAI 1000 curriculum and map.</w:t>
      </w:r>
    </w:p>
    <w:p w14:paraId="4B4F59F9" w14:textId="77777777" w:rsidR="0042000D" w:rsidRDefault="0042000D" w:rsidP="0042000D">
      <w:pPr>
        <w:pStyle w:val="NormalWeb"/>
        <w:numPr>
          <w:ilvl w:val="0"/>
          <w:numId w:val="2"/>
        </w:numPr>
      </w:pPr>
      <w:r>
        <w:t xml:space="preserve">Rushell to share insights from </w:t>
      </w:r>
      <w:r>
        <w:rPr>
          <w:rStyle w:val="Emphasis"/>
          <w:rFonts w:eastAsiaTheme="majorEastAsia"/>
        </w:rPr>
        <w:t>The Opposite of Cheating</w:t>
      </w:r>
      <w:r>
        <w:t>.</w:t>
      </w:r>
    </w:p>
    <w:p w14:paraId="3E3B764E" w14:textId="77777777" w:rsidR="0042000D" w:rsidRDefault="0042000D" w:rsidP="0042000D">
      <w:pPr>
        <w:pStyle w:val="NormalWeb"/>
        <w:numPr>
          <w:ilvl w:val="0"/>
          <w:numId w:val="2"/>
        </w:numPr>
      </w:pPr>
      <w:r>
        <w:t xml:space="preserve">Alex to organize the </w:t>
      </w:r>
      <w:r>
        <w:rPr>
          <w:rStyle w:val="Strong"/>
          <w:rFonts w:eastAsiaTheme="majorEastAsia"/>
        </w:rPr>
        <w:t>AI Algorithmic Trading and Investing Club</w:t>
      </w:r>
      <w:r>
        <w:t xml:space="preserve"> meeting next Wednesday.</w:t>
      </w:r>
    </w:p>
    <w:p w14:paraId="0A3667CE" w14:textId="77777777" w:rsidR="0042000D" w:rsidRDefault="0042000D" w:rsidP="0042000D">
      <w:pPr>
        <w:pStyle w:val="NormalWeb"/>
        <w:numPr>
          <w:ilvl w:val="0"/>
          <w:numId w:val="2"/>
        </w:numPr>
      </w:pPr>
      <w:r>
        <w:t xml:space="preserve">Rushell and Alex to attend </w:t>
      </w:r>
      <w:r>
        <w:rPr>
          <w:rStyle w:val="Strong"/>
          <w:rFonts w:eastAsiaTheme="majorEastAsia"/>
        </w:rPr>
        <w:t>Cyber Bay</w:t>
      </w:r>
      <w:r>
        <w:t xml:space="preserve"> (Tampa, Nov. 10–12) and manage booths at </w:t>
      </w:r>
      <w:r>
        <w:rPr>
          <w:rStyle w:val="Strong"/>
          <w:rFonts w:eastAsiaTheme="majorEastAsia"/>
        </w:rPr>
        <w:t>Boo Bash</w:t>
      </w:r>
      <w:r>
        <w:t xml:space="preserve"> (Oct. 23).</w:t>
      </w:r>
    </w:p>
    <w:p w14:paraId="6438F8AA" w14:textId="77777777" w:rsidR="0042000D" w:rsidRDefault="0042000D" w:rsidP="0042000D">
      <w:pPr>
        <w:pStyle w:val="NormalWeb"/>
        <w:numPr>
          <w:ilvl w:val="0"/>
          <w:numId w:val="2"/>
        </w:numPr>
      </w:pPr>
      <w:r>
        <w:t xml:space="preserve">Alex to attend the </w:t>
      </w:r>
      <w:r>
        <w:rPr>
          <w:rStyle w:val="Strong"/>
          <w:rFonts w:eastAsiaTheme="majorEastAsia"/>
        </w:rPr>
        <w:t>Florida College System competition</w:t>
      </w:r>
      <w:r>
        <w:t xml:space="preserve"> (Tallahassee, Nov. 4–7).</w:t>
      </w:r>
    </w:p>
    <w:p w14:paraId="12978195" w14:textId="77777777" w:rsidR="0041381B" w:rsidRDefault="0041381B"/>
    <w:sectPr w:rsidR="0041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3B30"/>
    <w:multiLevelType w:val="multilevel"/>
    <w:tmpl w:val="B816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24A05"/>
    <w:multiLevelType w:val="multilevel"/>
    <w:tmpl w:val="B76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860157">
    <w:abstractNumId w:val="1"/>
  </w:num>
  <w:num w:numId="2" w16cid:durableId="150100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62"/>
    <w:rsid w:val="001B6ADA"/>
    <w:rsid w:val="0041381B"/>
    <w:rsid w:val="0042000D"/>
    <w:rsid w:val="0051702B"/>
    <w:rsid w:val="00525D62"/>
    <w:rsid w:val="007A001B"/>
    <w:rsid w:val="0091001E"/>
    <w:rsid w:val="00943B2D"/>
    <w:rsid w:val="00E13DFA"/>
    <w:rsid w:val="00F60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C0DAD"/>
  <w15:chartTrackingRefBased/>
  <w15:docId w15:val="{E54BC17C-86AC-4FC4-B3C0-9711F3C9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D62"/>
    <w:rPr>
      <w:rFonts w:eastAsiaTheme="majorEastAsia" w:cstheme="majorBidi"/>
      <w:color w:val="272727" w:themeColor="text1" w:themeTint="D8"/>
    </w:rPr>
  </w:style>
  <w:style w:type="paragraph" w:styleId="Title">
    <w:name w:val="Title"/>
    <w:basedOn w:val="Normal"/>
    <w:next w:val="Normal"/>
    <w:link w:val="TitleChar"/>
    <w:uiPriority w:val="10"/>
    <w:qFormat/>
    <w:rsid w:val="00525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D62"/>
    <w:pPr>
      <w:spacing w:before="160"/>
      <w:jc w:val="center"/>
    </w:pPr>
    <w:rPr>
      <w:i/>
      <w:iCs/>
      <w:color w:val="404040" w:themeColor="text1" w:themeTint="BF"/>
    </w:rPr>
  </w:style>
  <w:style w:type="character" w:customStyle="1" w:styleId="QuoteChar">
    <w:name w:val="Quote Char"/>
    <w:basedOn w:val="DefaultParagraphFont"/>
    <w:link w:val="Quote"/>
    <w:uiPriority w:val="29"/>
    <w:rsid w:val="00525D62"/>
    <w:rPr>
      <w:i/>
      <w:iCs/>
      <w:color w:val="404040" w:themeColor="text1" w:themeTint="BF"/>
    </w:rPr>
  </w:style>
  <w:style w:type="paragraph" w:styleId="ListParagraph">
    <w:name w:val="List Paragraph"/>
    <w:basedOn w:val="Normal"/>
    <w:uiPriority w:val="34"/>
    <w:qFormat/>
    <w:rsid w:val="00525D62"/>
    <w:pPr>
      <w:ind w:left="720"/>
      <w:contextualSpacing/>
    </w:pPr>
  </w:style>
  <w:style w:type="character" w:styleId="IntenseEmphasis">
    <w:name w:val="Intense Emphasis"/>
    <w:basedOn w:val="DefaultParagraphFont"/>
    <w:uiPriority w:val="21"/>
    <w:qFormat/>
    <w:rsid w:val="00525D62"/>
    <w:rPr>
      <w:i/>
      <w:iCs/>
      <w:color w:val="0F4761" w:themeColor="accent1" w:themeShade="BF"/>
    </w:rPr>
  </w:style>
  <w:style w:type="paragraph" w:styleId="IntenseQuote">
    <w:name w:val="Intense Quote"/>
    <w:basedOn w:val="Normal"/>
    <w:next w:val="Normal"/>
    <w:link w:val="IntenseQuoteChar"/>
    <w:uiPriority w:val="30"/>
    <w:qFormat/>
    <w:rsid w:val="00525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D62"/>
    <w:rPr>
      <w:i/>
      <w:iCs/>
      <w:color w:val="0F4761" w:themeColor="accent1" w:themeShade="BF"/>
    </w:rPr>
  </w:style>
  <w:style w:type="character" w:styleId="IntenseReference">
    <w:name w:val="Intense Reference"/>
    <w:basedOn w:val="DefaultParagraphFont"/>
    <w:uiPriority w:val="32"/>
    <w:qFormat/>
    <w:rsid w:val="00525D62"/>
    <w:rPr>
      <w:b/>
      <w:bCs/>
      <w:smallCaps/>
      <w:color w:val="0F4761" w:themeColor="accent1" w:themeShade="BF"/>
      <w:spacing w:val="5"/>
    </w:rPr>
  </w:style>
  <w:style w:type="paragraph" w:styleId="NormalWeb">
    <w:name w:val="Normal (Web)"/>
    <w:basedOn w:val="Normal"/>
    <w:uiPriority w:val="99"/>
    <w:semiHidden/>
    <w:unhideWhenUsed/>
    <w:rsid w:val="001B6A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B6ADA"/>
    <w:rPr>
      <w:b/>
      <w:bCs/>
    </w:rPr>
  </w:style>
  <w:style w:type="character" w:styleId="Emphasis">
    <w:name w:val="Emphasis"/>
    <w:basedOn w:val="DefaultParagraphFont"/>
    <w:uiPriority w:val="20"/>
    <w:qFormat/>
    <w:rsid w:val="004200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2731</Characters>
  <Application>Microsoft Office Word</Application>
  <DocSecurity>0</DocSecurity>
  <Lines>49</Lines>
  <Paragraphs>19</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 Kodsey</dc:creator>
  <cp:keywords/>
  <dc:description/>
  <cp:lastModifiedBy>George M.I. Kodsey</cp:lastModifiedBy>
  <cp:revision>5</cp:revision>
  <dcterms:created xsi:type="dcterms:W3CDTF">2025-11-10T19:05:00Z</dcterms:created>
  <dcterms:modified xsi:type="dcterms:W3CDTF">2025-11-10T19:08:00Z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0a849e0f-a92e-49b9-8615-98279db90292</vt:lpwstr>
  </property>
</Properties>
</file>