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8E48" w14:textId="77777777" w:rsidR="00522037" w:rsidRPr="000B2E54" w:rsidRDefault="00522037" w:rsidP="00522037">
      <w:pPr>
        <w:rPr>
          <w:rFonts w:ascii="Calibri" w:hAnsi="Calibri" w:cs="Calibri"/>
          <w:b/>
          <w:bCs/>
          <w:color w:val="000000" w:themeColor="text1"/>
        </w:rPr>
      </w:pPr>
      <w:r w:rsidRPr="000B2E54">
        <w:rPr>
          <w:rFonts w:ascii="Calibri" w:hAnsi="Calibri" w:cs="Calibri"/>
          <w:b/>
          <w:bCs/>
          <w:color w:val="000000" w:themeColor="text1"/>
        </w:rPr>
        <w:t>Florida SouthWestern State College</w:t>
      </w:r>
    </w:p>
    <w:p w14:paraId="25B90818"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Biological Sciences Department Meeting Minutes</w:t>
      </w:r>
    </w:p>
    <w:p w14:paraId="46785371"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Date:</w:t>
      </w:r>
      <w:r w:rsidRPr="000B2E54">
        <w:rPr>
          <w:rFonts w:ascii="Calibri" w:hAnsi="Calibri" w:cs="Calibri"/>
          <w:color w:val="000000" w:themeColor="text1"/>
        </w:rPr>
        <w:t xml:space="preserve"> October 10, 2025</w:t>
      </w:r>
      <w:r w:rsidRPr="000B2E54">
        <w:rPr>
          <w:rFonts w:ascii="Calibri" w:hAnsi="Calibri" w:cs="Calibri"/>
          <w:color w:val="000000" w:themeColor="text1"/>
        </w:rPr>
        <w:br/>
      </w:r>
      <w:r w:rsidRPr="000B2E54">
        <w:rPr>
          <w:rFonts w:ascii="Calibri" w:hAnsi="Calibri" w:cs="Calibri"/>
          <w:b/>
          <w:bCs/>
          <w:color w:val="000000" w:themeColor="text1"/>
        </w:rPr>
        <w:t>Time:</w:t>
      </w:r>
      <w:r w:rsidRPr="000B2E54">
        <w:rPr>
          <w:rFonts w:ascii="Calibri" w:hAnsi="Calibri" w:cs="Calibri"/>
          <w:color w:val="000000" w:themeColor="text1"/>
        </w:rPr>
        <w:t xml:space="preserve"> 1:00 PM – 2:00 PM</w:t>
      </w:r>
      <w:r w:rsidRPr="000B2E54">
        <w:rPr>
          <w:rFonts w:ascii="Calibri" w:hAnsi="Calibri" w:cs="Calibri"/>
          <w:color w:val="000000" w:themeColor="text1"/>
        </w:rPr>
        <w:br/>
      </w:r>
      <w:r w:rsidRPr="000B2E54">
        <w:rPr>
          <w:rFonts w:ascii="Calibri" w:hAnsi="Calibri" w:cs="Calibri"/>
          <w:b/>
          <w:bCs/>
          <w:color w:val="000000" w:themeColor="text1"/>
        </w:rPr>
        <w:t>Location:</w:t>
      </w:r>
      <w:r w:rsidRPr="000B2E54">
        <w:rPr>
          <w:rFonts w:ascii="Calibri" w:hAnsi="Calibri" w:cs="Calibri"/>
          <w:color w:val="000000" w:themeColor="text1"/>
        </w:rPr>
        <w:t xml:space="preserve"> Zoom</w:t>
      </w:r>
      <w:r w:rsidRPr="000B2E54">
        <w:rPr>
          <w:rFonts w:ascii="Calibri" w:hAnsi="Calibri" w:cs="Calibri"/>
          <w:color w:val="000000" w:themeColor="text1"/>
        </w:rPr>
        <w:br/>
      </w:r>
      <w:r w:rsidRPr="000B2E54">
        <w:rPr>
          <w:rFonts w:ascii="Calibri" w:hAnsi="Calibri" w:cs="Calibri"/>
          <w:b/>
          <w:bCs/>
          <w:color w:val="000000" w:themeColor="text1"/>
        </w:rPr>
        <w:t>Guest Speaker:</w:t>
      </w:r>
      <w:r w:rsidRPr="000B2E54">
        <w:rPr>
          <w:rFonts w:ascii="Calibri" w:hAnsi="Calibri" w:cs="Calibri"/>
          <w:color w:val="000000" w:themeColor="text1"/>
        </w:rPr>
        <w:t xml:space="preserve"> Professor Tina Churchill</w:t>
      </w:r>
      <w:r w:rsidRPr="000B2E54">
        <w:rPr>
          <w:rFonts w:ascii="Calibri" w:hAnsi="Calibri" w:cs="Calibri"/>
          <w:color w:val="000000" w:themeColor="text1"/>
        </w:rPr>
        <w:br/>
      </w:r>
      <w:r w:rsidRPr="000B2E54">
        <w:rPr>
          <w:rFonts w:ascii="Calibri" w:hAnsi="Calibri" w:cs="Calibri"/>
          <w:b/>
          <w:bCs/>
          <w:color w:val="000000" w:themeColor="text1"/>
        </w:rPr>
        <w:t>Topic:</w:t>
      </w:r>
      <w:r w:rsidRPr="000B2E54">
        <w:rPr>
          <w:rFonts w:ascii="Calibri" w:hAnsi="Calibri" w:cs="Calibri"/>
          <w:color w:val="000000" w:themeColor="text1"/>
        </w:rPr>
        <w:t xml:space="preserve"> Program Learning Outcomes</w:t>
      </w:r>
    </w:p>
    <w:p w14:paraId="1125E969" w14:textId="77777777" w:rsidR="00522037" w:rsidRPr="000B2E54" w:rsidRDefault="000B2E54" w:rsidP="00522037">
      <w:pPr>
        <w:rPr>
          <w:rFonts w:ascii="Calibri" w:hAnsi="Calibri" w:cs="Calibri"/>
          <w:color w:val="000000" w:themeColor="text1"/>
        </w:rPr>
      </w:pPr>
      <w:r w:rsidRPr="000B2E54">
        <w:rPr>
          <w:rFonts w:ascii="Calibri" w:hAnsi="Calibri" w:cs="Calibri"/>
          <w:color w:val="000000" w:themeColor="text1"/>
        </w:rPr>
        <w:pict w14:anchorId="7845D10E">
          <v:rect id="_x0000_i1025" style="width:0;height:1.5pt" o:hralign="center" o:hrstd="t" o:hr="t" fillcolor="#a0a0a0" stroked="f"/>
        </w:pict>
      </w:r>
    </w:p>
    <w:p w14:paraId="666CA60D" w14:textId="77777777" w:rsidR="00BF439D" w:rsidRPr="000B2E54" w:rsidRDefault="00522037" w:rsidP="00522037">
      <w:pPr>
        <w:rPr>
          <w:rFonts w:ascii="Calibri" w:hAnsi="Calibri" w:cs="Calibri"/>
          <w:b/>
          <w:bCs/>
          <w:color w:val="000000" w:themeColor="text1"/>
        </w:rPr>
      </w:pPr>
      <w:r w:rsidRPr="000B2E54">
        <w:rPr>
          <w:rFonts w:ascii="Calibri" w:hAnsi="Calibri" w:cs="Calibri"/>
          <w:b/>
          <w:bCs/>
          <w:color w:val="000000" w:themeColor="text1"/>
        </w:rPr>
        <w:t>Program Learning Outcomes (PLOs)</w:t>
      </w:r>
      <w:r w:rsidR="00BF439D" w:rsidRPr="000B2E54">
        <w:rPr>
          <w:rFonts w:ascii="Calibri" w:hAnsi="Calibri" w:cs="Calibri"/>
          <w:b/>
          <w:bCs/>
          <w:color w:val="000000" w:themeColor="text1"/>
        </w:rPr>
        <w:t xml:space="preserve">  </w:t>
      </w:r>
    </w:p>
    <w:p w14:paraId="76782AB9" w14:textId="0F73BED5" w:rsidR="00522037" w:rsidRPr="000B2E54" w:rsidRDefault="00BF439D" w:rsidP="00522037">
      <w:pPr>
        <w:rPr>
          <w:rFonts w:ascii="Calibri" w:hAnsi="Calibri" w:cs="Calibri"/>
          <w:b/>
          <w:bCs/>
          <w:color w:val="000000" w:themeColor="text1"/>
        </w:rPr>
      </w:pPr>
      <w:r w:rsidRPr="000B2E54">
        <w:rPr>
          <w:rFonts w:ascii="Calibri" w:hAnsi="Calibri" w:cs="Calibri"/>
          <w:b/>
          <w:bCs/>
          <w:color w:val="000000" w:themeColor="text1"/>
        </w:rPr>
        <w:t>CCC in Scientific Workplace Preparation and AS in Science and Engineering Technology</w:t>
      </w:r>
    </w:p>
    <w:p w14:paraId="7B0BE347"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PLO 1: Effective Communication and Interpersonal Skills</w:t>
      </w:r>
    </w:p>
    <w:p w14:paraId="121B268A" w14:textId="77777777" w:rsidR="00522037" w:rsidRPr="000B2E54" w:rsidRDefault="00522037" w:rsidP="00522037">
      <w:pPr>
        <w:numPr>
          <w:ilvl w:val="0"/>
          <w:numId w:val="1"/>
        </w:numPr>
        <w:rPr>
          <w:rFonts w:ascii="Calibri" w:hAnsi="Calibri" w:cs="Calibri"/>
          <w:color w:val="000000" w:themeColor="text1"/>
        </w:rPr>
      </w:pPr>
      <w:r w:rsidRPr="000B2E54">
        <w:rPr>
          <w:rFonts w:ascii="Calibri" w:hAnsi="Calibri" w:cs="Calibri"/>
          <w:color w:val="000000" w:themeColor="text1"/>
        </w:rPr>
        <w:t>Proficiency in written and oral communication</w:t>
      </w:r>
    </w:p>
    <w:p w14:paraId="36A22678" w14:textId="77777777" w:rsidR="00522037" w:rsidRPr="000B2E54" w:rsidRDefault="00522037" w:rsidP="00522037">
      <w:pPr>
        <w:numPr>
          <w:ilvl w:val="0"/>
          <w:numId w:val="1"/>
        </w:numPr>
        <w:rPr>
          <w:rFonts w:ascii="Calibri" w:hAnsi="Calibri" w:cs="Calibri"/>
          <w:color w:val="000000" w:themeColor="text1"/>
        </w:rPr>
      </w:pPr>
      <w:r w:rsidRPr="000B2E54">
        <w:rPr>
          <w:rFonts w:ascii="Calibri" w:hAnsi="Calibri" w:cs="Calibri"/>
          <w:color w:val="000000" w:themeColor="text1"/>
        </w:rPr>
        <w:t>Strong interpersonal skills</w:t>
      </w:r>
    </w:p>
    <w:p w14:paraId="05AA9520" w14:textId="77777777" w:rsidR="00522037" w:rsidRPr="000B2E54" w:rsidRDefault="00522037" w:rsidP="00522037">
      <w:pPr>
        <w:numPr>
          <w:ilvl w:val="0"/>
          <w:numId w:val="1"/>
        </w:numPr>
        <w:rPr>
          <w:rFonts w:ascii="Calibri" w:hAnsi="Calibri" w:cs="Calibri"/>
          <w:color w:val="000000" w:themeColor="text1"/>
        </w:rPr>
      </w:pPr>
      <w:r w:rsidRPr="000B2E54">
        <w:rPr>
          <w:rFonts w:ascii="Calibri" w:hAnsi="Calibri" w:cs="Calibri"/>
          <w:color w:val="000000" w:themeColor="text1"/>
        </w:rPr>
        <w:t>Effective decision-making strategies</w:t>
      </w:r>
    </w:p>
    <w:p w14:paraId="7C27A3B2" w14:textId="77777777" w:rsidR="00522037" w:rsidRPr="000B2E54" w:rsidRDefault="00522037" w:rsidP="00522037">
      <w:pPr>
        <w:numPr>
          <w:ilvl w:val="0"/>
          <w:numId w:val="1"/>
        </w:numPr>
        <w:rPr>
          <w:rFonts w:ascii="Calibri" w:hAnsi="Calibri" w:cs="Calibri"/>
          <w:color w:val="000000" w:themeColor="text1"/>
        </w:rPr>
      </w:pPr>
      <w:r w:rsidRPr="000B2E54">
        <w:rPr>
          <w:rFonts w:ascii="Calibri" w:hAnsi="Calibri" w:cs="Calibri"/>
          <w:color w:val="000000" w:themeColor="text1"/>
        </w:rPr>
        <w:t>Awareness of self-worth, ethics, and values</w:t>
      </w:r>
    </w:p>
    <w:p w14:paraId="17BFD0EA"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PLO 2: Scientific and Mathematical Proficiency</w:t>
      </w:r>
    </w:p>
    <w:p w14:paraId="34BE4E31" w14:textId="77777777" w:rsidR="00522037" w:rsidRPr="000B2E54" w:rsidRDefault="00522037" w:rsidP="00522037">
      <w:pPr>
        <w:numPr>
          <w:ilvl w:val="0"/>
          <w:numId w:val="2"/>
        </w:numPr>
        <w:rPr>
          <w:rFonts w:ascii="Calibri" w:hAnsi="Calibri" w:cs="Calibri"/>
          <w:color w:val="000000" w:themeColor="text1"/>
        </w:rPr>
      </w:pPr>
      <w:r w:rsidRPr="000B2E54">
        <w:rPr>
          <w:rFonts w:ascii="Calibri" w:hAnsi="Calibri" w:cs="Calibri"/>
          <w:color w:val="000000" w:themeColor="text1"/>
        </w:rPr>
        <w:t>Appropriate mathematical skills to solve basic problems in the sciences</w:t>
      </w:r>
    </w:p>
    <w:p w14:paraId="03CA7596" w14:textId="77777777" w:rsidR="00522037" w:rsidRPr="000B2E54" w:rsidRDefault="00522037" w:rsidP="00522037">
      <w:pPr>
        <w:numPr>
          <w:ilvl w:val="0"/>
          <w:numId w:val="2"/>
        </w:numPr>
        <w:rPr>
          <w:rFonts w:ascii="Calibri" w:hAnsi="Calibri" w:cs="Calibri"/>
          <w:color w:val="000000" w:themeColor="text1"/>
        </w:rPr>
      </w:pPr>
      <w:r w:rsidRPr="000B2E54">
        <w:rPr>
          <w:rFonts w:ascii="Calibri" w:hAnsi="Calibri" w:cs="Calibri"/>
          <w:color w:val="000000" w:themeColor="text1"/>
        </w:rPr>
        <w:t>Fundamental understanding of scientific and chemical concepts</w:t>
      </w:r>
    </w:p>
    <w:p w14:paraId="090DAF6C"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PLO 3: Technical and Laboratory Competence</w:t>
      </w:r>
    </w:p>
    <w:p w14:paraId="6D0F70FD" w14:textId="77777777" w:rsidR="00522037" w:rsidRPr="000B2E54" w:rsidRDefault="00522037" w:rsidP="00522037">
      <w:pPr>
        <w:numPr>
          <w:ilvl w:val="0"/>
          <w:numId w:val="3"/>
        </w:numPr>
        <w:rPr>
          <w:rFonts w:ascii="Calibri" w:hAnsi="Calibri" w:cs="Calibri"/>
          <w:color w:val="000000" w:themeColor="text1"/>
        </w:rPr>
      </w:pPr>
      <w:r w:rsidRPr="000B2E54">
        <w:rPr>
          <w:rFonts w:ascii="Calibri" w:hAnsi="Calibri" w:cs="Calibri"/>
          <w:color w:val="000000" w:themeColor="text1"/>
        </w:rPr>
        <w:t>Computer competence</w:t>
      </w:r>
    </w:p>
    <w:p w14:paraId="046E80F1" w14:textId="77777777" w:rsidR="00522037" w:rsidRPr="000B2E54" w:rsidRDefault="00522037" w:rsidP="00522037">
      <w:pPr>
        <w:numPr>
          <w:ilvl w:val="0"/>
          <w:numId w:val="3"/>
        </w:numPr>
        <w:rPr>
          <w:rFonts w:ascii="Calibri" w:hAnsi="Calibri" w:cs="Calibri"/>
          <w:color w:val="000000" w:themeColor="text1"/>
        </w:rPr>
      </w:pPr>
      <w:r w:rsidRPr="000B2E54">
        <w:rPr>
          <w:rFonts w:ascii="Calibri" w:hAnsi="Calibri" w:cs="Calibri"/>
          <w:color w:val="000000" w:themeColor="text1"/>
        </w:rPr>
        <w:t>Basic laboratory knowledge</w:t>
      </w:r>
    </w:p>
    <w:p w14:paraId="1E5547BD"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PLO 4: Safety and Regulatory Adherence</w:t>
      </w:r>
    </w:p>
    <w:p w14:paraId="48ADDB40" w14:textId="77777777" w:rsidR="00522037" w:rsidRPr="000B2E54" w:rsidRDefault="00522037" w:rsidP="00522037">
      <w:pPr>
        <w:numPr>
          <w:ilvl w:val="0"/>
          <w:numId w:val="4"/>
        </w:numPr>
        <w:rPr>
          <w:rFonts w:ascii="Calibri" w:hAnsi="Calibri" w:cs="Calibri"/>
          <w:color w:val="000000" w:themeColor="text1"/>
        </w:rPr>
      </w:pPr>
      <w:r w:rsidRPr="000B2E54">
        <w:rPr>
          <w:rFonts w:ascii="Calibri" w:hAnsi="Calibri" w:cs="Calibri"/>
          <w:color w:val="000000" w:themeColor="text1"/>
        </w:rPr>
        <w:t>Safe handling of chemical materials and equipment</w:t>
      </w:r>
    </w:p>
    <w:p w14:paraId="50C10BED" w14:textId="77777777" w:rsidR="00522037" w:rsidRPr="000B2E54" w:rsidRDefault="00522037" w:rsidP="00522037">
      <w:pPr>
        <w:numPr>
          <w:ilvl w:val="0"/>
          <w:numId w:val="4"/>
        </w:numPr>
        <w:rPr>
          <w:rFonts w:ascii="Calibri" w:hAnsi="Calibri" w:cs="Calibri"/>
          <w:color w:val="000000" w:themeColor="text1"/>
        </w:rPr>
      </w:pPr>
      <w:r w:rsidRPr="000B2E54">
        <w:rPr>
          <w:rFonts w:ascii="Calibri" w:hAnsi="Calibri" w:cs="Calibri"/>
          <w:color w:val="000000" w:themeColor="text1"/>
        </w:rPr>
        <w:t>Consistent practice of laboratory safety</w:t>
      </w:r>
    </w:p>
    <w:p w14:paraId="18F36F99" w14:textId="77777777" w:rsidR="00522037" w:rsidRPr="000B2E54" w:rsidRDefault="00522037" w:rsidP="00522037">
      <w:pPr>
        <w:numPr>
          <w:ilvl w:val="0"/>
          <w:numId w:val="4"/>
        </w:numPr>
        <w:rPr>
          <w:rFonts w:ascii="Calibri" w:hAnsi="Calibri" w:cs="Calibri"/>
          <w:color w:val="000000" w:themeColor="text1"/>
        </w:rPr>
      </w:pPr>
      <w:r w:rsidRPr="000B2E54">
        <w:rPr>
          <w:rFonts w:ascii="Calibri" w:hAnsi="Calibri" w:cs="Calibri"/>
          <w:color w:val="000000" w:themeColor="text1"/>
        </w:rPr>
        <w:t>Adherence to safety, health, and environmental regulations</w:t>
      </w:r>
    </w:p>
    <w:p w14:paraId="4E0CF4A8" w14:textId="77777777" w:rsidR="00522037" w:rsidRPr="000B2E54" w:rsidRDefault="000B2E54" w:rsidP="00522037">
      <w:pPr>
        <w:rPr>
          <w:rFonts w:ascii="Calibri" w:hAnsi="Calibri" w:cs="Calibri"/>
          <w:color w:val="000000" w:themeColor="text1"/>
        </w:rPr>
      </w:pPr>
      <w:r w:rsidRPr="000B2E54">
        <w:rPr>
          <w:rFonts w:ascii="Calibri" w:hAnsi="Calibri" w:cs="Calibri"/>
          <w:color w:val="000000" w:themeColor="text1"/>
        </w:rPr>
        <w:pict w14:anchorId="29720A90">
          <v:rect id="_x0000_i1026" style="width:0;height:1.5pt" o:hralign="center" o:hrstd="t" o:hr="t" fillcolor="#a0a0a0" stroked="f"/>
        </w:pict>
      </w:r>
    </w:p>
    <w:p w14:paraId="6212B416" w14:textId="77777777" w:rsidR="00522037" w:rsidRPr="000B2E54" w:rsidRDefault="00522037" w:rsidP="00522037">
      <w:pPr>
        <w:rPr>
          <w:rFonts w:ascii="Calibri" w:hAnsi="Calibri" w:cs="Calibri"/>
          <w:b/>
          <w:bCs/>
          <w:color w:val="000000" w:themeColor="text1"/>
        </w:rPr>
      </w:pPr>
      <w:r w:rsidRPr="000B2E54">
        <w:rPr>
          <w:rFonts w:ascii="Calibri" w:hAnsi="Calibri" w:cs="Calibri"/>
          <w:b/>
          <w:bCs/>
          <w:color w:val="000000" w:themeColor="text1"/>
        </w:rPr>
        <w:t>Courses Referenced</w:t>
      </w:r>
    </w:p>
    <w:p w14:paraId="02938EC8"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lastRenderedPageBreak/>
        <w:t>Biology &amp; Environmental Science</w:t>
      </w:r>
    </w:p>
    <w:p w14:paraId="6A44AF26" w14:textId="392402DF" w:rsidR="00261E15" w:rsidRPr="000B2E54" w:rsidRDefault="00261E15" w:rsidP="00522037">
      <w:pPr>
        <w:numPr>
          <w:ilvl w:val="0"/>
          <w:numId w:val="5"/>
        </w:numPr>
        <w:rPr>
          <w:rFonts w:ascii="Calibri" w:hAnsi="Calibri" w:cs="Calibri"/>
          <w:color w:val="000000" w:themeColor="text1"/>
        </w:rPr>
      </w:pPr>
      <w:r w:rsidRPr="000B2E54">
        <w:rPr>
          <w:rFonts w:ascii="Calibri" w:hAnsi="Calibri" w:cs="Calibri"/>
          <w:color w:val="000000" w:themeColor="text1"/>
        </w:rPr>
        <w:t>BSC 1005 / BSC 1005L (CCC only)</w:t>
      </w:r>
    </w:p>
    <w:p w14:paraId="71D93983" w14:textId="6745313E"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 xml:space="preserve">BSC </w:t>
      </w:r>
      <w:r w:rsidR="00261E15" w:rsidRPr="000B2E54">
        <w:rPr>
          <w:rFonts w:ascii="Calibri" w:hAnsi="Calibri" w:cs="Calibri"/>
          <w:color w:val="000000" w:themeColor="text1"/>
        </w:rPr>
        <w:t>1010</w:t>
      </w:r>
      <w:r w:rsidRPr="000B2E54">
        <w:rPr>
          <w:rFonts w:ascii="Calibri" w:hAnsi="Calibri" w:cs="Calibri"/>
          <w:color w:val="000000" w:themeColor="text1"/>
        </w:rPr>
        <w:t xml:space="preserve"> – General Biology and BSC 1010L</w:t>
      </w:r>
    </w:p>
    <w:p w14:paraId="358052E6"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BSC 1011 – General Biology II and BSC 1011L</w:t>
      </w:r>
    </w:p>
    <w:p w14:paraId="16F91926"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BSC 1085C – Anatomy and Physiology I</w:t>
      </w:r>
    </w:p>
    <w:p w14:paraId="6D46873E"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BSC 1010C – Anatomy and Physiology II</w:t>
      </w:r>
    </w:p>
    <w:p w14:paraId="45BF3774"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MCB 2010C – Microbiology</w:t>
      </w:r>
    </w:p>
    <w:p w14:paraId="53BF4690"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HUN 1201 – Human Nutrition</w:t>
      </w:r>
    </w:p>
    <w:p w14:paraId="6C02F1F4"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DEP 2004 – Lifespan Development</w:t>
      </w:r>
    </w:p>
    <w:p w14:paraId="48091035"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EVR 1001C – Introduction to Environmental Science</w:t>
      </w:r>
    </w:p>
    <w:p w14:paraId="1EBF90C1" w14:textId="77777777" w:rsidR="00522037" w:rsidRPr="000B2E54" w:rsidRDefault="00522037" w:rsidP="00522037">
      <w:pPr>
        <w:numPr>
          <w:ilvl w:val="0"/>
          <w:numId w:val="5"/>
        </w:numPr>
        <w:rPr>
          <w:rFonts w:ascii="Calibri" w:hAnsi="Calibri" w:cs="Calibri"/>
          <w:color w:val="000000" w:themeColor="text1"/>
        </w:rPr>
      </w:pPr>
      <w:r w:rsidRPr="000B2E54">
        <w:rPr>
          <w:rFonts w:ascii="Calibri" w:hAnsi="Calibri" w:cs="Calibri"/>
          <w:color w:val="000000" w:themeColor="text1"/>
        </w:rPr>
        <w:t>BSC 1050 – Environmental Biology</w:t>
      </w:r>
    </w:p>
    <w:p w14:paraId="36210B3D"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Chemistry &amp; Physics</w:t>
      </w:r>
    </w:p>
    <w:p w14:paraId="75751BE5" w14:textId="268F6A8E" w:rsidR="00261E15" w:rsidRPr="000B2E54" w:rsidRDefault="00261E15" w:rsidP="00522037">
      <w:pPr>
        <w:numPr>
          <w:ilvl w:val="0"/>
          <w:numId w:val="6"/>
        </w:numPr>
        <w:rPr>
          <w:rFonts w:ascii="Calibri" w:hAnsi="Calibri" w:cs="Calibri"/>
          <w:color w:val="000000" w:themeColor="text1"/>
        </w:rPr>
      </w:pPr>
      <w:r w:rsidRPr="000B2E54">
        <w:rPr>
          <w:rFonts w:ascii="Calibri" w:hAnsi="Calibri" w:cs="Calibri"/>
          <w:color w:val="000000" w:themeColor="text1"/>
        </w:rPr>
        <w:t>CHM 2025 – Introduction to Chemistry and CHM 2025L</w:t>
      </w:r>
    </w:p>
    <w:p w14:paraId="66F78141" w14:textId="5CD5806F" w:rsidR="00261E15" w:rsidRPr="000B2E54" w:rsidRDefault="00261E15" w:rsidP="00522037">
      <w:pPr>
        <w:numPr>
          <w:ilvl w:val="0"/>
          <w:numId w:val="6"/>
        </w:numPr>
        <w:rPr>
          <w:rFonts w:ascii="Calibri" w:hAnsi="Calibri" w:cs="Calibri"/>
          <w:color w:val="000000" w:themeColor="text1"/>
        </w:rPr>
      </w:pPr>
      <w:r w:rsidRPr="000B2E54">
        <w:rPr>
          <w:rFonts w:ascii="Calibri" w:hAnsi="Calibri" w:cs="Calibri"/>
          <w:color w:val="000000" w:themeColor="text1"/>
        </w:rPr>
        <w:t xml:space="preserve">CHM 2045 – General Chemistry and CHM 2045L </w:t>
      </w:r>
    </w:p>
    <w:p w14:paraId="2CB8F5CF" w14:textId="4E8F95DD"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CHM 2210 – Organic Chemistry I and CHM 2210L</w:t>
      </w:r>
    </w:p>
    <w:p w14:paraId="4EBAC716" w14:textId="77777777"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CHM 2211 – Organic Chemistry II and CHM 2211L</w:t>
      </w:r>
    </w:p>
    <w:p w14:paraId="6E747C5E" w14:textId="77777777"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PHY 2053 – College Physics I and PHY 2053L</w:t>
      </w:r>
    </w:p>
    <w:p w14:paraId="05D41923" w14:textId="77777777"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PHY 2054 – College Physics II and PHY 2054L</w:t>
      </w:r>
    </w:p>
    <w:p w14:paraId="34D51846" w14:textId="77777777"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PHY 2048 – General Physics I and PHY 2048L</w:t>
      </w:r>
    </w:p>
    <w:p w14:paraId="6E1116FC" w14:textId="77777777" w:rsidR="00522037" w:rsidRPr="000B2E54" w:rsidRDefault="00522037" w:rsidP="00522037">
      <w:pPr>
        <w:numPr>
          <w:ilvl w:val="0"/>
          <w:numId w:val="6"/>
        </w:numPr>
        <w:rPr>
          <w:rFonts w:ascii="Calibri" w:hAnsi="Calibri" w:cs="Calibri"/>
          <w:color w:val="000000" w:themeColor="text1"/>
        </w:rPr>
      </w:pPr>
      <w:r w:rsidRPr="000B2E54">
        <w:rPr>
          <w:rFonts w:ascii="Calibri" w:hAnsi="Calibri" w:cs="Calibri"/>
          <w:color w:val="000000" w:themeColor="text1"/>
        </w:rPr>
        <w:t>PHY 2049 – General Physics II and PHY 2049L</w:t>
      </w:r>
    </w:p>
    <w:p w14:paraId="20ABAE6C" w14:textId="77777777" w:rsidR="00522037" w:rsidRPr="000B2E54" w:rsidRDefault="00522037" w:rsidP="00522037">
      <w:pPr>
        <w:rPr>
          <w:rFonts w:ascii="Calibri" w:hAnsi="Calibri" w:cs="Calibri"/>
          <w:color w:val="000000" w:themeColor="text1"/>
        </w:rPr>
      </w:pPr>
      <w:r w:rsidRPr="000B2E54">
        <w:rPr>
          <w:rFonts w:ascii="Calibri" w:hAnsi="Calibri" w:cs="Calibri"/>
          <w:b/>
          <w:bCs/>
          <w:color w:val="000000" w:themeColor="text1"/>
        </w:rPr>
        <w:t>Mathematics</w:t>
      </w:r>
    </w:p>
    <w:p w14:paraId="5BBC819D" w14:textId="1466692D" w:rsidR="00261E15" w:rsidRPr="000B2E54" w:rsidRDefault="00261E15" w:rsidP="00522037">
      <w:pPr>
        <w:numPr>
          <w:ilvl w:val="0"/>
          <w:numId w:val="7"/>
        </w:numPr>
        <w:rPr>
          <w:rFonts w:ascii="Calibri" w:hAnsi="Calibri" w:cs="Calibri"/>
          <w:color w:val="000000" w:themeColor="text1"/>
        </w:rPr>
      </w:pPr>
      <w:r w:rsidRPr="000B2E54">
        <w:rPr>
          <w:rFonts w:ascii="Calibri" w:hAnsi="Calibri" w:cs="Calibri"/>
          <w:color w:val="000000" w:themeColor="text1"/>
        </w:rPr>
        <w:t>MAC 1105 – MAC 1114 – MAC 1140 (GE Core)</w:t>
      </w:r>
    </w:p>
    <w:p w14:paraId="754F15DC" w14:textId="05AD12F2" w:rsidR="00522037" w:rsidRPr="000B2E54" w:rsidRDefault="00522037" w:rsidP="00522037">
      <w:pPr>
        <w:numPr>
          <w:ilvl w:val="0"/>
          <w:numId w:val="7"/>
        </w:numPr>
        <w:rPr>
          <w:rFonts w:ascii="Calibri" w:hAnsi="Calibri" w:cs="Calibri"/>
          <w:color w:val="000000" w:themeColor="text1"/>
        </w:rPr>
      </w:pPr>
      <w:r w:rsidRPr="000B2E54">
        <w:rPr>
          <w:rFonts w:ascii="Calibri" w:hAnsi="Calibri" w:cs="Calibri"/>
          <w:color w:val="000000" w:themeColor="text1"/>
        </w:rPr>
        <w:t>MAC 2311 – Calculus with Analytic Geometry I</w:t>
      </w:r>
    </w:p>
    <w:p w14:paraId="760694B3" w14:textId="678F2AA2" w:rsidR="00522037" w:rsidRPr="000B2E54" w:rsidRDefault="00522037" w:rsidP="00522037">
      <w:pPr>
        <w:numPr>
          <w:ilvl w:val="0"/>
          <w:numId w:val="7"/>
        </w:numPr>
        <w:rPr>
          <w:rFonts w:ascii="Calibri" w:hAnsi="Calibri" w:cs="Calibri"/>
          <w:color w:val="000000" w:themeColor="text1"/>
        </w:rPr>
      </w:pPr>
      <w:r w:rsidRPr="000B2E54">
        <w:rPr>
          <w:rFonts w:ascii="Calibri" w:hAnsi="Calibri" w:cs="Calibri"/>
          <w:color w:val="000000" w:themeColor="text1"/>
        </w:rPr>
        <w:t>MAC 2312 – Calculus with Analytic Geometry II</w:t>
      </w:r>
    </w:p>
    <w:p w14:paraId="7A63774B" w14:textId="4FCC3D2C" w:rsidR="00261E15" w:rsidRPr="000B2E54" w:rsidRDefault="00261E15" w:rsidP="00522037">
      <w:pPr>
        <w:numPr>
          <w:ilvl w:val="0"/>
          <w:numId w:val="7"/>
        </w:numPr>
        <w:rPr>
          <w:rFonts w:ascii="Calibri" w:hAnsi="Calibri" w:cs="Calibri"/>
          <w:color w:val="000000" w:themeColor="text1"/>
        </w:rPr>
      </w:pPr>
      <w:r w:rsidRPr="000B2E54">
        <w:rPr>
          <w:rFonts w:ascii="Calibri" w:hAnsi="Calibri" w:cs="Calibri"/>
          <w:color w:val="000000" w:themeColor="text1"/>
        </w:rPr>
        <w:t>MAC 2313 - Calculus with Analytic Geometry III</w:t>
      </w:r>
    </w:p>
    <w:p w14:paraId="758399ED" w14:textId="77777777" w:rsidR="00522037" w:rsidRPr="000B2E54" w:rsidRDefault="00522037" w:rsidP="00522037">
      <w:pPr>
        <w:numPr>
          <w:ilvl w:val="0"/>
          <w:numId w:val="7"/>
        </w:numPr>
        <w:rPr>
          <w:rFonts w:ascii="Calibri" w:hAnsi="Calibri" w:cs="Calibri"/>
          <w:color w:val="000000" w:themeColor="text1"/>
        </w:rPr>
      </w:pPr>
      <w:r w:rsidRPr="000B2E54">
        <w:rPr>
          <w:rFonts w:ascii="Calibri" w:hAnsi="Calibri" w:cs="Calibri"/>
          <w:color w:val="000000" w:themeColor="text1"/>
        </w:rPr>
        <w:t>MAP 2302 – Differential Equations</w:t>
      </w:r>
    </w:p>
    <w:p w14:paraId="54B4FF86" w14:textId="77777777" w:rsidR="00522037" w:rsidRPr="000B2E54" w:rsidRDefault="000B2E54" w:rsidP="00522037">
      <w:pPr>
        <w:rPr>
          <w:rFonts w:ascii="Calibri" w:hAnsi="Calibri" w:cs="Calibri"/>
          <w:color w:val="000000" w:themeColor="text1"/>
        </w:rPr>
      </w:pPr>
      <w:r w:rsidRPr="000B2E54">
        <w:rPr>
          <w:rFonts w:ascii="Calibri" w:hAnsi="Calibri" w:cs="Calibri"/>
          <w:color w:val="000000" w:themeColor="text1"/>
        </w:rPr>
        <w:lastRenderedPageBreak/>
        <w:pict w14:anchorId="170BEF30">
          <v:rect id="_x0000_i1027" style="width:0;height:1.5pt" o:hralign="center" o:hrstd="t" o:hr="t" fillcolor="#a0a0a0" stroked="f"/>
        </w:pict>
      </w:r>
    </w:p>
    <w:p w14:paraId="3EBB9D35" w14:textId="77777777" w:rsidR="00522037" w:rsidRPr="000B2E54" w:rsidRDefault="00522037" w:rsidP="00522037">
      <w:pPr>
        <w:rPr>
          <w:rFonts w:ascii="Calibri" w:hAnsi="Calibri" w:cs="Calibri"/>
          <w:b/>
          <w:bCs/>
          <w:color w:val="000000" w:themeColor="text1"/>
        </w:rPr>
      </w:pPr>
      <w:r w:rsidRPr="000B2E54">
        <w:rPr>
          <w:rFonts w:ascii="Calibri" w:hAnsi="Calibri" w:cs="Calibri"/>
          <w:b/>
          <w:bCs/>
          <w:color w:val="000000" w:themeColor="text1"/>
        </w:rPr>
        <w:t>Key Discussion Points</w:t>
      </w:r>
    </w:p>
    <w:p w14:paraId="3E8AD8D0"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Alignment of </w:t>
      </w:r>
      <w:r w:rsidRPr="000B2E54">
        <w:rPr>
          <w:rFonts w:ascii="Calibri" w:hAnsi="Calibri" w:cs="Calibri"/>
          <w:b/>
          <w:bCs/>
          <w:color w:val="000000" w:themeColor="text1"/>
        </w:rPr>
        <w:t>Program Learning Outcomes (PLOs)</w:t>
      </w:r>
      <w:r w:rsidRPr="000B2E54">
        <w:rPr>
          <w:rFonts w:ascii="Calibri" w:hAnsi="Calibri" w:cs="Calibri"/>
          <w:color w:val="000000" w:themeColor="text1"/>
        </w:rPr>
        <w:t xml:space="preserve"> with course-level assessments.</w:t>
      </w:r>
    </w:p>
    <w:p w14:paraId="6FAC863E"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Clarification that PLOs are </w:t>
      </w:r>
      <w:r w:rsidRPr="000B2E54">
        <w:rPr>
          <w:rFonts w:ascii="Calibri" w:hAnsi="Calibri" w:cs="Calibri"/>
          <w:b/>
          <w:bCs/>
          <w:color w:val="000000" w:themeColor="text1"/>
        </w:rPr>
        <w:t>program-wide</w:t>
      </w:r>
      <w:r w:rsidRPr="000B2E54">
        <w:rPr>
          <w:rFonts w:ascii="Calibri" w:hAnsi="Calibri" w:cs="Calibri"/>
          <w:color w:val="000000" w:themeColor="text1"/>
        </w:rPr>
        <w:t>, not course-specific.</w:t>
      </w:r>
    </w:p>
    <w:p w14:paraId="48A6DAD4"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Consideration of assessing </w:t>
      </w:r>
      <w:r w:rsidRPr="000B2E54">
        <w:rPr>
          <w:rFonts w:ascii="Calibri" w:hAnsi="Calibri" w:cs="Calibri"/>
          <w:b/>
          <w:bCs/>
          <w:color w:val="000000" w:themeColor="text1"/>
        </w:rPr>
        <w:t>lab components</w:t>
      </w:r>
      <w:r w:rsidRPr="000B2E54">
        <w:rPr>
          <w:rFonts w:ascii="Calibri" w:hAnsi="Calibri" w:cs="Calibri"/>
          <w:color w:val="000000" w:themeColor="text1"/>
        </w:rPr>
        <w:t xml:space="preserve"> (e.g., BSC 1010, 1011) in place of final exams.</w:t>
      </w:r>
    </w:p>
    <w:p w14:paraId="4425DCD8"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Balancing </w:t>
      </w:r>
      <w:r w:rsidRPr="000B2E54">
        <w:rPr>
          <w:rFonts w:ascii="Calibri" w:hAnsi="Calibri" w:cs="Calibri"/>
          <w:b/>
          <w:bCs/>
          <w:color w:val="000000" w:themeColor="text1"/>
        </w:rPr>
        <w:t>standardization</w:t>
      </w:r>
      <w:r w:rsidRPr="000B2E54">
        <w:rPr>
          <w:rFonts w:ascii="Calibri" w:hAnsi="Calibri" w:cs="Calibri"/>
          <w:color w:val="000000" w:themeColor="text1"/>
        </w:rPr>
        <w:t xml:space="preserve"> with flexibility across diverse teaching approaches.</w:t>
      </w:r>
    </w:p>
    <w:p w14:paraId="7B961E89"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Use of </w:t>
      </w:r>
      <w:r w:rsidRPr="000B2E54">
        <w:rPr>
          <w:rFonts w:ascii="Calibri" w:hAnsi="Calibri" w:cs="Calibri"/>
          <w:b/>
          <w:bCs/>
          <w:color w:val="000000" w:themeColor="text1"/>
        </w:rPr>
        <w:t>existing assignments, lab safety quizzes, or rubrics</w:t>
      </w:r>
      <w:r w:rsidRPr="000B2E54">
        <w:rPr>
          <w:rFonts w:ascii="Calibri" w:hAnsi="Calibri" w:cs="Calibri"/>
          <w:color w:val="000000" w:themeColor="text1"/>
        </w:rPr>
        <w:t xml:space="preserve"> for assessment data.</w:t>
      </w:r>
    </w:p>
    <w:p w14:paraId="491E6654"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Requirement for </w:t>
      </w:r>
      <w:r w:rsidRPr="000B2E54">
        <w:rPr>
          <w:rFonts w:ascii="Calibri" w:hAnsi="Calibri" w:cs="Calibri"/>
          <w:b/>
          <w:bCs/>
          <w:color w:val="000000" w:themeColor="text1"/>
        </w:rPr>
        <w:t>documentation of assessment and improvement</w:t>
      </w:r>
      <w:r w:rsidRPr="000B2E54">
        <w:rPr>
          <w:rFonts w:ascii="Calibri" w:hAnsi="Calibri" w:cs="Calibri"/>
          <w:color w:val="000000" w:themeColor="text1"/>
        </w:rPr>
        <w:t xml:space="preserve"> for institutional reporting.</w:t>
      </w:r>
    </w:p>
    <w:p w14:paraId="2E488865" w14:textId="77777777"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 xml:space="preserve">Challenges with </w:t>
      </w:r>
      <w:r w:rsidRPr="000B2E54">
        <w:rPr>
          <w:rFonts w:ascii="Calibri" w:hAnsi="Calibri" w:cs="Calibri"/>
          <w:b/>
          <w:bCs/>
          <w:color w:val="000000" w:themeColor="text1"/>
        </w:rPr>
        <w:t>basic student skills</w:t>
      </w:r>
      <w:r w:rsidRPr="000B2E54">
        <w:rPr>
          <w:rFonts w:ascii="Calibri" w:hAnsi="Calibri" w:cs="Calibri"/>
          <w:color w:val="000000" w:themeColor="text1"/>
        </w:rPr>
        <w:t xml:space="preserve"> (graphing, literacy) and possible solutions such as pre-/post-tests.</w:t>
      </w:r>
    </w:p>
    <w:p w14:paraId="2FA56967" w14:textId="02900E54" w:rsidR="00522037" w:rsidRPr="000B2E54" w:rsidRDefault="00522037" w:rsidP="00522037">
      <w:pPr>
        <w:numPr>
          <w:ilvl w:val="0"/>
          <w:numId w:val="8"/>
        </w:numPr>
        <w:rPr>
          <w:rFonts w:ascii="Calibri" w:hAnsi="Calibri" w:cs="Calibri"/>
          <w:color w:val="000000" w:themeColor="text1"/>
        </w:rPr>
      </w:pPr>
      <w:r w:rsidRPr="000B2E54">
        <w:rPr>
          <w:rFonts w:ascii="Calibri" w:hAnsi="Calibri" w:cs="Calibri"/>
          <w:color w:val="000000" w:themeColor="text1"/>
        </w:rPr>
        <w:t>Emphasis on</w:t>
      </w:r>
      <w:r w:rsidR="00BF439D" w:rsidRPr="000B2E54">
        <w:rPr>
          <w:rFonts w:ascii="Calibri" w:hAnsi="Calibri" w:cs="Calibri"/>
          <w:color w:val="000000" w:themeColor="text1"/>
        </w:rPr>
        <w:t xml:space="preserve"> assessments focused</w:t>
      </w:r>
      <w:r w:rsidRPr="000B2E54">
        <w:rPr>
          <w:rFonts w:ascii="Calibri" w:hAnsi="Calibri" w:cs="Calibri"/>
          <w:color w:val="000000" w:themeColor="text1"/>
        </w:rPr>
        <w:t xml:space="preserve"> </w:t>
      </w:r>
      <w:r w:rsidRPr="000B2E54">
        <w:rPr>
          <w:rFonts w:ascii="Calibri" w:hAnsi="Calibri" w:cs="Calibri"/>
          <w:b/>
          <w:bCs/>
          <w:color w:val="000000" w:themeColor="text1"/>
        </w:rPr>
        <w:t>continuous improvement</w:t>
      </w:r>
      <w:r w:rsidR="00261E15" w:rsidRPr="000B2E54">
        <w:rPr>
          <w:rFonts w:ascii="Calibri" w:hAnsi="Calibri" w:cs="Calibri"/>
          <w:color w:val="000000" w:themeColor="text1"/>
        </w:rPr>
        <w:t>.</w:t>
      </w:r>
    </w:p>
    <w:p w14:paraId="77C95EAB" w14:textId="77777777" w:rsidR="00522037" w:rsidRPr="000B2E54" w:rsidRDefault="000B2E54" w:rsidP="00522037">
      <w:pPr>
        <w:rPr>
          <w:rFonts w:ascii="Calibri" w:hAnsi="Calibri" w:cs="Calibri"/>
          <w:color w:val="000000" w:themeColor="text1"/>
        </w:rPr>
      </w:pPr>
      <w:r w:rsidRPr="000B2E54">
        <w:rPr>
          <w:rFonts w:ascii="Calibri" w:hAnsi="Calibri" w:cs="Calibri"/>
          <w:color w:val="000000" w:themeColor="text1"/>
        </w:rPr>
        <w:pict w14:anchorId="3FE3B2BE">
          <v:rect id="_x0000_i1028" style="width:0;height:1.5pt" o:hralign="center" o:hrstd="t" o:hr="t" fillcolor="#a0a0a0" stroked="f"/>
        </w:pict>
      </w:r>
    </w:p>
    <w:p w14:paraId="0341C68D" w14:textId="77777777" w:rsidR="00522037" w:rsidRPr="000B2E54" w:rsidRDefault="00522037" w:rsidP="00522037">
      <w:pPr>
        <w:rPr>
          <w:rFonts w:ascii="Calibri" w:hAnsi="Calibri" w:cs="Calibri"/>
          <w:b/>
          <w:bCs/>
          <w:color w:val="000000" w:themeColor="text1"/>
        </w:rPr>
      </w:pPr>
      <w:r w:rsidRPr="000B2E54">
        <w:rPr>
          <w:rFonts w:ascii="Calibri" w:hAnsi="Calibri" w:cs="Calibri"/>
          <w:b/>
          <w:bCs/>
          <w:color w:val="000000" w:themeColor="text1"/>
        </w:rPr>
        <w:t>Action Items / Next Steps</w:t>
      </w:r>
    </w:p>
    <w:p w14:paraId="0D6ACF97" w14:textId="77777777"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 xml:space="preserve">Send email to all </w:t>
      </w:r>
      <w:r w:rsidRPr="000B2E54">
        <w:rPr>
          <w:rFonts w:ascii="Calibri" w:hAnsi="Calibri" w:cs="Calibri"/>
          <w:b/>
          <w:bCs/>
          <w:color w:val="000000" w:themeColor="text1"/>
        </w:rPr>
        <w:t>BSC 1011 instructors</w:t>
      </w:r>
      <w:r w:rsidRPr="000B2E54">
        <w:rPr>
          <w:rFonts w:ascii="Calibri" w:hAnsi="Calibri" w:cs="Calibri"/>
          <w:color w:val="000000" w:themeColor="text1"/>
        </w:rPr>
        <w:t xml:space="preserve"> regarding the Common Final (paper vs. computer delivery).</w:t>
      </w:r>
    </w:p>
    <w:p w14:paraId="55AA8875" w14:textId="77777777"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Copy Professor Tina Churchill on the BSC 1011 Common Final communication.</w:t>
      </w:r>
    </w:p>
    <w:p w14:paraId="0A41CE9E" w14:textId="77777777"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 xml:space="preserve">Department to </w:t>
      </w:r>
      <w:r w:rsidRPr="000B2E54">
        <w:rPr>
          <w:rFonts w:ascii="Calibri" w:hAnsi="Calibri" w:cs="Calibri"/>
          <w:b/>
          <w:bCs/>
          <w:color w:val="000000" w:themeColor="text1"/>
        </w:rPr>
        <w:t>select one PLO</w:t>
      </w:r>
      <w:r w:rsidRPr="000B2E54">
        <w:rPr>
          <w:rFonts w:ascii="Calibri" w:hAnsi="Calibri" w:cs="Calibri"/>
          <w:color w:val="000000" w:themeColor="text1"/>
        </w:rPr>
        <w:t xml:space="preserve"> for assessment focus.</w:t>
      </w:r>
    </w:p>
    <w:p w14:paraId="19A03C46" w14:textId="77777777"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 xml:space="preserve">Department to determine how to </w:t>
      </w:r>
      <w:r w:rsidRPr="000B2E54">
        <w:rPr>
          <w:rFonts w:ascii="Calibri" w:hAnsi="Calibri" w:cs="Calibri"/>
          <w:b/>
          <w:bCs/>
          <w:color w:val="000000" w:themeColor="text1"/>
        </w:rPr>
        <w:t>connec</w:t>
      </w:r>
      <w:bookmarkStart w:id="0" w:name="_GoBack"/>
      <w:bookmarkEnd w:id="0"/>
      <w:r w:rsidRPr="000B2E54">
        <w:rPr>
          <w:rFonts w:ascii="Calibri" w:hAnsi="Calibri" w:cs="Calibri"/>
          <w:b/>
          <w:bCs/>
          <w:color w:val="000000" w:themeColor="text1"/>
        </w:rPr>
        <w:t>t current course assessments</w:t>
      </w:r>
      <w:r w:rsidRPr="000B2E54">
        <w:rPr>
          <w:rFonts w:ascii="Calibri" w:hAnsi="Calibri" w:cs="Calibri"/>
          <w:color w:val="000000" w:themeColor="text1"/>
        </w:rPr>
        <w:t xml:space="preserve"> to the selected PLO.</w:t>
      </w:r>
    </w:p>
    <w:p w14:paraId="3334F7BD" w14:textId="437649ED"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 xml:space="preserve">Follow up with Professor Tina Churchill for clarification on </w:t>
      </w:r>
      <w:r w:rsidRPr="000B2E54">
        <w:rPr>
          <w:rFonts w:ascii="Calibri" w:hAnsi="Calibri" w:cs="Calibri"/>
          <w:b/>
          <w:bCs/>
          <w:color w:val="000000" w:themeColor="text1"/>
        </w:rPr>
        <w:t>PLO assessment requirements</w:t>
      </w:r>
      <w:r w:rsidRPr="000B2E54">
        <w:rPr>
          <w:rFonts w:ascii="Calibri" w:hAnsi="Calibri" w:cs="Calibri"/>
          <w:color w:val="000000" w:themeColor="text1"/>
        </w:rPr>
        <w:t>.</w:t>
      </w:r>
      <w:r w:rsidR="00BF439D" w:rsidRPr="000B2E54">
        <w:rPr>
          <w:rFonts w:ascii="Calibri" w:hAnsi="Calibri" w:cs="Calibri"/>
          <w:color w:val="000000" w:themeColor="text1"/>
        </w:rPr>
        <w:t xml:space="preserve"> The first step will be just to align what is already currently being assessed with appropriate PLO.  Work with course supervisors to discuss PLO connection to assessment selected for the course. </w:t>
      </w:r>
    </w:p>
    <w:p w14:paraId="1210CAE1" w14:textId="77777777" w:rsidR="00522037" w:rsidRPr="000B2E54" w:rsidRDefault="00522037" w:rsidP="00522037">
      <w:pPr>
        <w:numPr>
          <w:ilvl w:val="0"/>
          <w:numId w:val="9"/>
        </w:numPr>
        <w:rPr>
          <w:rFonts w:ascii="Calibri" w:hAnsi="Calibri" w:cs="Calibri"/>
          <w:color w:val="000000" w:themeColor="text1"/>
        </w:rPr>
      </w:pPr>
      <w:r w:rsidRPr="000B2E54">
        <w:rPr>
          <w:rFonts w:ascii="Calibri" w:hAnsi="Calibri" w:cs="Calibri"/>
          <w:color w:val="000000" w:themeColor="text1"/>
        </w:rPr>
        <w:t xml:space="preserve">Discuss </w:t>
      </w:r>
      <w:r w:rsidRPr="000B2E54">
        <w:rPr>
          <w:rFonts w:ascii="Calibri" w:hAnsi="Calibri" w:cs="Calibri"/>
          <w:b/>
          <w:bCs/>
          <w:color w:val="000000" w:themeColor="text1"/>
        </w:rPr>
        <w:t>BSC 1010 assessment</w:t>
      </w:r>
      <w:r w:rsidRPr="000B2E54">
        <w:rPr>
          <w:rFonts w:ascii="Calibri" w:hAnsi="Calibri" w:cs="Calibri"/>
          <w:color w:val="000000" w:themeColor="text1"/>
        </w:rPr>
        <w:t xml:space="preserve"> for the current semester in the discipline meeting.</w:t>
      </w:r>
    </w:p>
    <w:p w14:paraId="400C8016" w14:textId="729BDF2A" w:rsidR="001D7E30" w:rsidRPr="000B2E54" w:rsidRDefault="000B2E54">
      <w:pPr>
        <w:rPr>
          <w:rFonts w:ascii="Calibri" w:hAnsi="Calibri" w:cs="Calibri"/>
          <w:b/>
          <w:bCs/>
          <w:color w:val="000000" w:themeColor="text1"/>
        </w:rPr>
      </w:pPr>
      <w:r w:rsidRPr="000B2E54">
        <w:rPr>
          <w:rFonts w:ascii="Calibri" w:hAnsi="Calibri" w:cs="Calibri"/>
          <w:color w:val="000000" w:themeColor="text1"/>
        </w:rPr>
        <w:pict w14:anchorId="22E97E38">
          <v:rect id="_x0000_i1029" style="width:0;height:1.5pt" o:hralign="center" o:hrstd="t" o:hr="t" fillcolor="#a0a0a0" stroked="f"/>
        </w:pict>
      </w:r>
    </w:p>
    <w:p w14:paraId="527845A9" w14:textId="2F508BB6" w:rsidR="00E661FD" w:rsidRPr="000B2E54" w:rsidRDefault="00E661FD">
      <w:pPr>
        <w:rPr>
          <w:rFonts w:ascii="Calibri" w:hAnsi="Calibri" w:cs="Calibri"/>
          <w:color w:val="000000" w:themeColor="text1"/>
        </w:rPr>
      </w:pPr>
      <w:r w:rsidRPr="000B2E54">
        <w:rPr>
          <w:rFonts w:ascii="Calibri" w:hAnsi="Calibri" w:cs="Calibri"/>
          <w:b/>
          <w:bCs/>
          <w:color w:val="000000" w:themeColor="text1"/>
        </w:rPr>
        <w:t>Next Meeting:</w:t>
      </w:r>
      <w:r w:rsidRPr="000B2E54">
        <w:rPr>
          <w:rFonts w:ascii="Calibri" w:hAnsi="Calibri" w:cs="Calibri"/>
          <w:color w:val="000000" w:themeColor="text1"/>
        </w:rPr>
        <w:t xml:space="preserve"> Second Friday of the month, 1:00 PM – 1:45 PM via Zoom</w:t>
      </w:r>
    </w:p>
    <w:p w14:paraId="433E5F9C" w14:textId="65356786" w:rsidR="001D7E30" w:rsidRPr="000B2E54" w:rsidRDefault="000B2E54">
      <w:pPr>
        <w:rPr>
          <w:rFonts w:ascii="Calibri" w:hAnsi="Calibri" w:cs="Calibri"/>
          <w:color w:val="000000" w:themeColor="text1"/>
        </w:rPr>
      </w:pPr>
      <w:r w:rsidRPr="000B2E54">
        <w:rPr>
          <w:rFonts w:ascii="Calibri" w:hAnsi="Calibri" w:cs="Calibri"/>
          <w:color w:val="000000" w:themeColor="text1"/>
        </w:rPr>
        <w:lastRenderedPageBreak/>
        <w:pict w14:anchorId="3FBD88C9">
          <v:rect id="_x0000_i1030" style="width:0;height:1.5pt" o:hralign="center" o:hrstd="t" o:hr="t" fillcolor="#a0a0a0" stroked="f"/>
        </w:pict>
      </w:r>
    </w:p>
    <w:p w14:paraId="1BDED5E1" w14:textId="77777777" w:rsidR="001D7E30" w:rsidRPr="000B2E54" w:rsidRDefault="001D7E30" w:rsidP="001D7E30">
      <w:pPr>
        <w:rPr>
          <w:rFonts w:ascii="Calibri" w:hAnsi="Calibri" w:cs="Calibri"/>
          <w:color w:val="000000" w:themeColor="text1"/>
        </w:rPr>
      </w:pPr>
      <w:r w:rsidRPr="000B2E54">
        <w:rPr>
          <w:rFonts w:ascii="Calibri" w:hAnsi="Calibri" w:cs="Calibri"/>
          <w:color w:val="000000" w:themeColor="text1"/>
        </w:rPr>
        <w:t>Minutes recorded by Gerald Anzalone</w:t>
      </w:r>
    </w:p>
    <w:p w14:paraId="3FF8445A" w14:textId="3451DAA9" w:rsidR="001D7E30" w:rsidRPr="000B2E54" w:rsidRDefault="001D7E30">
      <w:pPr>
        <w:rPr>
          <w:rFonts w:ascii="Calibri" w:hAnsi="Calibri" w:cs="Calibri"/>
          <w:color w:val="000000" w:themeColor="text1"/>
        </w:rPr>
      </w:pPr>
    </w:p>
    <w:sectPr w:rsidR="001D7E30" w:rsidRPr="000B2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247"/>
    <w:multiLevelType w:val="multilevel"/>
    <w:tmpl w:val="BF3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410F5"/>
    <w:multiLevelType w:val="multilevel"/>
    <w:tmpl w:val="73F4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F590C"/>
    <w:multiLevelType w:val="multilevel"/>
    <w:tmpl w:val="B2CA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5A5"/>
    <w:multiLevelType w:val="multilevel"/>
    <w:tmpl w:val="B10A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565C9"/>
    <w:multiLevelType w:val="multilevel"/>
    <w:tmpl w:val="43E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C2A4F"/>
    <w:multiLevelType w:val="multilevel"/>
    <w:tmpl w:val="B1DE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621DD"/>
    <w:multiLevelType w:val="multilevel"/>
    <w:tmpl w:val="9334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46962"/>
    <w:multiLevelType w:val="multilevel"/>
    <w:tmpl w:val="66BE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34E7A"/>
    <w:multiLevelType w:val="multilevel"/>
    <w:tmpl w:val="D6A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3"/>
  </w:num>
  <w:num w:numId="5">
    <w:abstractNumId w:val="6"/>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37"/>
    <w:rsid w:val="000B2E54"/>
    <w:rsid w:val="001D7E30"/>
    <w:rsid w:val="001E2464"/>
    <w:rsid w:val="00206E5A"/>
    <w:rsid w:val="00261E15"/>
    <w:rsid w:val="003C1698"/>
    <w:rsid w:val="00522037"/>
    <w:rsid w:val="006A6864"/>
    <w:rsid w:val="006F70D2"/>
    <w:rsid w:val="00BF439D"/>
    <w:rsid w:val="00C11A82"/>
    <w:rsid w:val="00C31493"/>
    <w:rsid w:val="00CB18BB"/>
    <w:rsid w:val="00E6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E278D6"/>
  <w15:chartTrackingRefBased/>
  <w15:docId w15:val="{D77A3EEC-55BB-4E0F-8209-E5113984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37"/>
    <w:rPr>
      <w:rFonts w:eastAsiaTheme="majorEastAsia" w:cstheme="majorBidi"/>
      <w:color w:val="272727" w:themeColor="text1" w:themeTint="D8"/>
    </w:rPr>
  </w:style>
  <w:style w:type="paragraph" w:styleId="Title">
    <w:name w:val="Title"/>
    <w:basedOn w:val="Normal"/>
    <w:next w:val="Normal"/>
    <w:link w:val="TitleChar"/>
    <w:uiPriority w:val="10"/>
    <w:qFormat/>
    <w:rsid w:val="0052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37"/>
    <w:pPr>
      <w:spacing w:before="160"/>
      <w:jc w:val="center"/>
    </w:pPr>
    <w:rPr>
      <w:i/>
      <w:iCs/>
      <w:color w:val="404040" w:themeColor="text1" w:themeTint="BF"/>
    </w:rPr>
  </w:style>
  <w:style w:type="character" w:customStyle="1" w:styleId="QuoteChar">
    <w:name w:val="Quote Char"/>
    <w:basedOn w:val="DefaultParagraphFont"/>
    <w:link w:val="Quote"/>
    <w:uiPriority w:val="29"/>
    <w:rsid w:val="00522037"/>
    <w:rPr>
      <w:i/>
      <w:iCs/>
      <w:color w:val="404040" w:themeColor="text1" w:themeTint="BF"/>
    </w:rPr>
  </w:style>
  <w:style w:type="paragraph" w:styleId="ListParagraph">
    <w:name w:val="List Paragraph"/>
    <w:basedOn w:val="Normal"/>
    <w:uiPriority w:val="34"/>
    <w:qFormat/>
    <w:rsid w:val="00522037"/>
    <w:pPr>
      <w:ind w:left="720"/>
      <w:contextualSpacing/>
    </w:pPr>
  </w:style>
  <w:style w:type="character" w:styleId="IntenseEmphasis">
    <w:name w:val="Intense Emphasis"/>
    <w:basedOn w:val="DefaultParagraphFont"/>
    <w:uiPriority w:val="21"/>
    <w:qFormat/>
    <w:rsid w:val="00522037"/>
    <w:rPr>
      <w:i/>
      <w:iCs/>
      <w:color w:val="0F4761" w:themeColor="accent1" w:themeShade="BF"/>
    </w:rPr>
  </w:style>
  <w:style w:type="paragraph" w:styleId="IntenseQuote">
    <w:name w:val="Intense Quote"/>
    <w:basedOn w:val="Normal"/>
    <w:next w:val="Normal"/>
    <w:link w:val="IntenseQuoteChar"/>
    <w:uiPriority w:val="30"/>
    <w:qFormat/>
    <w:rsid w:val="0052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037"/>
    <w:rPr>
      <w:i/>
      <w:iCs/>
      <w:color w:val="0F4761" w:themeColor="accent1" w:themeShade="BF"/>
    </w:rPr>
  </w:style>
  <w:style w:type="character" w:styleId="IntenseReference">
    <w:name w:val="Intense Reference"/>
    <w:basedOn w:val="DefaultParagraphFont"/>
    <w:uiPriority w:val="32"/>
    <w:qFormat/>
    <w:rsid w:val="00522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A. Anzalone</dc:creator>
  <cp:keywords/>
  <dc:description/>
  <cp:lastModifiedBy>Gerald Anzalone</cp:lastModifiedBy>
  <cp:revision>3</cp:revision>
  <dcterms:created xsi:type="dcterms:W3CDTF">2025-10-14T16:57:00Z</dcterms:created>
  <dcterms:modified xsi:type="dcterms:W3CDTF">2025-10-14T16:58:00Z</dcterms:modified>
</cp:coreProperties>
</file>