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="00442C79">
        <w:rPr>
          <w:rFonts w:ascii="Garamond" w:hAnsi="Garamond" w:cs="Times New Roman"/>
          <w:b/>
          <w:sz w:val="24"/>
          <w:szCs w:val="24"/>
        </w:rPr>
        <w:t>Notes</w:t>
      </w:r>
      <w:bookmarkStart w:id="0" w:name="_GoBack"/>
      <w:bookmarkEnd w:id="0"/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F7538C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November 1</w:t>
            </w:r>
            <w:r w:rsidRPr="00F7538C">
              <w:rPr>
                <w:rFonts w:ascii="Garamond" w:hAnsi="Garamond" w:cs="Times New Roman"/>
                <w:b/>
                <w:color w:val="FF0000"/>
                <w:sz w:val="32"/>
                <w:szCs w:val="32"/>
                <w:vertAlign w:val="superscript"/>
              </w:rPr>
              <w:t>st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4"/>
              </w:rPr>
            </w:pPr>
            <w:r w:rsidRPr="0000707D">
              <w:rPr>
                <w:rFonts w:ascii="Garamond" w:hAnsi="Garamond" w:cs="Arial"/>
                <w:b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</w:t>
            </w:r>
            <w:r w:rsidR="0000707D">
              <w:rPr>
                <w:rFonts w:ascii="Garamond" w:hAnsi="Garamond"/>
                <w:bCs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E564C" w:rsidP="000E5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bookmarkStart w:id="1" w:name="_Hlk162607714"/>
            <w:r w:rsidRPr="00E82E3C">
              <w:rPr>
                <w:rFonts w:ascii="Garamond" w:hAnsi="Garamond"/>
              </w:rPr>
              <w:t>Robert Cappetta</w:t>
            </w:r>
            <w:bookmarkEnd w:id="1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F3C98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E82E3C" w:rsidRDefault="006F3C98" w:rsidP="006F3C98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lastRenderedPageBreak/>
              <w:t>Brittany Prescott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Default="006F3C98" w:rsidP="006F3C98">
            <w:r w:rsidRPr="00545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3C98" w:rsidRPr="00A3221F" w:rsidRDefault="006F3C98" w:rsidP="006F3C9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Garamond" w:hAnsi="Garamond" w:cs="Times New Roman"/>
          <w:sz w:val="24"/>
          <w:szCs w:val="24"/>
        </w:rPr>
      </w:pPr>
    </w:p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F531E" w:rsidRDefault="00F7538C" w:rsidP="003F531E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Review meeting minutes from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10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/0</w:t>
      </w: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4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/2024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FC1D55" w:rsidRPr="000E564C" w:rsidRDefault="00FC1D55" w:rsidP="00FC1D5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E564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Approved unanimously. </w:t>
      </w:r>
    </w:p>
    <w:p w:rsidR="0049062B" w:rsidRPr="001828DA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5609A1" w:rsidRPr="001828DA" w:rsidRDefault="005609A1" w:rsidP="005609A1">
      <w:pPr>
        <w:pStyle w:val="ListParagraph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1828DA" w:rsidRPr="006F3C98" w:rsidRDefault="00F7538C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Tawil and </w:t>
      </w:r>
      <w:r w:rsidR="00FC1D5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Ortolano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have made </w:t>
      </w:r>
      <w:r w:rsidR="009B7FF1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the discussed revisions to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COPs that were assigned to the PD Committee</w:t>
      </w:r>
      <w:r w:rsidR="009B7FF1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and submitted them to the VPAA’s Office. </w:t>
      </w:r>
    </w:p>
    <w:p w:rsidR="00F7538C" w:rsidRPr="006F3C98" w:rsidRDefault="00AF2B08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Review the a</w:t>
      </w:r>
      <w:r w:rsidR="00F7538C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ncillary fund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launch</w:t>
      </w:r>
    </w:p>
    <w:p w:rsidR="00413DC3" w:rsidRPr="006F3C98" w:rsidRDefault="00413DC3" w:rsidP="00413DC3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The fund is off to a slow start, but that is to be expected with our storm-filled fall and the usual midterm malaise that tends to set in during this part of the semester.</w:t>
      </w:r>
    </w:p>
    <w:p w:rsidR="00AF2B08" w:rsidRPr="006F3C98" w:rsidRDefault="00413DC3" w:rsidP="00AF2B08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People have made inquiries about the fund, </w:t>
      </w:r>
      <w:r w:rsidR="000E564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which is a promising sign,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and </w:t>
      </w:r>
      <w:r w:rsidR="000E564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Ortolano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will make a push to publicize it—an effort that started during </w:t>
      </w:r>
      <w:r w:rsidR="000E564C">
        <w:rPr>
          <w:rFonts w:ascii="Garamond" w:hAnsi="Garamond" w:cs="Times New Roman"/>
          <w:color w:val="0D0D0D" w:themeColor="text1" w:themeTint="F2"/>
          <w:sz w:val="24"/>
          <w:szCs w:val="24"/>
        </w:rPr>
        <w:t>Faculty Senate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earlier today. </w:t>
      </w:r>
    </w:p>
    <w:p w:rsidR="00B33B22" w:rsidRPr="006F3C98" w:rsidRDefault="00B33B22" w:rsidP="00B33B22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If you need to direct someone to the fund and don’t want to ask them to dig through their email and don’t have the link handy, just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point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them to the college’s webpage for the PD Committee: </w:t>
      </w:r>
      <w:hyperlink r:id="rId9" w:history="1">
        <w:r w:rsidRPr="006F3C98">
          <w:rPr>
            <w:rStyle w:val="Hyperlink"/>
            <w:rFonts w:ascii="Garamond" w:hAnsi="Garamond" w:cs="Times New Roman"/>
            <w:sz w:val="24"/>
            <w:szCs w:val="24"/>
          </w:rPr>
          <w:t>https://www.fsw.edu/vpaa/professionaldevelopementcommitee</w:t>
        </w:r>
      </w:hyperlink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00707D" w:rsidRPr="006F3C98" w:rsidRDefault="0000707D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PD Chair volunteers</w:t>
      </w:r>
    </w:p>
    <w:p w:rsidR="00AF2B08" w:rsidRPr="006F3C98" w:rsidRDefault="000521F1" w:rsidP="00AF2B08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As </w:t>
      </w:r>
      <w:r w:rsidR="00FC1D55">
        <w:rPr>
          <w:rFonts w:ascii="Garamond" w:hAnsi="Garamond" w:cs="Times New Roman"/>
          <w:color w:val="0D0D0D" w:themeColor="text1" w:themeTint="F2"/>
          <w:sz w:val="24"/>
          <w:szCs w:val="24"/>
        </w:rPr>
        <w:t>Dr. Ortolano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noted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previously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this is </w:t>
      </w:r>
      <w:r w:rsidR="00FC1D55">
        <w:rPr>
          <w:rFonts w:ascii="Garamond" w:hAnsi="Garamond" w:cs="Times New Roman"/>
          <w:color w:val="0D0D0D" w:themeColor="text1" w:themeTint="F2"/>
          <w:sz w:val="24"/>
          <w:szCs w:val="24"/>
        </w:rPr>
        <w:t>his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last run as Chair for the PD Committee. Nothing is wrong, but </w:t>
      </w:r>
      <w:r w:rsidR="000E564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committee is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supposed to have a former chair on staff, and </w:t>
      </w:r>
      <w:r w:rsidR="000E564C"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continuity on that front has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become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broken. The only other former chair at the college is Dr. Rebecca </w:t>
      </w:r>
      <w:proofErr w:type="spellStart"/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Gubitti</w:t>
      </w:r>
      <w:proofErr w:type="spellEnd"/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, and the committee's work is incredibly different now from what it was when she was chair (back in the 2018-19 AY).</w:t>
      </w:r>
    </w:p>
    <w:p w:rsidR="005658EF" w:rsidRPr="006F3C98" w:rsidRDefault="00FC1D55" w:rsidP="00AF2B08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8"/>
          <w:szCs w:val="24"/>
        </w:rPr>
      </w:pPr>
      <w:r>
        <w:rPr>
          <w:rFonts w:ascii="Garamond" w:hAnsi="Garamond"/>
          <w:color w:val="000000"/>
          <w:sz w:val="24"/>
          <w:shd w:val="clear" w:color="auto" w:fill="FFFFFF"/>
        </w:rPr>
        <w:t xml:space="preserve">Dr. </w:t>
      </w:r>
      <w:proofErr w:type="spellStart"/>
      <w:r>
        <w:rPr>
          <w:rFonts w:ascii="Garamond" w:hAnsi="Garamond"/>
          <w:color w:val="000000"/>
          <w:sz w:val="24"/>
          <w:shd w:val="clear" w:color="auto" w:fill="FFFFFF"/>
        </w:rPr>
        <w:t>Ortolano’s</w:t>
      </w:r>
      <w:proofErr w:type="spellEnd"/>
      <w:r w:rsidR="005658EF" w:rsidRPr="006F3C98">
        <w:rPr>
          <w:rFonts w:ascii="Garamond" w:hAnsi="Garamond"/>
          <w:color w:val="000000"/>
          <w:sz w:val="24"/>
          <w:shd w:val="clear" w:color="auto" w:fill="FFFFFF"/>
        </w:rPr>
        <w:t xml:space="preserve"> general committee membership itself officially expires at the end of this academic year, but </w:t>
      </w:r>
      <w:r>
        <w:rPr>
          <w:rFonts w:ascii="Garamond" w:hAnsi="Garamond"/>
          <w:color w:val="000000"/>
          <w:sz w:val="24"/>
          <w:shd w:val="clear" w:color="auto" w:fill="FFFFFF"/>
        </w:rPr>
        <w:t>he will</w:t>
      </w:r>
      <w:r w:rsidR="005658EF" w:rsidRPr="006F3C98">
        <w:rPr>
          <w:rFonts w:ascii="Garamond" w:hAnsi="Garamond"/>
          <w:color w:val="000000"/>
          <w:sz w:val="24"/>
          <w:shd w:val="clear" w:color="auto" w:fill="FFFFFF"/>
        </w:rPr>
        <w:t xml:space="preserve"> </w:t>
      </w:r>
      <w:r w:rsidR="000E564C">
        <w:rPr>
          <w:rFonts w:ascii="Garamond" w:hAnsi="Garamond"/>
          <w:color w:val="000000"/>
          <w:sz w:val="24"/>
          <w:shd w:val="clear" w:color="auto" w:fill="FFFFFF"/>
        </w:rPr>
        <w:t>remain</w:t>
      </w:r>
      <w:r w:rsidR="005658EF" w:rsidRPr="006F3C98">
        <w:rPr>
          <w:rFonts w:ascii="Garamond" w:hAnsi="Garamond"/>
          <w:color w:val="000000"/>
          <w:sz w:val="24"/>
          <w:shd w:val="clear" w:color="auto" w:fill="FFFFFF"/>
        </w:rPr>
        <w:t xml:space="preserve"> for one final three-year membership turn</w:t>
      </w:r>
      <w:r w:rsidR="00125196" w:rsidRPr="006F3C98">
        <w:rPr>
          <w:rFonts w:ascii="Garamond" w:hAnsi="Garamond"/>
          <w:color w:val="000000"/>
          <w:sz w:val="24"/>
          <w:shd w:val="clear" w:color="auto" w:fill="FFFFFF"/>
        </w:rPr>
        <w:t xml:space="preserve">. </w:t>
      </w:r>
      <w:r>
        <w:rPr>
          <w:rFonts w:ascii="Garamond" w:hAnsi="Garamond"/>
          <w:color w:val="000000"/>
          <w:sz w:val="24"/>
          <w:shd w:val="clear" w:color="auto" w:fill="FFFFFF"/>
        </w:rPr>
        <w:t xml:space="preserve">The goal is to put </w:t>
      </w:r>
      <w:r w:rsidR="005658EF" w:rsidRPr="006F3C98">
        <w:rPr>
          <w:rFonts w:ascii="Garamond" w:hAnsi="Garamond"/>
          <w:color w:val="000000"/>
          <w:sz w:val="24"/>
          <w:shd w:val="clear" w:color="auto" w:fill="FFFFFF"/>
        </w:rPr>
        <w:t>a strong long-term foundation in place for the committee. </w:t>
      </w:r>
    </w:p>
    <w:p w:rsidR="0049202C" w:rsidRDefault="0049202C" w:rsidP="0049202C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Ortolano has checked with Faculty Senate about the process. </w:t>
      </w:r>
    </w:p>
    <w:p w:rsidR="00461FC3" w:rsidRDefault="00461FC3" w:rsidP="00461FC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>There will be an official call for volunteers at February’s meeting</w:t>
      </w:r>
    </w:p>
    <w:p w:rsidR="00461FC3" w:rsidRDefault="00461FC3" w:rsidP="00461FC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A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vote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will take place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during the March meeting. </w:t>
      </w:r>
    </w:p>
    <w:p w:rsidR="00461FC3" w:rsidRDefault="00461FC3" w:rsidP="00461FC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committee’s choice is forwarded to Faculty Senate. </w:t>
      </w:r>
    </w:p>
    <w:p w:rsidR="00461FC3" w:rsidRDefault="00461FC3" w:rsidP="00461FC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If approved, F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aculty Senate then forwards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name 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to the VPAA’s Office. </w:t>
      </w:r>
    </w:p>
    <w:p w:rsidR="00461FC3" w:rsidRPr="00461FC3" w:rsidRDefault="00461FC3" w:rsidP="00461FC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>March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meeting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was suggested as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official election day just in case anything goes wrong with the nomination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or </w:t>
      </w:r>
      <w:r w:rsidRPr="000A6DA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approval process. </w:t>
      </w:r>
    </w:p>
    <w:p w:rsidR="00413DC3" w:rsidRPr="006F3C98" w:rsidRDefault="000521F1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Please remind your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colleagues about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the now-available A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ncillary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F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und and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Faculty PD Travel funding deadline for the January-March travel window.</w:t>
      </w:r>
    </w:p>
    <w:p w:rsidR="005771D2" w:rsidRPr="006F3C98" w:rsidRDefault="00FC1D55" w:rsidP="005771D2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Dr. Ortolano will</w:t>
      </w:r>
      <w:r w:rsidR="000521F1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send the infographic directly to the deans and ask them to call attention to both items as well (or to pass word on to department chairs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for their</w:t>
      </w:r>
      <w:r w:rsidR="00413DC3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meetings next Friday). </w:t>
      </w:r>
    </w:p>
    <w:p w:rsidR="005771D2" w:rsidRPr="006F3C98" w:rsidRDefault="005771D2" w:rsidP="000521F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last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fall 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PD Committee-Sponsored PD Friday Session is all set</w:t>
      </w:r>
    </w:p>
    <w:p w:rsidR="005771D2" w:rsidRPr="006F3C98" w:rsidRDefault="005771D2" w:rsidP="005771D2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November 22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nd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, 1 to 1:45, "A Bloom with a View: Elevating Your Learning Outcomes," Cosponsored by the Learning Assessment Committee and the PD Committee</w:t>
      </w:r>
    </w:p>
    <w:p w:rsidR="005771D2" w:rsidRPr="006F3C98" w:rsidRDefault="005A39D6" w:rsidP="005771D2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lastRenderedPageBreak/>
        <w:t>Dr. Susan Foster and Professor Krissy Cabral will be joining Dr. Patterson and myself. It should be a really engaging session and meets a need that was highlighted during the first HLC Accreditation Chairs meeting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this past August</w:t>
      </w: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:rsidR="005A39D6" w:rsidRPr="006F3C98" w:rsidRDefault="003F28CC" w:rsidP="005A39D6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hyperlink r:id="rId10" w:history="1">
        <w:r w:rsidR="005A39D6" w:rsidRPr="006F3C98">
          <w:rPr>
            <w:rStyle w:val="Hyperlink"/>
            <w:rFonts w:ascii="Garamond" w:hAnsi="Garamond" w:cs="Times New Roman"/>
            <w:sz w:val="24"/>
            <w:szCs w:val="24"/>
          </w:rPr>
          <w:t>Click here for the registration page for this session</w:t>
        </w:r>
      </w:hyperlink>
    </w:p>
    <w:p w:rsidR="000521F1" w:rsidRPr="006F3C98" w:rsidRDefault="00EB7578" w:rsidP="000521F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Potential Topics for </w:t>
      </w:r>
      <w:r w:rsidR="000521F1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Spring PD Committee-Sponsored PD </w:t>
      </w:r>
      <w:r w:rsidR="005771D2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Frid</w:t>
      </w:r>
      <w:r w:rsidR="000521F1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ay Sessions</w:t>
      </w:r>
    </w:p>
    <w:p w:rsidR="00FC1D55" w:rsidRDefault="00FC1D55" w:rsidP="00FC1D55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These sessions are discussed. Dr. Ortolano will reach out to potential presenters and submit the session proposals before the college closes for winter break. </w:t>
      </w:r>
    </w:p>
    <w:p w:rsidR="0026005A" w:rsidRPr="0026005A" w:rsidRDefault="0026005A" w:rsidP="0026005A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26005A">
        <w:rPr>
          <w:rFonts w:ascii="Garamond" w:hAnsi="Garamond" w:cs="Times New Roman"/>
          <w:color w:val="0D0D0D" w:themeColor="text1" w:themeTint="F2"/>
          <w:sz w:val="24"/>
          <w:szCs w:val="24"/>
        </w:rPr>
        <w:t>January--“How Do You Give Back?” A PD Committee-Sponsored PD Friday Roundtable</w:t>
      </w:r>
    </w:p>
    <w:p w:rsidR="0026005A" w:rsidRPr="0026005A" w:rsidRDefault="0026005A" w:rsidP="0026005A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26005A">
        <w:rPr>
          <w:rFonts w:ascii="Garamond" w:hAnsi="Garamond" w:cs="Times New Roman"/>
          <w:color w:val="0D0D0D" w:themeColor="text1" w:themeTint="F2"/>
          <w:sz w:val="24"/>
          <w:szCs w:val="24"/>
        </w:rPr>
        <w:t>February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--</w:t>
      </w:r>
      <w:r w:rsidRPr="0026005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“Great Expectations: How to Approach Student Behavior Guidelines for Your Class” </w:t>
      </w:r>
    </w:p>
    <w:p w:rsidR="00FC1D55" w:rsidRPr="0026005A" w:rsidRDefault="0026005A" w:rsidP="00EB7578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26005A">
        <w:rPr>
          <w:rFonts w:ascii="Garamond" w:hAnsi="Garamond" w:cs="Times New Roman"/>
          <w:color w:val="0D0D0D" w:themeColor="text1" w:themeTint="F2"/>
          <w:sz w:val="24"/>
          <w:szCs w:val="24"/>
        </w:rPr>
        <w:t>March—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Potentially an end-of-semester celebration.</w:t>
      </w:r>
      <w:r w:rsidR="00113F12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his idea is discussed and will be revisited during the next meeting.</w:t>
      </w:r>
    </w:p>
    <w:p w:rsidR="00FC1D55" w:rsidRDefault="00FC1D55" w:rsidP="00FC1D5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125196" w:rsidRPr="006F3C98" w:rsidRDefault="00FC1D55" w:rsidP="00125196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November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PD Committee </w:t>
      </w:r>
      <w:r w:rsidR="00125196"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infographic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is reviewed by the committee.</w:t>
      </w:r>
    </w:p>
    <w:p w:rsidR="008D2368" w:rsidRPr="006F3C98" w:rsidRDefault="008D2368" w:rsidP="008D2368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771D2" w:rsidRPr="006F3C98" w:rsidRDefault="00BE46A5" w:rsidP="006C02C8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BE46A5" w:rsidRPr="006F3C98" w:rsidRDefault="00BE46A5" w:rsidP="00BE46A5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6F3C98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C98">
        <w:rPr>
          <w:rFonts w:ascii="Garamond" w:hAnsi="Garamond" w:cs="Times New Roman"/>
          <w:color w:val="0D0D0D" w:themeColor="text1" w:themeTint="F2"/>
          <w:sz w:val="24"/>
          <w:szCs w:val="24"/>
        </w:rPr>
        <w:t>General New Business</w:t>
      </w:r>
    </w:p>
    <w:p w:rsidR="0002448D" w:rsidRPr="005C348E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sectPr w:rsidR="0002448D" w:rsidRPr="005C348E" w:rsidSect="00111D7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8CC" w:rsidRDefault="003F28CC" w:rsidP="00965AD0">
      <w:pPr>
        <w:spacing w:after="0" w:line="240" w:lineRule="auto"/>
      </w:pPr>
      <w:r>
        <w:separator/>
      </w:r>
    </w:p>
  </w:endnote>
  <w:endnote w:type="continuationSeparator" w:id="0">
    <w:p w:rsidR="003F28CC" w:rsidRDefault="003F28CC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8CC" w:rsidRDefault="003F28CC" w:rsidP="00965AD0">
      <w:pPr>
        <w:spacing w:after="0" w:line="240" w:lineRule="auto"/>
      </w:pPr>
      <w:r>
        <w:separator/>
      </w:r>
    </w:p>
  </w:footnote>
  <w:footnote w:type="continuationSeparator" w:id="0">
    <w:p w:rsidR="003F28CC" w:rsidRDefault="003F28CC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51213"/>
    <w:rsid w:val="000521F1"/>
    <w:rsid w:val="00052AA4"/>
    <w:rsid w:val="000544E5"/>
    <w:rsid w:val="00066EA1"/>
    <w:rsid w:val="000706C0"/>
    <w:rsid w:val="000724A8"/>
    <w:rsid w:val="00076D84"/>
    <w:rsid w:val="000A7764"/>
    <w:rsid w:val="000B59EA"/>
    <w:rsid w:val="000C7246"/>
    <w:rsid w:val="000D272C"/>
    <w:rsid w:val="000D3D6B"/>
    <w:rsid w:val="000D61B1"/>
    <w:rsid w:val="000D6A1A"/>
    <w:rsid w:val="000E564C"/>
    <w:rsid w:val="00111D79"/>
    <w:rsid w:val="00113F12"/>
    <w:rsid w:val="00125196"/>
    <w:rsid w:val="00134A7E"/>
    <w:rsid w:val="00155CEA"/>
    <w:rsid w:val="00157F3F"/>
    <w:rsid w:val="00161A16"/>
    <w:rsid w:val="00180657"/>
    <w:rsid w:val="0018256F"/>
    <w:rsid w:val="001828DA"/>
    <w:rsid w:val="00191DE7"/>
    <w:rsid w:val="001A3C7F"/>
    <w:rsid w:val="001C1FAD"/>
    <w:rsid w:val="00247B5E"/>
    <w:rsid w:val="00256077"/>
    <w:rsid w:val="0026005A"/>
    <w:rsid w:val="00282C8C"/>
    <w:rsid w:val="002931F7"/>
    <w:rsid w:val="002A2617"/>
    <w:rsid w:val="002A3800"/>
    <w:rsid w:val="002D262A"/>
    <w:rsid w:val="00336FC5"/>
    <w:rsid w:val="0035604D"/>
    <w:rsid w:val="00362816"/>
    <w:rsid w:val="0038022E"/>
    <w:rsid w:val="0038055D"/>
    <w:rsid w:val="00391459"/>
    <w:rsid w:val="003914F5"/>
    <w:rsid w:val="00392A75"/>
    <w:rsid w:val="003A7F2F"/>
    <w:rsid w:val="003B3EDA"/>
    <w:rsid w:val="003B6957"/>
    <w:rsid w:val="003C6854"/>
    <w:rsid w:val="003D04B7"/>
    <w:rsid w:val="003D2F32"/>
    <w:rsid w:val="003D4F26"/>
    <w:rsid w:val="003E4BC7"/>
    <w:rsid w:val="003E4F89"/>
    <w:rsid w:val="003F28CC"/>
    <w:rsid w:val="003F531E"/>
    <w:rsid w:val="003F5ACF"/>
    <w:rsid w:val="00407497"/>
    <w:rsid w:val="0041052C"/>
    <w:rsid w:val="00413DC3"/>
    <w:rsid w:val="00441B1A"/>
    <w:rsid w:val="00442C79"/>
    <w:rsid w:val="00443B1D"/>
    <w:rsid w:val="00461FC3"/>
    <w:rsid w:val="0049062B"/>
    <w:rsid w:val="0049202C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609A1"/>
    <w:rsid w:val="005658EF"/>
    <w:rsid w:val="005771D2"/>
    <w:rsid w:val="00594A3C"/>
    <w:rsid w:val="005A39D6"/>
    <w:rsid w:val="005C348E"/>
    <w:rsid w:val="005C6C85"/>
    <w:rsid w:val="005D4117"/>
    <w:rsid w:val="006101D8"/>
    <w:rsid w:val="0061376B"/>
    <w:rsid w:val="00615C84"/>
    <w:rsid w:val="00647ECD"/>
    <w:rsid w:val="00661923"/>
    <w:rsid w:val="00670521"/>
    <w:rsid w:val="0067742C"/>
    <w:rsid w:val="00683E1B"/>
    <w:rsid w:val="00685F7F"/>
    <w:rsid w:val="006876F9"/>
    <w:rsid w:val="006A1284"/>
    <w:rsid w:val="006B1E23"/>
    <w:rsid w:val="006C02C8"/>
    <w:rsid w:val="006D2DF8"/>
    <w:rsid w:val="006E1B8B"/>
    <w:rsid w:val="006F20AA"/>
    <w:rsid w:val="006F38EF"/>
    <w:rsid w:val="006F3C98"/>
    <w:rsid w:val="00701D55"/>
    <w:rsid w:val="00717D96"/>
    <w:rsid w:val="00730077"/>
    <w:rsid w:val="00735ABD"/>
    <w:rsid w:val="007559E7"/>
    <w:rsid w:val="00765ACB"/>
    <w:rsid w:val="007844E1"/>
    <w:rsid w:val="00785B03"/>
    <w:rsid w:val="007A64EE"/>
    <w:rsid w:val="007A67E3"/>
    <w:rsid w:val="007A69AB"/>
    <w:rsid w:val="007B50F0"/>
    <w:rsid w:val="007C32D1"/>
    <w:rsid w:val="007C5357"/>
    <w:rsid w:val="007D6C49"/>
    <w:rsid w:val="007F0B61"/>
    <w:rsid w:val="007F36BD"/>
    <w:rsid w:val="007F7E42"/>
    <w:rsid w:val="00806668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B5584"/>
    <w:rsid w:val="008C6D0C"/>
    <w:rsid w:val="008D1F7E"/>
    <w:rsid w:val="008D2368"/>
    <w:rsid w:val="008E09FC"/>
    <w:rsid w:val="008F723D"/>
    <w:rsid w:val="0095513C"/>
    <w:rsid w:val="00965AA9"/>
    <w:rsid w:val="00965AD0"/>
    <w:rsid w:val="0097164B"/>
    <w:rsid w:val="009B1FAD"/>
    <w:rsid w:val="009B46D0"/>
    <w:rsid w:val="009B7FF1"/>
    <w:rsid w:val="009C520D"/>
    <w:rsid w:val="009D61AA"/>
    <w:rsid w:val="009D6E79"/>
    <w:rsid w:val="009E53FA"/>
    <w:rsid w:val="009F3CFA"/>
    <w:rsid w:val="00A150D2"/>
    <w:rsid w:val="00A27F77"/>
    <w:rsid w:val="00A3221F"/>
    <w:rsid w:val="00A369CD"/>
    <w:rsid w:val="00A818EC"/>
    <w:rsid w:val="00A90444"/>
    <w:rsid w:val="00AA2575"/>
    <w:rsid w:val="00AB2B53"/>
    <w:rsid w:val="00AC1C17"/>
    <w:rsid w:val="00AD767B"/>
    <w:rsid w:val="00AE03ED"/>
    <w:rsid w:val="00AF2B08"/>
    <w:rsid w:val="00AF7D02"/>
    <w:rsid w:val="00B01276"/>
    <w:rsid w:val="00B024EB"/>
    <w:rsid w:val="00B0718F"/>
    <w:rsid w:val="00B14826"/>
    <w:rsid w:val="00B24DB6"/>
    <w:rsid w:val="00B25441"/>
    <w:rsid w:val="00B33B22"/>
    <w:rsid w:val="00B43942"/>
    <w:rsid w:val="00B5553B"/>
    <w:rsid w:val="00BA4E35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52F5"/>
    <w:rsid w:val="00C96C75"/>
    <w:rsid w:val="00CC05A6"/>
    <w:rsid w:val="00CC52CD"/>
    <w:rsid w:val="00CE566A"/>
    <w:rsid w:val="00D108F2"/>
    <w:rsid w:val="00D124B3"/>
    <w:rsid w:val="00D26989"/>
    <w:rsid w:val="00D32920"/>
    <w:rsid w:val="00D40934"/>
    <w:rsid w:val="00D70F44"/>
    <w:rsid w:val="00D94632"/>
    <w:rsid w:val="00DA1EC5"/>
    <w:rsid w:val="00DA3562"/>
    <w:rsid w:val="00DD2121"/>
    <w:rsid w:val="00DE2135"/>
    <w:rsid w:val="00E16403"/>
    <w:rsid w:val="00E230D5"/>
    <w:rsid w:val="00E30E2B"/>
    <w:rsid w:val="00E3134E"/>
    <w:rsid w:val="00E37A24"/>
    <w:rsid w:val="00E64D77"/>
    <w:rsid w:val="00E77643"/>
    <w:rsid w:val="00E81743"/>
    <w:rsid w:val="00E82E3C"/>
    <w:rsid w:val="00E92E94"/>
    <w:rsid w:val="00EA42E9"/>
    <w:rsid w:val="00EB7578"/>
    <w:rsid w:val="00ED4A73"/>
    <w:rsid w:val="00ED529A"/>
    <w:rsid w:val="00ED6358"/>
    <w:rsid w:val="00EF1F73"/>
    <w:rsid w:val="00F1142E"/>
    <w:rsid w:val="00F126A0"/>
    <w:rsid w:val="00F12E25"/>
    <w:rsid w:val="00F2782F"/>
    <w:rsid w:val="00F279D1"/>
    <w:rsid w:val="00F37F39"/>
    <w:rsid w:val="00F62FCF"/>
    <w:rsid w:val="00F722DB"/>
    <w:rsid w:val="00F7538C"/>
    <w:rsid w:val="00F90217"/>
    <w:rsid w:val="00F940A5"/>
    <w:rsid w:val="00F9689E"/>
    <w:rsid w:val="00F978B0"/>
    <w:rsid w:val="00FA251E"/>
    <w:rsid w:val="00FB3FC6"/>
    <w:rsid w:val="00FC1D55"/>
    <w:rsid w:val="00FC6B2A"/>
    <w:rsid w:val="00FE76DB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54B8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sw.catalog.instructure.com/browse/trainingcalendar/tlc/courses/a-bloom-with-a-view-elevating-your-learning-outcomes-cosponsored-by-the-learning-assessment-committee-and-the-pd-commit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w.edu/vpaa/professionaldevelopementcommi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11</cp:revision>
  <cp:lastPrinted>2024-11-01T17:54:00Z</cp:lastPrinted>
  <dcterms:created xsi:type="dcterms:W3CDTF">2024-12-03T19:29:00Z</dcterms:created>
  <dcterms:modified xsi:type="dcterms:W3CDTF">2025-02-08T23:28:00Z</dcterms:modified>
</cp:coreProperties>
</file>