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236C3" w14:textId="77777777" w:rsidR="00790455" w:rsidRPr="00790455" w:rsidRDefault="00790455" w:rsidP="00790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790455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Minutes</w:t>
      </w:r>
    </w:p>
    <w:p w14:paraId="626BAA3C" w14:textId="77777777" w:rsidR="00790455" w:rsidRPr="00790455" w:rsidRDefault="00790455" w:rsidP="007904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 w:rsidRPr="00790455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Department of Communication Studies and Foreign Languages </w:t>
      </w:r>
    </w:p>
    <w:p w14:paraId="576EA001" w14:textId="77777777" w:rsidR="00790455" w:rsidRPr="00790455" w:rsidRDefault="00790455" w:rsidP="007904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 w:rsidRPr="00790455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Dr. Jennifer Summary, Chair</w:t>
      </w:r>
    </w:p>
    <w:p w14:paraId="49FD28E5" w14:textId="11C2ABB1" w:rsidR="00790455" w:rsidRPr="00790455" w:rsidRDefault="00790455" w:rsidP="007904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 w:rsidRPr="00790455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April 12th</w:t>
      </w:r>
      <w:r w:rsidRPr="00790455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, 2024, at 2:00 p.m. </w:t>
      </w:r>
    </w:p>
    <w:p w14:paraId="1016AD90" w14:textId="77777777" w:rsidR="00790455" w:rsidRPr="00790455" w:rsidRDefault="00790455" w:rsidP="007904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 w:rsidRPr="00790455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Via Zoom</w:t>
      </w:r>
    </w:p>
    <w:tbl>
      <w:tblPr>
        <w:tblStyle w:val="TableContemporary"/>
        <w:tblpPr w:leftFromText="180" w:rightFromText="180" w:vertAnchor="text" w:horzAnchor="page" w:tblpX="288" w:tblpY="47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82"/>
        <w:gridCol w:w="896"/>
        <w:gridCol w:w="896"/>
        <w:gridCol w:w="986"/>
      </w:tblGrid>
      <w:tr w:rsidR="00790455" w:rsidRPr="00790455" w14:paraId="0020963F" w14:textId="77777777" w:rsidTr="000B4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tcW w:w="1882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</w:tcPr>
          <w:p w14:paraId="510D3505" w14:textId="77777777" w:rsidR="00790455" w:rsidRPr="00790455" w:rsidRDefault="00790455" w:rsidP="00790455">
            <w:pPr>
              <w:rPr>
                <w:iCs/>
                <w:u w:val="single"/>
              </w:rPr>
            </w:pPr>
            <w:r w:rsidRPr="00790455">
              <w:rPr>
                <w:iCs/>
                <w:u w:val="single"/>
              </w:rPr>
              <w:t>Faculty</w:t>
            </w:r>
          </w:p>
        </w:tc>
        <w:tc>
          <w:tcPr>
            <w:tcW w:w="896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2B7D424" w14:textId="77777777" w:rsidR="00790455" w:rsidRPr="00790455" w:rsidRDefault="00790455" w:rsidP="00790455">
            <w:pPr>
              <w:rPr>
                <w:iCs/>
              </w:rPr>
            </w:pPr>
            <w:r w:rsidRPr="00790455">
              <w:rPr>
                <w:iCs/>
              </w:rPr>
              <w:t>Present</w:t>
            </w:r>
          </w:p>
        </w:tc>
        <w:tc>
          <w:tcPr>
            <w:tcW w:w="896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1521BF4" w14:textId="77777777" w:rsidR="00790455" w:rsidRPr="00790455" w:rsidRDefault="00790455" w:rsidP="00790455">
            <w:pPr>
              <w:rPr>
                <w:iCs/>
              </w:rPr>
            </w:pPr>
            <w:r w:rsidRPr="00790455">
              <w:rPr>
                <w:iCs/>
              </w:rPr>
              <w:t>Absent</w:t>
            </w:r>
          </w:p>
        </w:tc>
        <w:tc>
          <w:tcPr>
            <w:tcW w:w="986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hideMark/>
          </w:tcPr>
          <w:p w14:paraId="2607464C" w14:textId="77777777" w:rsidR="00790455" w:rsidRPr="00790455" w:rsidRDefault="00790455" w:rsidP="00790455">
            <w:pPr>
              <w:rPr>
                <w:iCs/>
              </w:rPr>
            </w:pPr>
            <w:r w:rsidRPr="00790455">
              <w:rPr>
                <w:iCs/>
              </w:rPr>
              <w:t>Excused</w:t>
            </w:r>
          </w:p>
        </w:tc>
      </w:tr>
      <w:tr w:rsidR="00790455" w:rsidRPr="00790455" w14:paraId="607096F4" w14:textId="77777777" w:rsidTr="000B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tcW w:w="188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7D30B10C" w14:textId="77777777" w:rsidR="00790455" w:rsidRPr="00790455" w:rsidRDefault="00790455" w:rsidP="00790455">
            <w:pPr>
              <w:rPr>
                <w:iCs/>
              </w:rPr>
            </w:pPr>
            <w:r w:rsidRPr="00790455">
              <w:rPr>
                <w:iCs/>
              </w:rPr>
              <w:t>Philip Allen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5005021C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B2ED1D9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7E355E53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6AAEE9DE" w14:textId="77777777" w:rsidTr="000B4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7"/>
        </w:trPr>
        <w:tc>
          <w:tcPr>
            <w:tcW w:w="188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5A5BF1C5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Alessandro Cesarano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456F852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7812EE3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61F0B725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7A07EBC2" w14:textId="77777777" w:rsidTr="000B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tcW w:w="188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534EEB46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Ann Eastman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5A4BF6A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C4FF6F5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52C210B6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28AD048B" w14:textId="77777777" w:rsidTr="000B4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tcW w:w="188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1CEC62EC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Evan Johnson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339BAB83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760F87C5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4CD87FD6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7506DB7B" w14:textId="77777777" w:rsidTr="000B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tcW w:w="188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10940D22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William Kelvin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AC89384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BCFF158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136A6DE6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7A5F2E11" w14:textId="77777777" w:rsidTr="000B4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tcW w:w="188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231EF01A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Katharine O´Connor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74EDD701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35E3F17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31A74DC4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64D7D359" w14:textId="77777777" w:rsidTr="000B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tcW w:w="188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30774886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Dani Peterson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B260A61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D6912F1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33086A03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7872BAD1" w14:textId="77777777" w:rsidTr="000B4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tcW w:w="188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46D3EA81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Jennifer Summary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4AD8234A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0CEB236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7497A3C5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24A5BF64" w14:textId="77777777" w:rsidTr="000B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tcW w:w="1882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6475E6AC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Jamie Votraw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A1F5357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8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3ECCF7F0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58508907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5103" w:tblpY="38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00"/>
        <w:gridCol w:w="990"/>
        <w:gridCol w:w="900"/>
        <w:gridCol w:w="2520"/>
      </w:tblGrid>
      <w:tr w:rsidR="00790455" w:rsidRPr="00790455" w14:paraId="55DB5EC0" w14:textId="77777777" w:rsidTr="000B4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</w:tcPr>
          <w:p w14:paraId="05AC1DBF" w14:textId="77777777" w:rsidR="00790455" w:rsidRPr="00790455" w:rsidRDefault="00790455" w:rsidP="00790455">
            <w:pPr>
              <w:rPr>
                <w:iCs/>
                <w:u w:val="single"/>
              </w:rPr>
            </w:pPr>
            <w:r w:rsidRPr="00790455">
              <w:rPr>
                <w:iCs/>
                <w:u w:val="single"/>
              </w:rPr>
              <w:t>Adjuncts</w:t>
            </w:r>
          </w:p>
        </w:tc>
        <w:tc>
          <w:tcPr>
            <w:tcW w:w="99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36FDE7A1" w14:textId="77777777" w:rsidR="00790455" w:rsidRPr="00790455" w:rsidRDefault="00790455" w:rsidP="00790455">
            <w:pPr>
              <w:rPr>
                <w:iCs/>
              </w:rPr>
            </w:pPr>
            <w:r w:rsidRPr="00790455">
              <w:rPr>
                <w:iCs/>
              </w:rPr>
              <w:t>Present</w:t>
            </w:r>
          </w:p>
        </w:tc>
        <w:tc>
          <w:tcPr>
            <w:tcW w:w="90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45ABCAA7" w14:textId="77777777" w:rsidR="00790455" w:rsidRPr="00790455" w:rsidRDefault="00790455" w:rsidP="00790455">
            <w:pPr>
              <w:rPr>
                <w:iCs/>
              </w:rPr>
            </w:pPr>
            <w:r w:rsidRPr="00790455">
              <w:rPr>
                <w:iCs/>
              </w:rPr>
              <w:t>Absent</w:t>
            </w:r>
          </w:p>
        </w:tc>
        <w:tc>
          <w:tcPr>
            <w:tcW w:w="252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hideMark/>
          </w:tcPr>
          <w:p w14:paraId="6A8A473A" w14:textId="77777777" w:rsidR="00790455" w:rsidRPr="00790455" w:rsidRDefault="00790455" w:rsidP="00790455">
            <w:pPr>
              <w:rPr>
                <w:iCs/>
              </w:rPr>
            </w:pPr>
            <w:r w:rsidRPr="00790455">
              <w:rPr>
                <w:iCs/>
              </w:rPr>
              <w:t>Excused</w:t>
            </w:r>
          </w:p>
        </w:tc>
      </w:tr>
      <w:tr w:rsidR="00790455" w:rsidRPr="00790455" w14:paraId="590270AC" w14:textId="77777777" w:rsidTr="000B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5BCECE0E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 xml:space="preserve">Jim Acton 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7C3D4EA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CBE914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0FB97677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692B98FF" w14:textId="77777777" w:rsidTr="000B4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4DA94E3A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Philip Bickel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732AD571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D4B501A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5D4CDF9E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5D57380B" w14:textId="77777777" w:rsidTr="000B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48995E5B" w14:textId="77777777" w:rsidR="00790455" w:rsidRPr="00790455" w:rsidRDefault="00790455" w:rsidP="00790455">
            <w:pPr>
              <w:rPr>
                <w:iCs/>
              </w:rPr>
            </w:pPr>
            <w:r w:rsidRPr="00790455">
              <w:rPr>
                <w:iCs/>
              </w:rPr>
              <w:t>Lindsay Carr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3EC59C3B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3E074EBD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39647131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1BB8CCF6" w14:textId="77777777" w:rsidTr="000B4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760DF6A1" w14:textId="77777777" w:rsidR="00790455" w:rsidRPr="00790455" w:rsidRDefault="00790455" w:rsidP="00790455">
            <w:pPr>
              <w:rPr>
                <w:iCs/>
              </w:rPr>
            </w:pPr>
            <w:r w:rsidRPr="00790455">
              <w:rPr>
                <w:iCs/>
              </w:rPr>
              <w:t>Juniace Etienne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0BB6944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0C2030A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2DFB45FD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2E1A6FB1" w14:textId="77777777" w:rsidTr="000B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1B9BB460" w14:textId="77777777" w:rsidR="00790455" w:rsidRPr="00790455" w:rsidRDefault="00790455" w:rsidP="00790455">
            <w:pPr>
              <w:rPr>
                <w:iCs/>
              </w:rPr>
            </w:pPr>
            <w:r w:rsidRPr="00790455">
              <w:rPr>
                <w:iCs/>
              </w:rPr>
              <w:t>Eliut González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3F638F25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9774C7A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20BDD829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55495FD8" w14:textId="77777777" w:rsidTr="000B4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473BA820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Marisol Hernandez-Soto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56ADB0C3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062FA36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5025CD7F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3F849726" w14:textId="77777777" w:rsidTr="000B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7AEED215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Ladan Jalinousi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36FE700F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5A1DAFD0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3FEE9987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3DADDC9F" w14:textId="77777777" w:rsidTr="000B4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5CA7751A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Courtney Lanute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F4460A8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D3CCA53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402A9BF5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7B5992FE" w14:textId="77777777" w:rsidTr="000B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51F598B3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Claudia Marques-Resendiz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55EFFC2B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72A9E219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7A53C92C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7901167A" w14:textId="77777777" w:rsidTr="000B4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36691DC6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Ruth Miller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79A80660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3E097BB9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0CDC42F3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0B808D8D" w14:textId="77777777" w:rsidTr="000B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39C83AFC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 xml:space="preserve">Carol Roark 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518BA858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75C606CA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48FF76E2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5F947BAB" w14:textId="77777777" w:rsidTr="000B4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5DC31EB5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 xml:space="preserve">Roy Samuelson 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17DE058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75145A98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28E47620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12BBDFE8" w14:textId="77777777" w:rsidTr="000B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5E594B5A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 xml:space="preserve">Michele Smith 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2AC9BAE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52DD2FD6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0A81057A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3C230302" w14:textId="77777777" w:rsidTr="000B4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4C897ECD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Norm Toback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51D26F2A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0FF7F4B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34C31C57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48559713" w14:textId="77777777" w:rsidTr="000B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26372F8E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Myra Walters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E282D88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>x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5667972B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5F1F2183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0D121F94" w14:textId="77777777" w:rsidTr="000B4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169190BE" w14:textId="77777777" w:rsidR="00790455" w:rsidRPr="00790455" w:rsidRDefault="00790455" w:rsidP="00790455">
            <w:pPr>
              <w:rPr>
                <w:b/>
                <w:iCs/>
                <w:u w:val="single"/>
              </w:rPr>
            </w:pPr>
            <w:r w:rsidRPr="00790455">
              <w:rPr>
                <w:b/>
                <w:iCs/>
                <w:u w:val="single"/>
              </w:rPr>
              <w:t>Student Success Advisor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96A7E85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3584A8AE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3D47F86C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  <w:tr w:rsidR="00790455" w:rsidRPr="00790455" w14:paraId="6D5B4D77" w14:textId="77777777" w:rsidTr="000B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0B522A2A" w14:textId="77777777" w:rsidR="00790455" w:rsidRPr="00790455" w:rsidRDefault="00790455" w:rsidP="00790455">
            <w:pPr>
              <w:rPr>
                <w:bCs/>
                <w:iCs/>
              </w:rPr>
            </w:pPr>
            <w:r w:rsidRPr="00790455">
              <w:rPr>
                <w:bCs/>
                <w:iCs/>
              </w:rPr>
              <w:t xml:space="preserve">Joanna Liebelt 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A2845FA" w14:textId="74415793" w:rsidR="00790455" w:rsidRPr="00790455" w:rsidRDefault="00790455" w:rsidP="00790455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61174EB" w14:textId="09C99E0A" w:rsidR="00790455" w:rsidRPr="00790455" w:rsidRDefault="00790455" w:rsidP="00790455">
            <w:pPr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06BF20D5" w14:textId="77777777" w:rsidR="00790455" w:rsidRPr="00790455" w:rsidRDefault="00790455" w:rsidP="00790455">
            <w:pPr>
              <w:rPr>
                <w:bCs/>
                <w:iCs/>
              </w:rPr>
            </w:pPr>
          </w:p>
        </w:tc>
      </w:tr>
    </w:tbl>
    <w:p w14:paraId="09409E70" w14:textId="77777777" w:rsidR="00790455" w:rsidRDefault="00790455" w:rsidP="00C965CB"/>
    <w:p w14:paraId="2D31D259" w14:textId="77777777" w:rsidR="00790455" w:rsidRDefault="00790455" w:rsidP="00C965CB"/>
    <w:p w14:paraId="3AEDE0E9" w14:textId="77777777" w:rsidR="00C7602A" w:rsidRDefault="00C7602A" w:rsidP="00C7602A">
      <w:r>
        <w:t>I.</w:t>
      </w:r>
      <w:r>
        <w:tab/>
        <w:t xml:space="preserve">Welcome  </w:t>
      </w:r>
    </w:p>
    <w:p w14:paraId="52DA2CE0" w14:textId="77777777" w:rsidR="00C7602A" w:rsidRDefault="00C7602A" w:rsidP="00C7602A">
      <w:r>
        <w:t>II.</w:t>
      </w:r>
      <w:r>
        <w:tab/>
        <w:t>Guest: Dr. Rebecca L. Harris</w:t>
      </w:r>
    </w:p>
    <w:p w14:paraId="16F86C3D" w14:textId="77777777" w:rsidR="00C7602A" w:rsidRDefault="00C7602A" w:rsidP="00C7602A">
      <w:r>
        <w:t>Director, Collegewide Curriculum and Academic Enhancement</w:t>
      </w:r>
    </w:p>
    <w:p w14:paraId="535D11FD" w14:textId="77777777" w:rsidR="00C7602A" w:rsidRDefault="00C7602A" w:rsidP="00C7602A">
      <w:r>
        <w:t>Topic: FSW is reviewing its GE courses to align with state.</w:t>
      </w:r>
    </w:p>
    <w:p w14:paraId="3487E8BC" w14:textId="77777777" w:rsidR="00C7602A" w:rsidRDefault="00C7602A" w:rsidP="00C7602A">
      <w:r>
        <w:t>Align with principles of GE and how many other FL institutions offer them as GE</w:t>
      </w:r>
    </w:p>
    <w:p w14:paraId="5CF83542" w14:textId="77777777" w:rsidR="00C7602A" w:rsidRDefault="00C7602A" w:rsidP="00C7602A">
      <w:r>
        <w:t>1] It is in some AS degrees -- AS in elementary education, School of Business and Technology – a student who took SPC 1017 might have to take more courses in their BA</w:t>
      </w:r>
    </w:p>
    <w:p w14:paraId="39201153" w14:textId="77777777" w:rsidR="00C7602A" w:rsidRDefault="00C7602A" w:rsidP="00C7602A">
      <w:r>
        <w:t>2] It IS GE at FGCU, our closest transfer partner</w:t>
      </w:r>
    </w:p>
    <w:p w14:paraId="1E4569A8" w14:textId="77777777" w:rsidR="00C7602A" w:rsidRDefault="00C7602A" w:rsidP="00C7602A">
      <w:r>
        <w:t>3] In other distribution errors there are many course options, in the communication area there are only four classes that count as additional GE – ENC 1101/1102, SPC 1017/2608</w:t>
      </w:r>
    </w:p>
    <w:p w14:paraId="67F316F7" w14:textId="77777777" w:rsidR="00C7602A" w:rsidRDefault="00C7602A" w:rsidP="00C7602A">
      <w:r>
        <w:t>In justification we should have a sentence explaining how 1017 differs from 2608.</w:t>
      </w:r>
    </w:p>
    <w:p w14:paraId="73C4DFC3" w14:textId="77777777" w:rsidR="00C7602A" w:rsidRDefault="00C7602A" w:rsidP="00C7602A">
      <w:r>
        <w:t>We have one week to submit our statement.</w:t>
      </w:r>
    </w:p>
    <w:p w14:paraId="62C93A78" w14:textId="77777777" w:rsidR="00C7602A" w:rsidRDefault="00C7602A" w:rsidP="00C7602A"/>
    <w:p w14:paraId="5CD4E688" w14:textId="77777777" w:rsidR="00C7602A" w:rsidRDefault="00C7602A" w:rsidP="00C7602A">
      <w:r>
        <w:t>III.</w:t>
      </w:r>
      <w:r>
        <w:tab/>
        <w:t xml:space="preserve">Approval of Minutes:  </w:t>
      </w:r>
    </w:p>
    <w:p w14:paraId="6E9CE08C" w14:textId="77777777" w:rsidR="00C7602A" w:rsidRDefault="00C7602A" w:rsidP="00C7602A">
      <w:r>
        <w:t>A.</w:t>
      </w:r>
      <w:r>
        <w:tab/>
        <w:t>March 8th, 2024 Meeting [Dani moved to approve, Katie seconded]</w:t>
      </w:r>
    </w:p>
    <w:p w14:paraId="480DB669" w14:textId="77777777" w:rsidR="00C7602A" w:rsidRDefault="00C7602A" w:rsidP="00C7602A">
      <w:r>
        <w:t>IV.</w:t>
      </w:r>
      <w:r>
        <w:tab/>
        <w:t>Reports:</w:t>
      </w:r>
    </w:p>
    <w:p w14:paraId="511BB0C3" w14:textId="77777777" w:rsidR="00C7602A" w:rsidRDefault="00C7602A" w:rsidP="00C7602A">
      <w:r>
        <w:t>Standing Committees:</w:t>
      </w:r>
    </w:p>
    <w:p w14:paraId="2E5901C8" w14:textId="77777777" w:rsidR="00C7602A" w:rsidRDefault="00C7602A" w:rsidP="00CF7ABA">
      <w:pPr>
        <w:pStyle w:val="ListParagraph"/>
        <w:numPr>
          <w:ilvl w:val="0"/>
          <w:numId w:val="2"/>
        </w:numPr>
      </w:pPr>
      <w:r>
        <w:t>Academic Standards Committee—Ann, Bill</w:t>
      </w:r>
    </w:p>
    <w:p w14:paraId="27A62070" w14:textId="77777777" w:rsidR="00CF7ABA" w:rsidRDefault="00CF7ABA" w:rsidP="00CF7ABA">
      <w:pPr>
        <w:pStyle w:val="ListParagraph"/>
        <w:numPr>
          <w:ilvl w:val="1"/>
          <w:numId w:val="2"/>
        </w:numPr>
      </w:pPr>
      <w:r>
        <w:t>Meeting was canceled, we are still working on procedures for academic misconduct.</w:t>
      </w:r>
    </w:p>
    <w:p w14:paraId="2B3726CE" w14:textId="77777777" w:rsidR="00C7602A" w:rsidRDefault="00C7602A" w:rsidP="00CF7ABA">
      <w:pPr>
        <w:pStyle w:val="ListParagraph"/>
        <w:numPr>
          <w:ilvl w:val="0"/>
          <w:numId w:val="2"/>
        </w:numPr>
      </w:pPr>
      <w:r>
        <w:t>Academic Technology Committee—Alessandro</w:t>
      </w:r>
    </w:p>
    <w:p w14:paraId="7DD87690" w14:textId="77777777" w:rsidR="00CF7ABA" w:rsidRDefault="00CF7ABA" w:rsidP="00CF7ABA">
      <w:pPr>
        <w:pStyle w:val="ListParagraph"/>
        <w:numPr>
          <w:ilvl w:val="1"/>
          <w:numId w:val="2"/>
        </w:numPr>
      </w:pPr>
      <w:r>
        <w:t>College seeking replacement for Kaltura.</w:t>
      </w:r>
    </w:p>
    <w:p w14:paraId="74496852" w14:textId="77777777" w:rsidR="00CF7ABA" w:rsidRDefault="00CF7ABA" w:rsidP="00CF7ABA">
      <w:pPr>
        <w:pStyle w:val="ListParagraph"/>
        <w:numPr>
          <w:ilvl w:val="1"/>
          <w:numId w:val="2"/>
        </w:numPr>
      </w:pPr>
      <w:r>
        <w:t>Students will have to use multi-factor authentication when using FSW Portal.</w:t>
      </w:r>
    </w:p>
    <w:p w14:paraId="3F34154A" w14:textId="77777777" w:rsidR="00C7602A" w:rsidRDefault="00C7602A" w:rsidP="00CF7ABA">
      <w:pPr>
        <w:pStyle w:val="ListParagraph"/>
        <w:numPr>
          <w:ilvl w:val="0"/>
          <w:numId w:val="2"/>
        </w:numPr>
      </w:pPr>
      <w:r>
        <w:t>Curriculum Committee—Dani</w:t>
      </w:r>
    </w:p>
    <w:p w14:paraId="4C218954" w14:textId="77777777" w:rsidR="00CF7ABA" w:rsidRDefault="00CF7ABA" w:rsidP="00CF7ABA">
      <w:pPr>
        <w:pStyle w:val="ListParagraph"/>
        <w:numPr>
          <w:ilvl w:val="1"/>
          <w:numId w:val="2"/>
        </w:numPr>
      </w:pPr>
      <w:r>
        <w:t>They are phasing out Curriculog. Using Google Forms and they are creating an in-house blend of software and Adobe Sign to substitute.</w:t>
      </w:r>
    </w:p>
    <w:p w14:paraId="3D9E465D" w14:textId="77777777" w:rsidR="00C7602A" w:rsidRDefault="00C7602A" w:rsidP="00CF7ABA">
      <w:pPr>
        <w:pStyle w:val="ListParagraph"/>
        <w:numPr>
          <w:ilvl w:val="0"/>
          <w:numId w:val="2"/>
        </w:numPr>
      </w:pPr>
      <w:r>
        <w:t xml:space="preserve">General Education Advisory Council—Dani, Jamie </w:t>
      </w:r>
    </w:p>
    <w:p w14:paraId="7BFE385F" w14:textId="77777777" w:rsidR="00CF7ABA" w:rsidRDefault="00CF7ABA" w:rsidP="00CF7ABA">
      <w:pPr>
        <w:pStyle w:val="ListParagraph"/>
        <w:numPr>
          <w:ilvl w:val="1"/>
          <w:numId w:val="2"/>
        </w:numPr>
      </w:pPr>
      <w:r>
        <w:t>They hope the school can hire a coordinator to help professors teach the process of writing. If other professors are going to be able to teach writing-intensive courses, they think those professors should be trained / certified as writing instructors. This could be a new position.</w:t>
      </w:r>
    </w:p>
    <w:p w14:paraId="62C58580" w14:textId="340296D6" w:rsidR="00CF7ABA" w:rsidRDefault="00CF7ABA" w:rsidP="00CF7ABA">
      <w:pPr>
        <w:pStyle w:val="ListParagraph"/>
        <w:numPr>
          <w:ilvl w:val="1"/>
          <w:numId w:val="2"/>
        </w:numPr>
      </w:pPr>
      <w:r>
        <w:t xml:space="preserve">There was much debate about </w:t>
      </w:r>
      <w:r w:rsidRPr="00CF7ABA">
        <w:t xml:space="preserve">writing-intensive </w:t>
      </w:r>
      <w:r>
        <w:t xml:space="preserve">designation and they decided it should be opened up to </w:t>
      </w:r>
      <w:r w:rsidR="003A6A06">
        <w:t>disciplines</w:t>
      </w:r>
      <w:r>
        <w:t xml:space="preserve"> outside of English, the Humanities and Social Sciences. AS students need more flexibility in their schedule. There are no requirements for professors teaching courses with </w:t>
      </w:r>
      <w:r w:rsidRPr="00CF7ABA">
        <w:t xml:space="preserve">writing-intensive </w:t>
      </w:r>
      <w:r>
        <w:t xml:space="preserve">designations, so it seemed unfair to require other faculty to take trainings that no instructors in the disciplines that currently have </w:t>
      </w:r>
      <w:r w:rsidRPr="00CF7ABA">
        <w:t>writing-intensive courses</w:t>
      </w:r>
      <w:r>
        <w:t xml:space="preserve"> have to take.</w:t>
      </w:r>
    </w:p>
    <w:p w14:paraId="4E9F7C68" w14:textId="77777777" w:rsidR="00D071DC" w:rsidRDefault="00C7602A" w:rsidP="00D071DC">
      <w:pPr>
        <w:pStyle w:val="ListParagraph"/>
        <w:numPr>
          <w:ilvl w:val="0"/>
          <w:numId w:val="2"/>
        </w:numPr>
      </w:pPr>
      <w:r>
        <w:t xml:space="preserve">Learning Assessment Committee—Jennifer  </w:t>
      </w:r>
    </w:p>
    <w:p w14:paraId="577473C0" w14:textId="77777777" w:rsidR="00C7602A" w:rsidRDefault="00C7602A" w:rsidP="00D071DC">
      <w:pPr>
        <w:pStyle w:val="ListParagraph"/>
        <w:numPr>
          <w:ilvl w:val="1"/>
          <w:numId w:val="2"/>
        </w:numPr>
      </w:pPr>
      <w:r>
        <w:t xml:space="preserve">Assessment 101 </w:t>
      </w:r>
      <w:r w:rsidR="00D071DC">
        <w:t>-  a training course.</w:t>
      </w:r>
    </w:p>
    <w:p w14:paraId="29898204" w14:textId="77777777" w:rsidR="00D071DC" w:rsidRDefault="00D071DC" w:rsidP="00D071DC">
      <w:pPr>
        <w:pStyle w:val="ListParagraph"/>
        <w:numPr>
          <w:ilvl w:val="1"/>
          <w:numId w:val="2"/>
        </w:numPr>
      </w:pPr>
      <w:r>
        <w:t>Philip Allen is joining LAC.</w:t>
      </w:r>
    </w:p>
    <w:p w14:paraId="1B4D9132" w14:textId="77777777" w:rsidR="00C7602A" w:rsidRDefault="00C7602A" w:rsidP="00D071DC">
      <w:pPr>
        <w:pStyle w:val="ListParagraph"/>
        <w:numPr>
          <w:ilvl w:val="0"/>
          <w:numId w:val="2"/>
        </w:numPr>
      </w:pPr>
      <w:r>
        <w:t xml:space="preserve">Professional Development Committee—Katie </w:t>
      </w:r>
    </w:p>
    <w:p w14:paraId="09C7F86B" w14:textId="77777777" w:rsidR="003229BB" w:rsidRDefault="00D71582" w:rsidP="00E402FF">
      <w:pPr>
        <w:pStyle w:val="ListParagraph"/>
        <w:numPr>
          <w:ilvl w:val="1"/>
          <w:numId w:val="2"/>
        </w:numPr>
      </w:pPr>
      <w:r>
        <w:t xml:space="preserve">They will not fund late </w:t>
      </w:r>
      <w:r w:rsidR="003229BB">
        <w:t xml:space="preserve">travel fund </w:t>
      </w:r>
      <w:r>
        <w:t>applications for funding</w:t>
      </w:r>
      <w:r w:rsidR="003229BB">
        <w:t xml:space="preserve"> this semester.</w:t>
      </w:r>
    </w:p>
    <w:p w14:paraId="5791DEC3" w14:textId="77777777" w:rsidR="00D71582" w:rsidRDefault="00D71582" w:rsidP="00E402FF">
      <w:pPr>
        <w:pStyle w:val="ListParagraph"/>
        <w:numPr>
          <w:ilvl w:val="1"/>
          <w:numId w:val="2"/>
        </w:numPr>
      </w:pPr>
      <w:r>
        <w:t>Ancillary fund still has funding.</w:t>
      </w:r>
    </w:p>
    <w:p w14:paraId="121BBA08" w14:textId="77777777" w:rsidR="00D71582" w:rsidRDefault="00D71582" w:rsidP="00D071DC">
      <w:pPr>
        <w:pStyle w:val="ListParagraph"/>
        <w:numPr>
          <w:ilvl w:val="1"/>
          <w:numId w:val="2"/>
        </w:numPr>
      </w:pPr>
      <w:r>
        <w:t>New round of travel funding is for July, August, September.</w:t>
      </w:r>
    </w:p>
    <w:p w14:paraId="4CBC7A8E" w14:textId="77777777" w:rsidR="00D71582" w:rsidRDefault="00D71582" w:rsidP="00D071DC">
      <w:pPr>
        <w:pStyle w:val="ListParagraph"/>
        <w:numPr>
          <w:ilvl w:val="1"/>
          <w:numId w:val="2"/>
        </w:numPr>
      </w:pPr>
      <w:r>
        <w:t>October, November, December deadline will be first week after we come back in fall. You could send the application early if you want.</w:t>
      </w:r>
    </w:p>
    <w:p w14:paraId="75B67585" w14:textId="77777777" w:rsidR="00D71582" w:rsidRDefault="00D71582" w:rsidP="00D071DC">
      <w:pPr>
        <w:pStyle w:val="ListParagraph"/>
        <w:numPr>
          <w:ilvl w:val="1"/>
          <w:numId w:val="2"/>
        </w:numPr>
      </w:pPr>
      <w:r>
        <w:t xml:space="preserve">Make your applications competitive, presenting, getting an award, or </w:t>
      </w:r>
      <w:r w:rsidRPr="00D71582">
        <w:t>being</w:t>
      </w:r>
      <w:r>
        <w:t xml:space="preserve"> part of a leadership team helps. So does presenting at the TLC.</w:t>
      </w:r>
    </w:p>
    <w:p w14:paraId="73C76AA5" w14:textId="77777777" w:rsidR="00C7602A" w:rsidRDefault="00C7602A" w:rsidP="00C7602A">
      <w:r>
        <w:t xml:space="preserve">                       Other Committees: </w:t>
      </w:r>
    </w:p>
    <w:p w14:paraId="44533B8B" w14:textId="77777777" w:rsidR="00C7602A" w:rsidRDefault="00C7602A" w:rsidP="003229BB">
      <w:pPr>
        <w:pStyle w:val="ListParagraph"/>
        <w:numPr>
          <w:ilvl w:val="0"/>
          <w:numId w:val="3"/>
        </w:numPr>
      </w:pPr>
      <w:r>
        <w:t>Effectiveness Coordinator – Bill</w:t>
      </w:r>
    </w:p>
    <w:p w14:paraId="48202A39" w14:textId="77777777" w:rsidR="003229BB" w:rsidRDefault="003229BB" w:rsidP="003229BB">
      <w:pPr>
        <w:pStyle w:val="ListParagraph"/>
        <w:numPr>
          <w:ilvl w:val="1"/>
          <w:numId w:val="3"/>
        </w:numPr>
      </w:pPr>
      <w:r>
        <w:t>Wrapping up Effectiveness Plans for Fall 2024. Be ready for urgent communication.</w:t>
      </w:r>
    </w:p>
    <w:p w14:paraId="1500A7AC" w14:textId="77777777" w:rsidR="003229BB" w:rsidRDefault="003229BB" w:rsidP="003229BB">
      <w:pPr>
        <w:pStyle w:val="ListParagraph"/>
        <w:numPr>
          <w:ilvl w:val="1"/>
          <w:numId w:val="3"/>
        </w:numPr>
      </w:pPr>
      <w:r>
        <w:t xml:space="preserve">Finished assessment for ANALYZE and </w:t>
      </w:r>
    </w:p>
    <w:p w14:paraId="552D3897" w14:textId="77777777" w:rsidR="003229BB" w:rsidRDefault="003229BB" w:rsidP="003229BB">
      <w:pPr>
        <w:pStyle w:val="ListParagraph"/>
        <w:numPr>
          <w:ilvl w:val="1"/>
          <w:numId w:val="3"/>
        </w:numPr>
      </w:pPr>
      <w:r>
        <w:t>Working to build connections between LAC and ECs.</w:t>
      </w:r>
    </w:p>
    <w:p w14:paraId="42E0E128" w14:textId="77777777" w:rsidR="00C7602A" w:rsidRDefault="00C7602A" w:rsidP="003229BB">
      <w:pPr>
        <w:pStyle w:val="ListParagraph"/>
        <w:numPr>
          <w:ilvl w:val="0"/>
          <w:numId w:val="3"/>
        </w:numPr>
      </w:pPr>
      <w:r>
        <w:lastRenderedPageBreak/>
        <w:t xml:space="preserve">Shared Governance—Jamie, Jennifer  </w:t>
      </w:r>
    </w:p>
    <w:p w14:paraId="482A8F60" w14:textId="77777777" w:rsidR="003229BB" w:rsidRDefault="003229BB" w:rsidP="003229BB">
      <w:pPr>
        <w:pStyle w:val="ListParagraph"/>
        <w:numPr>
          <w:ilvl w:val="1"/>
          <w:numId w:val="3"/>
        </w:numPr>
      </w:pPr>
      <w:r>
        <w:t>No meeting in March. No updates.</w:t>
      </w:r>
    </w:p>
    <w:p w14:paraId="23CB3988" w14:textId="77777777" w:rsidR="00C7602A" w:rsidRDefault="00C7602A" w:rsidP="003229BB">
      <w:pPr>
        <w:pStyle w:val="ListParagraph"/>
        <w:numPr>
          <w:ilvl w:val="0"/>
          <w:numId w:val="3"/>
        </w:numPr>
      </w:pPr>
      <w:r>
        <w:t xml:space="preserve">Continuing Contract Review Committee–-Jennifer </w:t>
      </w:r>
    </w:p>
    <w:p w14:paraId="466AE036" w14:textId="77777777" w:rsidR="003229BB" w:rsidRDefault="003229BB" w:rsidP="003229BB">
      <w:pPr>
        <w:pStyle w:val="ListParagraph"/>
        <w:numPr>
          <w:ilvl w:val="1"/>
          <w:numId w:val="3"/>
        </w:numPr>
      </w:pPr>
      <w:r>
        <w:t>Congratulations to Alessandro and Katie for getting their continuing contracts.</w:t>
      </w:r>
    </w:p>
    <w:p w14:paraId="0D284E3D" w14:textId="77777777" w:rsidR="00C7602A" w:rsidRDefault="00C7602A" w:rsidP="003229BB">
      <w:pPr>
        <w:pStyle w:val="ListParagraph"/>
        <w:numPr>
          <w:ilvl w:val="0"/>
          <w:numId w:val="3"/>
        </w:numPr>
      </w:pPr>
      <w:r>
        <w:t>OER— Alessandro, Evan</w:t>
      </w:r>
    </w:p>
    <w:p w14:paraId="5E4E2CBC" w14:textId="77777777" w:rsidR="003229BB" w:rsidRDefault="00AC285E" w:rsidP="003229BB">
      <w:pPr>
        <w:pStyle w:val="ListParagraph"/>
        <w:numPr>
          <w:ilvl w:val="1"/>
          <w:numId w:val="3"/>
        </w:numPr>
      </w:pPr>
      <w:r>
        <w:t>Meeting cancelled. No updates.</w:t>
      </w:r>
    </w:p>
    <w:p w14:paraId="7817196F" w14:textId="77777777" w:rsidR="00C7602A" w:rsidRDefault="00C7602A" w:rsidP="00AC285E">
      <w:pPr>
        <w:pStyle w:val="ListParagraph"/>
        <w:numPr>
          <w:ilvl w:val="0"/>
          <w:numId w:val="3"/>
        </w:numPr>
      </w:pPr>
      <w:r>
        <w:t xml:space="preserve">QEP/Capstone—Katie  </w:t>
      </w:r>
    </w:p>
    <w:p w14:paraId="2937C22B" w14:textId="77777777" w:rsidR="00AC285E" w:rsidRDefault="00AC285E" w:rsidP="00AC285E">
      <w:pPr>
        <w:pStyle w:val="ListParagraph"/>
        <w:numPr>
          <w:ilvl w:val="1"/>
          <w:numId w:val="3"/>
        </w:numPr>
      </w:pPr>
      <w:r>
        <w:t>There is a summer training to teach Capstone.</w:t>
      </w:r>
    </w:p>
    <w:p w14:paraId="5B20B56D" w14:textId="77777777" w:rsidR="00AC285E" w:rsidRDefault="00AC285E" w:rsidP="00AC285E">
      <w:pPr>
        <w:pStyle w:val="ListParagraph"/>
        <w:numPr>
          <w:ilvl w:val="1"/>
          <w:numId w:val="3"/>
        </w:numPr>
      </w:pPr>
      <w:r>
        <w:t>There will be a fall training cohort.</w:t>
      </w:r>
    </w:p>
    <w:p w14:paraId="10DCED38" w14:textId="77777777" w:rsidR="00AC285E" w:rsidRDefault="00AC285E" w:rsidP="00AC285E">
      <w:pPr>
        <w:pStyle w:val="ListParagraph"/>
        <w:numPr>
          <w:ilvl w:val="1"/>
          <w:numId w:val="3"/>
        </w:numPr>
      </w:pPr>
      <w:r>
        <w:t>In spring there will be an asynchronous training.</w:t>
      </w:r>
    </w:p>
    <w:p w14:paraId="06852FED" w14:textId="77777777" w:rsidR="00AC285E" w:rsidRDefault="00AC285E" w:rsidP="00AC285E">
      <w:pPr>
        <w:pStyle w:val="ListParagraph"/>
        <w:numPr>
          <w:ilvl w:val="1"/>
          <w:numId w:val="3"/>
        </w:numPr>
      </w:pPr>
      <w:r>
        <w:t xml:space="preserve">There will be a Creative Capstone PD series next year. </w:t>
      </w:r>
    </w:p>
    <w:p w14:paraId="3E8C3B83" w14:textId="77777777" w:rsidR="00AC285E" w:rsidRDefault="00AC285E" w:rsidP="00AC285E">
      <w:pPr>
        <w:pStyle w:val="ListParagraph"/>
        <w:numPr>
          <w:ilvl w:val="1"/>
          <w:numId w:val="3"/>
        </w:numPr>
      </w:pPr>
      <w:r>
        <w:t>They had some events yesterday that went well.</w:t>
      </w:r>
    </w:p>
    <w:p w14:paraId="726D7D44" w14:textId="77777777" w:rsidR="00C7602A" w:rsidRDefault="00C7602A" w:rsidP="00C7602A">
      <w:r>
        <w:t xml:space="preserve">                       Clubs/Events:</w:t>
      </w:r>
    </w:p>
    <w:p w14:paraId="6D6B8FB6" w14:textId="77777777" w:rsidR="00C7602A" w:rsidRDefault="00C7602A" w:rsidP="00AC285E">
      <w:pPr>
        <w:pStyle w:val="ListParagraph"/>
        <w:numPr>
          <w:ilvl w:val="0"/>
          <w:numId w:val="4"/>
        </w:numPr>
      </w:pPr>
      <w:r>
        <w:t xml:space="preserve">Italian Club—Alessandro  </w:t>
      </w:r>
    </w:p>
    <w:p w14:paraId="52753C9E" w14:textId="77777777" w:rsidR="00AC285E" w:rsidRDefault="00AC285E" w:rsidP="00AC285E">
      <w:pPr>
        <w:pStyle w:val="ListParagraph"/>
        <w:numPr>
          <w:ilvl w:val="1"/>
          <w:numId w:val="4"/>
        </w:numPr>
      </w:pPr>
      <w:r>
        <w:t>Alessandro won an award for RSO club advisor of the year, Campus Life Award.</w:t>
      </w:r>
    </w:p>
    <w:p w14:paraId="76A34AD8" w14:textId="77777777" w:rsidR="00C7602A" w:rsidRDefault="00C7602A" w:rsidP="00AC285E">
      <w:pPr>
        <w:pStyle w:val="ListParagraph"/>
        <w:numPr>
          <w:ilvl w:val="0"/>
          <w:numId w:val="4"/>
        </w:numPr>
      </w:pPr>
      <w:r>
        <w:t>French Club—Dani</w:t>
      </w:r>
    </w:p>
    <w:p w14:paraId="717B2B50" w14:textId="77777777" w:rsidR="00AC285E" w:rsidRDefault="00AC285E" w:rsidP="00AC285E">
      <w:pPr>
        <w:pStyle w:val="ListParagraph"/>
        <w:numPr>
          <w:ilvl w:val="1"/>
          <w:numId w:val="4"/>
        </w:numPr>
      </w:pPr>
      <w:r>
        <w:t>Meeting with Myriam Mompoint next week to try to recruit officers.</w:t>
      </w:r>
    </w:p>
    <w:p w14:paraId="1D399D2B" w14:textId="77777777" w:rsidR="00AC285E" w:rsidRDefault="00AC285E" w:rsidP="00AC285E">
      <w:pPr>
        <w:pStyle w:val="ListParagraph"/>
        <w:numPr>
          <w:ilvl w:val="1"/>
          <w:numId w:val="4"/>
        </w:numPr>
      </w:pPr>
      <w:r>
        <w:t>Want to encourage student-led projects.</w:t>
      </w:r>
    </w:p>
    <w:p w14:paraId="464F2CE6" w14:textId="77777777" w:rsidR="00C7602A" w:rsidRDefault="00C7602A" w:rsidP="00AC285E">
      <w:pPr>
        <w:pStyle w:val="ListParagraph"/>
        <w:numPr>
          <w:ilvl w:val="0"/>
          <w:numId w:val="4"/>
        </w:numPr>
      </w:pPr>
      <w:r>
        <w:t>Battle of the Buccaneers—Jamie</w:t>
      </w:r>
    </w:p>
    <w:p w14:paraId="667A48D2" w14:textId="77777777" w:rsidR="00AC285E" w:rsidRDefault="00AC285E" w:rsidP="00AC285E">
      <w:pPr>
        <w:pStyle w:val="ListParagraph"/>
        <w:numPr>
          <w:ilvl w:val="1"/>
          <w:numId w:val="4"/>
        </w:numPr>
      </w:pPr>
      <w:r>
        <w:t>The event went well; lessons were learned for the next year.</w:t>
      </w:r>
    </w:p>
    <w:p w14:paraId="7C489540" w14:textId="77777777" w:rsidR="00AC285E" w:rsidRDefault="00AC285E" w:rsidP="00AC285E">
      <w:pPr>
        <w:pStyle w:val="ListParagraph"/>
        <w:numPr>
          <w:ilvl w:val="1"/>
          <w:numId w:val="4"/>
        </w:numPr>
      </w:pPr>
      <w:r>
        <w:t>IT was not as helpful as usual.</w:t>
      </w:r>
    </w:p>
    <w:p w14:paraId="0792A6D9" w14:textId="77777777" w:rsidR="00AC285E" w:rsidRDefault="00AC285E" w:rsidP="00AC285E">
      <w:pPr>
        <w:pStyle w:val="ListParagraph"/>
        <w:numPr>
          <w:ilvl w:val="1"/>
          <w:numId w:val="4"/>
        </w:numPr>
      </w:pPr>
      <w:r>
        <w:t>Evan was a good MC with strong sense of humor.</w:t>
      </w:r>
    </w:p>
    <w:p w14:paraId="20178A35" w14:textId="77777777" w:rsidR="00AC285E" w:rsidRDefault="00AC285E" w:rsidP="00AC285E">
      <w:pPr>
        <w:pStyle w:val="ListParagraph"/>
        <w:numPr>
          <w:ilvl w:val="1"/>
          <w:numId w:val="4"/>
        </w:numPr>
      </w:pPr>
      <w:r>
        <w:t>Judges were harsher than in previous years.</w:t>
      </w:r>
    </w:p>
    <w:p w14:paraId="421DCFA5" w14:textId="77777777" w:rsidR="007F56DA" w:rsidRDefault="007F56DA" w:rsidP="00AC285E">
      <w:pPr>
        <w:pStyle w:val="ListParagraph"/>
        <w:numPr>
          <w:ilvl w:val="1"/>
          <w:numId w:val="4"/>
        </w:numPr>
      </w:pPr>
      <w:r>
        <w:t>They would like a hands-free microphone.</w:t>
      </w:r>
    </w:p>
    <w:p w14:paraId="0CB3D638" w14:textId="77777777" w:rsidR="00C7602A" w:rsidRDefault="00C7602A" w:rsidP="00C7602A"/>
    <w:p w14:paraId="6A2DDDAF" w14:textId="77777777" w:rsidR="00C7602A" w:rsidRDefault="00C7602A" w:rsidP="00C7602A">
      <w:r>
        <w:t>V.</w:t>
      </w:r>
      <w:r>
        <w:tab/>
        <w:t xml:space="preserve">Any Other Business: </w:t>
      </w:r>
    </w:p>
    <w:p w14:paraId="7C9E7D61" w14:textId="77777777" w:rsidR="00C7602A" w:rsidRDefault="00C7602A" w:rsidP="00C7602A">
      <w:r>
        <w:t>A.</w:t>
      </w:r>
      <w:r>
        <w:tab/>
        <w:t xml:space="preserve">Narrative for SPC 1017—April 19th </w:t>
      </w:r>
    </w:p>
    <w:p w14:paraId="673CE746" w14:textId="77777777" w:rsidR="00717E4C" w:rsidRDefault="00717E4C" w:rsidP="00C7602A">
      <w:r>
        <w:tab/>
        <w:t>SPC 1017 could become an elective and not be a general education course any more.</w:t>
      </w:r>
      <w:r w:rsidR="00E50D48">
        <w:t xml:space="preserve"> There were many discussions about who was going to work on this and when.</w:t>
      </w:r>
    </w:p>
    <w:p w14:paraId="26815E25" w14:textId="77777777" w:rsidR="00C7602A" w:rsidRDefault="00C7602A" w:rsidP="00C7602A">
      <w:r>
        <w:t>B.</w:t>
      </w:r>
      <w:r>
        <w:tab/>
        <w:t xml:space="preserve">Drop Prerequisite for SPC 1017 </w:t>
      </w:r>
    </w:p>
    <w:p w14:paraId="4C0572A1" w14:textId="77777777" w:rsidR="00E50D48" w:rsidRDefault="00E50D48" w:rsidP="00C7602A">
      <w:r>
        <w:tab/>
        <w:t>Jamie Votraw said this was already done.</w:t>
      </w:r>
    </w:p>
    <w:p w14:paraId="080B6561" w14:textId="77777777" w:rsidR="00C7602A" w:rsidRDefault="00C7602A" w:rsidP="00C7602A">
      <w:r>
        <w:t>C.</w:t>
      </w:r>
      <w:r>
        <w:tab/>
        <w:t xml:space="preserve">Research Other Classes for Gen. Ed. </w:t>
      </w:r>
    </w:p>
    <w:p w14:paraId="383CFA61" w14:textId="77777777" w:rsidR="00C7602A" w:rsidRDefault="00C7602A" w:rsidP="00C7602A">
      <w:r>
        <w:t>D.</w:t>
      </w:r>
      <w:r>
        <w:tab/>
        <w:t xml:space="preserve">Curriculum Committee Documents </w:t>
      </w:r>
    </w:p>
    <w:p w14:paraId="165E214D" w14:textId="77777777" w:rsidR="00C7602A" w:rsidRDefault="00C7602A" w:rsidP="00C7602A">
      <w:r>
        <w:t>E.</w:t>
      </w:r>
      <w:r>
        <w:tab/>
        <w:t>Name Change for MMC and/or JOU</w:t>
      </w:r>
    </w:p>
    <w:p w14:paraId="34303415" w14:textId="77777777" w:rsidR="000A1BCC" w:rsidRDefault="000A1BCC" w:rsidP="00C7602A">
      <w:r>
        <w:tab/>
        <w:t xml:space="preserve">JOU 1100 could become Journalistic Writing (what they call JOU 2100 at FGCU). </w:t>
      </w:r>
    </w:p>
    <w:p w14:paraId="384ACA71" w14:textId="77777777" w:rsidR="000A1BCC" w:rsidRDefault="000A1BCC" w:rsidP="00C7602A">
      <w:r>
        <w:tab/>
        <w:t>MMC 1000 could go from Survey of Mass Communication to Intro to Mass Communication, or Media &amp; Society</w:t>
      </w:r>
    </w:p>
    <w:p w14:paraId="28452F76" w14:textId="77777777" w:rsidR="00C7602A" w:rsidRDefault="00C7602A" w:rsidP="000A1BCC">
      <w:pPr>
        <w:pStyle w:val="ListParagraph"/>
        <w:numPr>
          <w:ilvl w:val="0"/>
          <w:numId w:val="3"/>
        </w:numPr>
      </w:pPr>
      <w:r>
        <w:lastRenderedPageBreak/>
        <w:t xml:space="preserve">Dr. Tawil—MOU </w:t>
      </w:r>
    </w:p>
    <w:p w14:paraId="013A969E" w14:textId="77777777" w:rsidR="000A1BCC" w:rsidRDefault="000A1BCC" w:rsidP="000A1BCC">
      <w:pPr>
        <w:pStyle w:val="ListParagraph"/>
        <w:numPr>
          <w:ilvl w:val="1"/>
          <w:numId w:val="3"/>
        </w:numPr>
      </w:pPr>
      <w:r>
        <w:t>The administration wants to know how FSW foreign language professors feel about having instructors abroad teach Arabic to FSW students online.</w:t>
      </w:r>
    </w:p>
    <w:p w14:paraId="3FB0C938" w14:textId="77777777" w:rsidR="007E43E4" w:rsidRDefault="007E43E4" w:rsidP="000A1BCC">
      <w:pPr>
        <w:pStyle w:val="ListParagraph"/>
        <w:numPr>
          <w:ilvl w:val="1"/>
          <w:numId w:val="3"/>
        </w:numPr>
      </w:pPr>
      <w:r>
        <w:t>Dani said that new languages being added decrease enrollment for French courses.</w:t>
      </w:r>
    </w:p>
    <w:p w14:paraId="7C244E6B" w14:textId="77777777" w:rsidR="007E43E4" w:rsidRDefault="007E43E4" w:rsidP="000A1BCC">
      <w:pPr>
        <w:pStyle w:val="ListParagraph"/>
        <w:numPr>
          <w:ilvl w:val="1"/>
          <w:numId w:val="3"/>
        </w:numPr>
      </w:pPr>
      <w:r>
        <w:t>Philip added that students might like a strictly online option – they would avoid foreign language courses that have in-person components.</w:t>
      </w:r>
    </w:p>
    <w:p w14:paraId="17E16BD0" w14:textId="77777777" w:rsidR="00C7602A" w:rsidRDefault="007E43E4" w:rsidP="007321C2">
      <w:pPr>
        <w:pStyle w:val="ListParagraph"/>
        <w:numPr>
          <w:ilvl w:val="1"/>
          <w:numId w:val="3"/>
        </w:numPr>
      </w:pPr>
      <w:r>
        <w:t>They found the MOU vague and want more information about what concessions FSW will get for the partnership.</w:t>
      </w:r>
      <w:r w:rsidR="00C7602A">
        <w:t xml:space="preserve"> </w:t>
      </w:r>
    </w:p>
    <w:p w14:paraId="3DF1D7AA" w14:textId="77777777" w:rsidR="00C7602A" w:rsidRDefault="00C7602A" w:rsidP="00C7602A">
      <w:r>
        <w:t>VI.</w:t>
      </w:r>
      <w:r>
        <w:tab/>
        <w:t>Announcements:</w:t>
      </w:r>
    </w:p>
    <w:p w14:paraId="01EB6B14" w14:textId="77777777" w:rsidR="00C7602A" w:rsidRDefault="00C7602A" w:rsidP="00C7602A">
      <w:r>
        <w:t>A.</w:t>
      </w:r>
      <w:r>
        <w:tab/>
        <w:t xml:space="preserve">Graduation </w:t>
      </w:r>
    </w:p>
    <w:p w14:paraId="3F779B55" w14:textId="77777777" w:rsidR="00C7602A" w:rsidRDefault="00C7602A" w:rsidP="00C7602A">
      <w:r>
        <w:t>B.</w:t>
      </w:r>
      <w:r>
        <w:tab/>
        <w:t>Attendance Verification—Graded Quiz</w:t>
      </w:r>
      <w:r w:rsidR="005F1A78">
        <w:t xml:space="preserve"> – has to start as graded quiz, can be changed later to practice quiz.</w:t>
      </w:r>
    </w:p>
    <w:p w14:paraId="6A8EE724" w14:textId="77777777" w:rsidR="00C7602A" w:rsidRDefault="00C7602A" w:rsidP="00C7602A">
      <w:r>
        <w:t>C.</w:t>
      </w:r>
      <w:r>
        <w:tab/>
        <w:t>Any Committee Changes</w:t>
      </w:r>
    </w:p>
    <w:p w14:paraId="07464A11" w14:textId="77777777" w:rsidR="00C7602A" w:rsidRDefault="00C7602A" w:rsidP="00C7602A">
      <w:r>
        <w:t>D.</w:t>
      </w:r>
      <w:r>
        <w:tab/>
        <w:t>Study Abroad 2025</w:t>
      </w:r>
      <w:r w:rsidR="005F1A78">
        <w:t xml:space="preserve"> – Philip and Katie going to Spain!</w:t>
      </w:r>
    </w:p>
    <w:p w14:paraId="2E941690" w14:textId="77777777" w:rsidR="00C7602A" w:rsidRDefault="00C7602A" w:rsidP="00C7602A">
      <w:r>
        <w:t>E.</w:t>
      </w:r>
      <w:r>
        <w:tab/>
        <w:t xml:space="preserve">Check-In   </w:t>
      </w:r>
    </w:p>
    <w:p w14:paraId="0232687C" w14:textId="77777777" w:rsidR="00C7602A" w:rsidRDefault="00C33745" w:rsidP="00C7602A">
      <w:r w:rsidRPr="00C33745">
        <w:t>Summer syllabi due to chair Summary by the week of Monday, May 6.</w:t>
      </w:r>
    </w:p>
    <w:p w14:paraId="62DF0C2D" w14:textId="77777777" w:rsidR="00C7602A" w:rsidRDefault="00C7602A" w:rsidP="00C7602A">
      <w:r>
        <w:t>VII.</w:t>
      </w:r>
      <w:r>
        <w:tab/>
        <w:t>Adjournment</w:t>
      </w:r>
    </w:p>
    <w:sectPr w:rsidR="00C76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65D81"/>
    <w:multiLevelType w:val="hybridMultilevel"/>
    <w:tmpl w:val="26BA2B4A"/>
    <w:lvl w:ilvl="0" w:tplc="C31EC81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62674"/>
    <w:multiLevelType w:val="hybridMultilevel"/>
    <w:tmpl w:val="16D67F42"/>
    <w:lvl w:ilvl="0" w:tplc="FD6CAA5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B7AC2"/>
    <w:multiLevelType w:val="hybridMultilevel"/>
    <w:tmpl w:val="1B80419C"/>
    <w:lvl w:ilvl="0" w:tplc="05E6AE9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73E5A"/>
    <w:multiLevelType w:val="multilevel"/>
    <w:tmpl w:val="891E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89961">
    <w:abstractNumId w:val="3"/>
  </w:num>
  <w:num w:numId="2" w16cid:durableId="434788538">
    <w:abstractNumId w:val="0"/>
  </w:num>
  <w:num w:numId="3" w16cid:durableId="6375814">
    <w:abstractNumId w:val="2"/>
  </w:num>
  <w:num w:numId="4" w16cid:durableId="445008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E"/>
    <w:rsid w:val="000047E1"/>
    <w:rsid w:val="0005714A"/>
    <w:rsid w:val="00064A0F"/>
    <w:rsid w:val="00065687"/>
    <w:rsid w:val="000952C2"/>
    <w:rsid w:val="000A1BCC"/>
    <w:rsid w:val="000C5643"/>
    <w:rsid w:val="000D26F5"/>
    <w:rsid w:val="000E62D4"/>
    <w:rsid w:val="000E74DD"/>
    <w:rsid w:val="000F41F8"/>
    <w:rsid w:val="001120F0"/>
    <w:rsid w:val="001149A6"/>
    <w:rsid w:val="00124C60"/>
    <w:rsid w:val="001317E9"/>
    <w:rsid w:val="00132B03"/>
    <w:rsid w:val="00136563"/>
    <w:rsid w:val="001473A6"/>
    <w:rsid w:val="001513F2"/>
    <w:rsid w:val="001655E9"/>
    <w:rsid w:val="00174162"/>
    <w:rsid w:val="00191C33"/>
    <w:rsid w:val="00194EB9"/>
    <w:rsid w:val="001A494A"/>
    <w:rsid w:val="001A5313"/>
    <w:rsid w:val="001D013D"/>
    <w:rsid w:val="001D4ECA"/>
    <w:rsid w:val="001F616E"/>
    <w:rsid w:val="00213364"/>
    <w:rsid w:val="00215265"/>
    <w:rsid w:val="0022088A"/>
    <w:rsid w:val="00242CB4"/>
    <w:rsid w:val="002466F7"/>
    <w:rsid w:val="002502E3"/>
    <w:rsid w:val="0025077E"/>
    <w:rsid w:val="00257760"/>
    <w:rsid w:val="00280E9A"/>
    <w:rsid w:val="002810CB"/>
    <w:rsid w:val="0028543E"/>
    <w:rsid w:val="00286E20"/>
    <w:rsid w:val="002878B9"/>
    <w:rsid w:val="002901F0"/>
    <w:rsid w:val="0029566F"/>
    <w:rsid w:val="002B662F"/>
    <w:rsid w:val="002D1ECE"/>
    <w:rsid w:val="002D6E4D"/>
    <w:rsid w:val="003177C0"/>
    <w:rsid w:val="003229BB"/>
    <w:rsid w:val="00333CDB"/>
    <w:rsid w:val="003344E9"/>
    <w:rsid w:val="00341743"/>
    <w:rsid w:val="003576FD"/>
    <w:rsid w:val="00373A31"/>
    <w:rsid w:val="00387CBC"/>
    <w:rsid w:val="003A3A9A"/>
    <w:rsid w:val="003A620B"/>
    <w:rsid w:val="003A6A06"/>
    <w:rsid w:val="003B2665"/>
    <w:rsid w:val="003C11D2"/>
    <w:rsid w:val="003C64DB"/>
    <w:rsid w:val="003E0956"/>
    <w:rsid w:val="00411ECD"/>
    <w:rsid w:val="00414AE6"/>
    <w:rsid w:val="00424BC2"/>
    <w:rsid w:val="00427035"/>
    <w:rsid w:val="00437AEF"/>
    <w:rsid w:val="0044220E"/>
    <w:rsid w:val="004476A6"/>
    <w:rsid w:val="00453DB5"/>
    <w:rsid w:val="004628CF"/>
    <w:rsid w:val="00471166"/>
    <w:rsid w:val="0049455B"/>
    <w:rsid w:val="00496767"/>
    <w:rsid w:val="004B5A22"/>
    <w:rsid w:val="004C642C"/>
    <w:rsid w:val="004C695E"/>
    <w:rsid w:val="004D0B18"/>
    <w:rsid w:val="004D2F44"/>
    <w:rsid w:val="004E32EB"/>
    <w:rsid w:val="0050759E"/>
    <w:rsid w:val="00513790"/>
    <w:rsid w:val="00536130"/>
    <w:rsid w:val="00544B4A"/>
    <w:rsid w:val="005506BC"/>
    <w:rsid w:val="00560D41"/>
    <w:rsid w:val="00590D2B"/>
    <w:rsid w:val="00590D3E"/>
    <w:rsid w:val="00595B79"/>
    <w:rsid w:val="005A2B31"/>
    <w:rsid w:val="005B321C"/>
    <w:rsid w:val="005F1A78"/>
    <w:rsid w:val="006055ED"/>
    <w:rsid w:val="00610DE8"/>
    <w:rsid w:val="00617701"/>
    <w:rsid w:val="00623437"/>
    <w:rsid w:val="006356B3"/>
    <w:rsid w:val="0063716D"/>
    <w:rsid w:val="00641A1B"/>
    <w:rsid w:val="006429F1"/>
    <w:rsid w:val="00652499"/>
    <w:rsid w:val="0065389B"/>
    <w:rsid w:val="00653E37"/>
    <w:rsid w:val="00680EC3"/>
    <w:rsid w:val="0069401C"/>
    <w:rsid w:val="006A2BBA"/>
    <w:rsid w:val="006A4379"/>
    <w:rsid w:val="006D7417"/>
    <w:rsid w:val="006D7E15"/>
    <w:rsid w:val="006E34B1"/>
    <w:rsid w:val="006E6E59"/>
    <w:rsid w:val="006F3AAB"/>
    <w:rsid w:val="00705ACE"/>
    <w:rsid w:val="00717E4C"/>
    <w:rsid w:val="007203E6"/>
    <w:rsid w:val="00724BAC"/>
    <w:rsid w:val="00727D66"/>
    <w:rsid w:val="00744DAF"/>
    <w:rsid w:val="00744E9F"/>
    <w:rsid w:val="00747F10"/>
    <w:rsid w:val="007533AB"/>
    <w:rsid w:val="007556C7"/>
    <w:rsid w:val="00774CB1"/>
    <w:rsid w:val="00777B6F"/>
    <w:rsid w:val="00790455"/>
    <w:rsid w:val="007A51E6"/>
    <w:rsid w:val="007B22CA"/>
    <w:rsid w:val="007D1C0D"/>
    <w:rsid w:val="007E43E4"/>
    <w:rsid w:val="007F56DA"/>
    <w:rsid w:val="008027A3"/>
    <w:rsid w:val="0081445E"/>
    <w:rsid w:val="008159F2"/>
    <w:rsid w:val="00824A44"/>
    <w:rsid w:val="00844670"/>
    <w:rsid w:val="008633A7"/>
    <w:rsid w:val="0089302C"/>
    <w:rsid w:val="008A5F29"/>
    <w:rsid w:val="008A6215"/>
    <w:rsid w:val="008C2EA0"/>
    <w:rsid w:val="008E5DC0"/>
    <w:rsid w:val="008F5C8E"/>
    <w:rsid w:val="009045B9"/>
    <w:rsid w:val="009063E7"/>
    <w:rsid w:val="00920334"/>
    <w:rsid w:val="0092211E"/>
    <w:rsid w:val="0093397A"/>
    <w:rsid w:val="009412DB"/>
    <w:rsid w:val="009A527D"/>
    <w:rsid w:val="009B4C4B"/>
    <w:rsid w:val="009B5810"/>
    <w:rsid w:val="009C285E"/>
    <w:rsid w:val="009C6579"/>
    <w:rsid w:val="009D10D5"/>
    <w:rsid w:val="009E0DFF"/>
    <w:rsid w:val="00A027C1"/>
    <w:rsid w:val="00A100A6"/>
    <w:rsid w:val="00A17CDC"/>
    <w:rsid w:val="00A20427"/>
    <w:rsid w:val="00A21B08"/>
    <w:rsid w:val="00A33999"/>
    <w:rsid w:val="00A51D34"/>
    <w:rsid w:val="00A66ABB"/>
    <w:rsid w:val="00A702F7"/>
    <w:rsid w:val="00A7077E"/>
    <w:rsid w:val="00A759F3"/>
    <w:rsid w:val="00A83FBC"/>
    <w:rsid w:val="00AA5954"/>
    <w:rsid w:val="00AB0125"/>
    <w:rsid w:val="00AB1BFD"/>
    <w:rsid w:val="00AC1259"/>
    <w:rsid w:val="00AC285E"/>
    <w:rsid w:val="00AC4F99"/>
    <w:rsid w:val="00AD08BB"/>
    <w:rsid w:val="00B12BCA"/>
    <w:rsid w:val="00B35CCB"/>
    <w:rsid w:val="00B42E6A"/>
    <w:rsid w:val="00B5155B"/>
    <w:rsid w:val="00B51B60"/>
    <w:rsid w:val="00B54890"/>
    <w:rsid w:val="00BA2E37"/>
    <w:rsid w:val="00BB10B8"/>
    <w:rsid w:val="00BB504A"/>
    <w:rsid w:val="00BD5F57"/>
    <w:rsid w:val="00BE6719"/>
    <w:rsid w:val="00BF284D"/>
    <w:rsid w:val="00BF3697"/>
    <w:rsid w:val="00C00732"/>
    <w:rsid w:val="00C05FC8"/>
    <w:rsid w:val="00C23B25"/>
    <w:rsid w:val="00C25114"/>
    <w:rsid w:val="00C27B3A"/>
    <w:rsid w:val="00C33745"/>
    <w:rsid w:val="00C3475A"/>
    <w:rsid w:val="00C443B3"/>
    <w:rsid w:val="00C460ED"/>
    <w:rsid w:val="00C66E89"/>
    <w:rsid w:val="00C7602A"/>
    <w:rsid w:val="00C77CDE"/>
    <w:rsid w:val="00C82280"/>
    <w:rsid w:val="00C83E38"/>
    <w:rsid w:val="00C91221"/>
    <w:rsid w:val="00C91428"/>
    <w:rsid w:val="00C965CB"/>
    <w:rsid w:val="00CA14E4"/>
    <w:rsid w:val="00CB16AE"/>
    <w:rsid w:val="00CC7B03"/>
    <w:rsid w:val="00CE4E12"/>
    <w:rsid w:val="00CE63F4"/>
    <w:rsid w:val="00CF1B80"/>
    <w:rsid w:val="00CF2EAC"/>
    <w:rsid w:val="00CF6009"/>
    <w:rsid w:val="00CF7ABA"/>
    <w:rsid w:val="00D03877"/>
    <w:rsid w:val="00D03D73"/>
    <w:rsid w:val="00D04B6C"/>
    <w:rsid w:val="00D071DC"/>
    <w:rsid w:val="00D15F7E"/>
    <w:rsid w:val="00D2107B"/>
    <w:rsid w:val="00D4255B"/>
    <w:rsid w:val="00D468A9"/>
    <w:rsid w:val="00D46AFD"/>
    <w:rsid w:val="00D52AEB"/>
    <w:rsid w:val="00D571F7"/>
    <w:rsid w:val="00D60DBA"/>
    <w:rsid w:val="00D71582"/>
    <w:rsid w:val="00D8009F"/>
    <w:rsid w:val="00DA2C06"/>
    <w:rsid w:val="00DB194F"/>
    <w:rsid w:val="00DC1C74"/>
    <w:rsid w:val="00DC5562"/>
    <w:rsid w:val="00DD729E"/>
    <w:rsid w:val="00DF11A7"/>
    <w:rsid w:val="00DF6345"/>
    <w:rsid w:val="00E11469"/>
    <w:rsid w:val="00E14C9C"/>
    <w:rsid w:val="00E27F48"/>
    <w:rsid w:val="00E3026E"/>
    <w:rsid w:val="00E50D48"/>
    <w:rsid w:val="00E52DA3"/>
    <w:rsid w:val="00E61478"/>
    <w:rsid w:val="00E67BD5"/>
    <w:rsid w:val="00E76E0C"/>
    <w:rsid w:val="00E90085"/>
    <w:rsid w:val="00EA1CDF"/>
    <w:rsid w:val="00EB1E6E"/>
    <w:rsid w:val="00EB2930"/>
    <w:rsid w:val="00EF01E9"/>
    <w:rsid w:val="00EF4136"/>
    <w:rsid w:val="00EF67D3"/>
    <w:rsid w:val="00EF6A53"/>
    <w:rsid w:val="00F01465"/>
    <w:rsid w:val="00F03F95"/>
    <w:rsid w:val="00F15B5D"/>
    <w:rsid w:val="00F17EA8"/>
    <w:rsid w:val="00F3053A"/>
    <w:rsid w:val="00F441D3"/>
    <w:rsid w:val="00F57708"/>
    <w:rsid w:val="00F57F6D"/>
    <w:rsid w:val="00F94399"/>
    <w:rsid w:val="00FA0B06"/>
    <w:rsid w:val="00FA4038"/>
    <w:rsid w:val="00FA4A86"/>
    <w:rsid w:val="00FA5A11"/>
    <w:rsid w:val="00FA674E"/>
    <w:rsid w:val="00FC0013"/>
    <w:rsid w:val="00FC3F0C"/>
    <w:rsid w:val="00FD7EA4"/>
    <w:rsid w:val="00F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12b43,#790134,#5b0128,#6ff,#97ffa3,#af0562,#8a044d,#8bffff"/>
    </o:shapedefaults>
    <o:shapelayout v:ext="edit">
      <o:idmap v:ext="edit" data="1"/>
    </o:shapelayout>
  </w:shapeDefaults>
  <w:decimalSymbol w:val="."/>
  <w:listSeparator w:val=","/>
  <w14:docId w14:val="340B8AC1"/>
  <w15:docId w15:val="{93AA8D4D-021F-4B3E-8CAE-5C6F45C4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15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1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55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F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EF6A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1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800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0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7ABA"/>
    <w:pPr>
      <w:ind w:left="720"/>
      <w:contextualSpacing/>
    </w:pPr>
  </w:style>
  <w:style w:type="table" w:styleId="TableContemporary">
    <w:name w:val="Table Contemporary"/>
    <w:basedOn w:val="TableNormal"/>
    <w:semiHidden/>
    <w:unhideWhenUsed/>
    <w:rsid w:val="007904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997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915281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07417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01415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56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2079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360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2023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38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992023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55929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8893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485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498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18351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910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741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35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061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0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50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366873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73390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0958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  <w:div w:id="15601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k\OneDrive\Documents\FSW%20GENERAL\Comm%20meeting%20notes%204%2012%20202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 meeting notes 4 12 2024</Template>
  <TotalTime>0</TotalTime>
  <Pages>4</Pages>
  <Words>917</Words>
  <Characters>5232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billk</dc:creator>
  <cp:keywords/>
  <dc:description/>
  <cp:lastModifiedBy>Dani Peterson</cp:lastModifiedBy>
  <cp:revision>2</cp:revision>
  <dcterms:created xsi:type="dcterms:W3CDTF">2024-09-13T15:54:00Z</dcterms:created>
  <dcterms:modified xsi:type="dcterms:W3CDTF">2024-09-13T15:54:00Z</dcterms:modified>
</cp:coreProperties>
</file>