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2C4" w:rsidRDefault="00CD32C4" w:rsidP="00CD32C4">
      <w:pPr>
        <w:pStyle w:val="Header"/>
        <w:tabs>
          <w:tab w:val="clear" w:pos="4320"/>
          <w:tab w:val="clear" w:pos="8640"/>
          <w:tab w:val="right" w:pos="9360"/>
        </w:tabs>
        <w:jc w:val="center"/>
        <w:rPr>
          <w:rFonts w:cstheme="minorHAnsi"/>
          <w:b/>
          <w:noProof/>
          <w:sz w:val="24"/>
          <w:szCs w:val="24"/>
        </w:rPr>
      </w:pPr>
      <w:bookmarkStart w:id="0" w:name="_GoBack"/>
      <w:bookmarkEnd w:id="0"/>
      <w:r>
        <w:rPr>
          <w:rFonts w:cstheme="minorHAnsi"/>
          <w:b/>
          <w:noProof/>
          <w:sz w:val="24"/>
          <w:szCs w:val="24"/>
        </w:rPr>
        <w:t>AGENDA and MINUTES</w:t>
      </w:r>
    </w:p>
    <w:p w:rsidR="00CD32C4" w:rsidRPr="001772DD" w:rsidRDefault="00CD32C4" w:rsidP="00CD32C4">
      <w:pPr>
        <w:pStyle w:val="Header"/>
        <w:tabs>
          <w:tab w:val="clear" w:pos="4320"/>
          <w:tab w:val="clear" w:pos="8640"/>
          <w:tab w:val="right" w:pos="9360"/>
        </w:tabs>
        <w:jc w:val="center"/>
        <w:rPr>
          <w:rFonts w:cstheme="minorHAnsi"/>
          <w:b/>
          <w:noProof/>
          <w:sz w:val="24"/>
          <w:szCs w:val="24"/>
        </w:rPr>
      </w:pPr>
      <w:r w:rsidRPr="001772DD">
        <w:rPr>
          <w:rFonts w:cstheme="minorHAnsi"/>
          <w:b/>
          <w:noProof/>
          <w:sz w:val="24"/>
          <w:szCs w:val="24"/>
        </w:rPr>
        <w:t xml:space="preserve">ANS Faculty &amp; Staff Meeting </w:t>
      </w:r>
    </w:p>
    <w:p w:rsidR="00CD32C4" w:rsidRPr="00CD32C4" w:rsidRDefault="00CD32C4" w:rsidP="00CD32C4">
      <w:pPr>
        <w:pStyle w:val="Header"/>
        <w:tabs>
          <w:tab w:val="clear" w:pos="4320"/>
          <w:tab w:val="clear" w:pos="8640"/>
          <w:tab w:val="right" w:pos="9360"/>
        </w:tabs>
        <w:spacing w:after="120"/>
        <w:jc w:val="center"/>
        <w:rPr>
          <w:rFonts w:cstheme="minorHAnsi"/>
          <w:b/>
          <w:sz w:val="24"/>
          <w:szCs w:val="24"/>
        </w:rPr>
      </w:pPr>
      <w:r w:rsidRPr="00F74356">
        <w:rPr>
          <w:rFonts w:cstheme="minorHAnsi"/>
          <w:b/>
          <w:noProof/>
          <w:sz w:val="24"/>
          <w:szCs w:val="24"/>
        </w:rPr>
        <w:t>1/</w:t>
      </w:r>
      <w:r w:rsidR="00E6758B">
        <w:rPr>
          <w:rFonts w:cstheme="minorHAnsi"/>
          <w:b/>
          <w:noProof/>
          <w:sz w:val="24"/>
          <w:szCs w:val="24"/>
        </w:rPr>
        <w:t>10</w:t>
      </w:r>
      <w:r w:rsidRPr="00F74356">
        <w:rPr>
          <w:rFonts w:cstheme="minorHAnsi"/>
          <w:b/>
          <w:noProof/>
          <w:sz w:val="24"/>
          <w:szCs w:val="24"/>
        </w:rPr>
        <w:t>/202</w:t>
      </w:r>
      <w:r w:rsidR="00E6758B">
        <w:rPr>
          <w:rFonts w:cstheme="minorHAnsi"/>
          <w:b/>
          <w:noProof/>
          <w:sz w:val="24"/>
          <w:szCs w:val="24"/>
        </w:rPr>
        <w:t>5</w:t>
      </w: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450"/>
        <w:gridCol w:w="2250"/>
        <w:gridCol w:w="360"/>
        <w:gridCol w:w="2340"/>
        <w:gridCol w:w="360"/>
        <w:gridCol w:w="2070"/>
        <w:gridCol w:w="360"/>
        <w:gridCol w:w="2250"/>
      </w:tblGrid>
      <w:tr w:rsidR="00CD32C4" w:rsidRPr="00E9667E" w:rsidTr="003D5339">
        <w:trPr>
          <w:cantSplit/>
        </w:trPr>
        <w:tc>
          <w:tcPr>
            <w:tcW w:w="10440" w:type="dxa"/>
            <w:gridSpan w:val="8"/>
            <w:tcBorders>
              <w:bottom w:val="single" w:sz="4" w:space="0" w:color="auto"/>
            </w:tcBorders>
            <w:shd w:val="clear" w:color="auto" w:fill="D9E2F3" w:themeFill="accent1" w:themeFillTint="33"/>
          </w:tcPr>
          <w:p w:rsidR="00CD32C4" w:rsidRPr="00E9667E" w:rsidRDefault="00CD32C4" w:rsidP="00C71A91">
            <w:pPr>
              <w:pStyle w:val="TableHeader"/>
            </w:pPr>
            <w:r>
              <w:t>Department of Nursing; School of Health Professions</w:t>
            </w:r>
          </w:p>
        </w:tc>
      </w:tr>
      <w:tr w:rsidR="00CD32C4" w:rsidRPr="00E9667E" w:rsidTr="003D5339">
        <w:trPr>
          <w:cantSplit/>
        </w:trPr>
        <w:tc>
          <w:tcPr>
            <w:tcW w:w="10440" w:type="dxa"/>
            <w:gridSpan w:val="8"/>
            <w:tcBorders>
              <w:bottom w:val="single" w:sz="4" w:space="0" w:color="auto"/>
            </w:tcBorders>
            <w:shd w:val="clear" w:color="auto" w:fill="D9E2F3" w:themeFill="accent1" w:themeFillTint="33"/>
          </w:tcPr>
          <w:p w:rsidR="00CD32C4" w:rsidRPr="00E9667E" w:rsidRDefault="00CD32C4" w:rsidP="00C71A91">
            <w:pPr>
              <w:pStyle w:val="TableHeader"/>
            </w:pPr>
            <w:r w:rsidRPr="00E9667E">
              <w:t>Attendees</w:t>
            </w:r>
          </w:p>
        </w:tc>
      </w:tr>
      <w:tr w:rsidR="00BB7C5C" w:rsidRPr="00E9667E" w:rsidTr="003D5339">
        <w:trPr>
          <w:cantSplit/>
        </w:trPr>
        <w:tc>
          <w:tcPr>
            <w:tcW w:w="450" w:type="dxa"/>
            <w:shd w:val="clear" w:color="auto" w:fill="FFFFFF"/>
          </w:tcPr>
          <w:p w:rsidR="00BB7C5C" w:rsidRPr="00E9667E" w:rsidRDefault="0018651D" w:rsidP="00C71A91">
            <w:r>
              <w:t>X</w:t>
            </w:r>
          </w:p>
        </w:tc>
        <w:tc>
          <w:tcPr>
            <w:tcW w:w="2250" w:type="dxa"/>
            <w:shd w:val="clear" w:color="auto" w:fill="FFFFFF"/>
            <w:vAlign w:val="center"/>
          </w:tcPr>
          <w:p w:rsidR="00BB7C5C" w:rsidRDefault="00BB7C5C" w:rsidP="00C71A91">
            <w:r>
              <w:t>Mary Lewis</w:t>
            </w:r>
          </w:p>
        </w:tc>
        <w:tc>
          <w:tcPr>
            <w:tcW w:w="360" w:type="dxa"/>
            <w:shd w:val="clear" w:color="auto" w:fill="FFFFFF"/>
          </w:tcPr>
          <w:p w:rsidR="00BB7C5C" w:rsidRPr="005C4448" w:rsidRDefault="0018651D" w:rsidP="00C71A91">
            <w:r>
              <w:t>X</w:t>
            </w:r>
          </w:p>
        </w:tc>
        <w:tc>
          <w:tcPr>
            <w:tcW w:w="2340" w:type="dxa"/>
            <w:shd w:val="clear" w:color="auto" w:fill="FFFFFF"/>
            <w:vAlign w:val="center"/>
          </w:tcPr>
          <w:p w:rsidR="00BB7C5C" w:rsidRDefault="00BB7C5C" w:rsidP="00C71A91">
            <w:r>
              <w:t>Susan Holland</w:t>
            </w:r>
          </w:p>
        </w:tc>
        <w:tc>
          <w:tcPr>
            <w:tcW w:w="360" w:type="dxa"/>
            <w:shd w:val="clear" w:color="auto" w:fill="FFFFFF"/>
          </w:tcPr>
          <w:p w:rsidR="00BB7C5C" w:rsidRPr="00E9667E" w:rsidRDefault="0018651D" w:rsidP="00C71A91">
            <w:r>
              <w:t>X</w:t>
            </w:r>
          </w:p>
        </w:tc>
        <w:tc>
          <w:tcPr>
            <w:tcW w:w="2070" w:type="dxa"/>
            <w:vAlign w:val="center"/>
          </w:tcPr>
          <w:p w:rsidR="00BB7C5C" w:rsidRDefault="00A10D05" w:rsidP="00C71A91">
            <w:r>
              <w:t>Megan Barry</w:t>
            </w:r>
          </w:p>
        </w:tc>
        <w:tc>
          <w:tcPr>
            <w:tcW w:w="360" w:type="dxa"/>
          </w:tcPr>
          <w:p w:rsidR="00BB7C5C" w:rsidRPr="00E9667E" w:rsidRDefault="003D5339" w:rsidP="00C71A91">
            <w:r>
              <w:t>X</w:t>
            </w:r>
          </w:p>
        </w:tc>
        <w:tc>
          <w:tcPr>
            <w:tcW w:w="2250" w:type="dxa"/>
            <w:vAlign w:val="center"/>
          </w:tcPr>
          <w:p w:rsidR="00BB7C5C" w:rsidRDefault="00A10D05" w:rsidP="00C71A91">
            <w:r>
              <w:t>Cheyenne Brown</w:t>
            </w:r>
          </w:p>
        </w:tc>
      </w:tr>
      <w:tr w:rsidR="00BB7C5C" w:rsidRPr="00E9667E" w:rsidTr="003D5339">
        <w:trPr>
          <w:cantSplit/>
        </w:trPr>
        <w:tc>
          <w:tcPr>
            <w:tcW w:w="450" w:type="dxa"/>
            <w:shd w:val="clear" w:color="auto" w:fill="FFFFFF"/>
          </w:tcPr>
          <w:p w:rsidR="00BB7C5C" w:rsidRPr="00E9667E" w:rsidRDefault="0018651D" w:rsidP="00C71A91">
            <w:r>
              <w:t>X</w:t>
            </w:r>
          </w:p>
        </w:tc>
        <w:tc>
          <w:tcPr>
            <w:tcW w:w="2250" w:type="dxa"/>
            <w:shd w:val="clear" w:color="auto" w:fill="FFFFFF"/>
            <w:vAlign w:val="center"/>
          </w:tcPr>
          <w:p w:rsidR="00BB7C5C" w:rsidRDefault="00A10D05" w:rsidP="00C71A91">
            <w:r>
              <w:t>Lori Canty</w:t>
            </w:r>
          </w:p>
        </w:tc>
        <w:tc>
          <w:tcPr>
            <w:tcW w:w="360" w:type="dxa"/>
            <w:shd w:val="clear" w:color="auto" w:fill="FFFFFF"/>
          </w:tcPr>
          <w:p w:rsidR="00BB7C5C" w:rsidRPr="005C4448" w:rsidRDefault="0018651D" w:rsidP="00C71A91">
            <w:r>
              <w:t>U</w:t>
            </w:r>
          </w:p>
        </w:tc>
        <w:tc>
          <w:tcPr>
            <w:tcW w:w="2340" w:type="dxa"/>
            <w:shd w:val="clear" w:color="auto" w:fill="FFFFFF"/>
            <w:vAlign w:val="center"/>
          </w:tcPr>
          <w:p w:rsidR="00BB7C5C" w:rsidRDefault="00A10D05" w:rsidP="00C71A91">
            <w:r>
              <w:t>Brett Clinton</w:t>
            </w:r>
          </w:p>
        </w:tc>
        <w:tc>
          <w:tcPr>
            <w:tcW w:w="360" w:type="dxa"/>
            <w:shd w:val="clear" w:color="auto" w:fill="FFFFFF"/>
          </w:tcPr>
          <w:p w:rsidR="00BB7C5C" w:rsidRPr="00E9667E" w:rsidRDefault="003D5339" w:rsidP="00C71A91">
            <w:r>
              <w:t>X</w:t>
            </w:r>
          </w:p>
        </w:tc>
        <w:tc>
          <w:tcPr>
            <w:tcW w:w="2070" w:type="dxa"/>
            <w:vAlign w:val="center"/>
          </w:tcPr>
          <w:p w:rsidR="00BB7C5C" w:rsidRDefault="003D5339" w:rsidP="00C71A91">
            <w:r>
              <w:t>Jennifer Cittadino</w:t>
            </w:r>
          </w:p>
        </w:tc>
        <w:tc>
          <w:tcPr>
            <w:tcW w:w="360" w:type="dxa"/>
          </w:tcPr>
          <w:p w:rsidR="00BB7C5C" w:rsidRPr="00E9667E" w:rsidRDefault="003D5339" w:rsidP="00C71A91">
            <w:r>
              <w:t>X</w:t>
            </w:r>
          </w:p>
        </w:tc>
        <w:tc>
          <w:tcPr>
            <w:tcW w:w="2250" w:type="dxa"/>
            <w:vAlign w:val="center"/>
          </w:tcPr>
          <w:p w:rsidR="00BB7C5C" w:rsidRDefault="003D5339" w:rsidP="00C71A91">
            <w:r>
              <w:t>Debra Ebaugh</w:t>
            </w:r>
          </w:p>
        </w:tc>
      </w:tr>
      <w:tr w:rsidR="00301FD0" w:rsidRPr="00E9667E" w:rsidTr="003D5339">
        <w:trPr>
          <w:cantSplit/>
        </w:trPr>
        <w:tc>
          <w:tcPr>
            <w:tcW w:w="450" w:type="dxa"/>
            <w:shd w:val="clear" w:color="auto" w:fill="FFFFFF"/>
          </w:tcPr>
          <w:p w:rsidR="00301FD0" w:rsidRPr="00E9667E" w:rsidRDefault="003D5339" w:rsidP="00301FD0">
            <w:r>
              <w:t>X</w:t>
            </w:r>
          </w:p>
        </w:tc>
        <w:tc>
          <w:tcPr>
            <w:tcW w:w="2250" w:type="dxa"/>
            <w:shd w:val="clear" w:color="auto" w:fill="FFFFFF"/>
            <w:vAlign w:val="center"/>
          </w:tcPr>
          <w:p w:rsidR="00301FD0" w:rsidRDefault="003D5339" w:rsidP="00301FD0">
            <w:r>
              <w:t>Mariel Goldrick</w:t>
            </w:r>
          </w:p>
        </w:tc>
        <w:tc>
          <w:tcPr>
            <w:tcW w:w="360" w:type="dxa"/>
            <w:shd w:val="clear" w:color="auto" w:fill="FFFFFF"/>
          </w:tcPr>
          <w:p w:rsidR="00301FD0" w:rsidRPr="005C4448" w:rsidRDefault="0018651D" w:rsidP="00301FD0">
            <w:r>
              <w:t>U</w:t>
            </w:r>
          </w:p>
        </w:tc>
        <w:tc>
          <w:tcPr>
            <w:tcW w:w="2340" w:type="dxa"/>
            <w:shd w:val="clear" w:color="auto" w:fill="FFFFFF"/>
            <w:vAlign w:val="center"/>
          </w:tcPr>
          <w:p w:rsidR="00301FD0" w:rsidRDefault="003D5339" w:rsidP="00301FD0">
            <w:r w:rsidRPr="00F04A1A">
              <w:t>Julissa Gonzalez</w:t>
            </w:r>
          </w:p>
        </w:tc>
        <w:tc>
          <w:tcPr>
            <w:tcW w:w="360" w:type="dxa"/>
            <w:shd w:val="clear" w:color="auto" w:fill="FFFFFF"/>
          </w:tcPr>
          <w:p w:rsidR="00301FD0" w:rsidRPr="005C4448" w:rsidRDefault="0018651D" w:rsidP="00301FD0">
            <w:r>
              <w:t>X</w:t>
            </w:r>
          </w:p>
        </w:tc>
        <w:tc>
          <w:tcPr>
            <w:tcW w:w="2070" w:type="dxa"/>
            <w:vAlign w:val="center"/>
          </w:tcPr>
          <w:p w:rsidR="00301FD0" w:rsidRDefault="003D5339" w:rsidP="00301FD0">
            <w:r w:rsidRPr="00C917EB">
              <w:t>Val</w:t>
            </w:r>
            <w:r>
              <w:t>e</w:t>
            </w:r>
            <w:r w:rsidRPr="00C917EB">
              <w:t>rie Hahn</w:t>
            </w:r>
          </w:p>
        </w:tc>
        <w:tc>
          <w:tcPr>
            <w:tcW w:w="360" w:type="dxa"/>
          </w:tcPr>
          <w:p w:rsidR="00301FD0" w:rsidRPr="00E9667E" w:rsidRDefault="0018651D" w:rsidP="00301FD0">
            <w:r>
              <w:t>U</w:t>
            </w:r>
          </w:p>
        </w:tc>
        <w:tc>
          <w:tcPr>
            <w:tcW w:w="2250" w:type="dxa"/>
            <w:vAlign w:val="center"/>
          </w:tcPr>
          <w:p w:rsidR="00301FD0" w:rsidRDefault="003D5339" w:rsidP="00301FD0">
            <w:r w:rsidRPr="00F04A1A">
              <w:t>Kathleen Hearn</w:t>
            </w:r>
          </w:p>
        </w:tc>
      </w:tr>
      <w:tr w:rsidR="00301FD0" w:rsidRPr="00E9667E" w:rsidTr="003D5339">
        <w:trPr>
          <w:cantSplit/>
        </w:trPr>
        <w:tc>
          <w:tcPr>
            <w:tcW w:w="450" w:type="dxa"/>
            <w:shd w:val="clear" w:color="auto" w:fill="FFFFFF"/>
          </w:tcPr>
          <w:p w:rsidR="00301FD0" w:rsidRPr="00E9667E" w:rsidRDefault="0018651D" w:rsidP="00301FD0">
            <w:r>
              <w:t>X</w:t>
            </w:r>
          </w:p>
        </w:tc>
        <w:tc>
          <w:tcPr>
            <w:tcW w:w="2250" w:type="dxa"/>
            <w:shd w:val="clear" w:color="auto" w:fill="FFFFFF"/>
            <w:vAlign w:val="center"/>
          </w:tcPr>
          <w:p w:rsidR="00301FD0" w:rsidRPr="00E9667E" w:rsidRDefault="003D5339" w:rsidP="00301FD0">
            <w:r>
              <w:t>Nanita Lim-Sulit</w:t>
            </w:r>
          </w:p>
        </w:tc>
        <w:tc>
          <w:tcPr>
            <w:tcW w:w="360" w:type="dxa"/>
            <w:shd w:val="clear" w:color="auto" w:fill="FFFFFF"/>
          </w:tcPr>
          <w:p w:rsidR="00301FD0" w:rsidRPr="005C4448" w:rsidRDefault="0018651D" w:rsidP="00301FD0">
            <w:r>
              <w:t>X</w:t>
            </w:r>
          </w:p>
        </w:tc>
        <w:tc>
          <w:tcPr>
            <w:tcW w:w="2340" w:type="dxa"/>
            <w:shd w:val="clear" w:color="auto" w:fill="FFFFFF"/>
            <w:vAlign w:val="center"/>
          </w:tcPr>
          <w:p w:rsidR="00301FD0" w:rsidRPr="005C4448" w:rsidRDefault="003D5339" w:rsidP="00301FD0">
            <w:r w:rsidRPr="00C917EB">
              <w:t>Sandra Oestrike</w:t>
            </w:r>
          </w:p>
        </w:tc>
        <w:tc>
          <w:tcPr>
            <w:tcW w:w="360" w:type="dxa"/>
            <w:shd w:val="clear" w:color="auto" w:fill="FFFFFF"/>
          </w:tcPr>
          <w:p w:rsidR="00301FD0" w:rsidRPr="00E9667E" w:rsidRDefault="0018651D" w:rsidP="00301FD0">
            <w:r>
              <w:t>E</w:t>
            </w:r>
          </w:p>
        </w:tc>
        <w:tc>
          <w:tcPr>
            <w:tcW w:w="2070" w:type="dxa"/>
            <w:vAlign w:val="center"/>
          </w:tcPr>
          <w:p w:rsidR="00301FD0" w:rsidRPr="00E9667E" w:rsidRDefault="003D5339" w:rsidP="00301FD0">
            <w:r>
              <w:t>Jennifer Ortiz</w:t>
            </w:r>
          </w:p>
        </w:tc>
        <w:tc>
          <w:tcPr>
            <w:tcW w:w="360" w:type="dxa"/>
          </w:tcPr>
          <w:p w:rsidR="00301FD0" w:rsidRPr="00E9667E" w:rsidRDefault="0018651D" w:rsidP="00301FD0">
            <w:r>
              <w:t>X</w:t>
            </w:r>
          </w:p>
        </w:tc>
        <w:tc>
          <w:tcPr>
            <w:tcW w:w="2250" w:type="dxa"/>
            <w:vAlign w:val="center"/>
          </w:tcPr>
          <w:p w:rsidR="00301FD0" w:rsidRPr="00E9667E" w:rsidRDefault="003D5339" w:rsidP="00301FD0">
            <w:r w:rsidRPr="00C917EB">
              <w:t>Samantha Patenaude</w:t>
            </w:r>
          </w:p>
        </w:tc>
      </w:tr>
      <w:tr w:rsidR="00301FD0" w:rsidRPr="00E9667E" w:rsidTr="003D5339">
        <w:trPr>
          <w:cantSplit/>
        </w:trPr>
        <w:tc>
          <w:tcPr>
            <w:tcW w:w="450" w:type="dxa"/>
            <w:shd w:val="clear" w:color="auto" w:fill="FFFFFF"/>
          </w:tcPr>
          <w:p w:rsidR="00301FD0" w:rsidRPr="00E9667E" w:rsidRDefault="0018651D" w:rsidP="00301FD0">
            <w:r>
              <w:t>E</w:t>
            </w:r>
          </w:p>
        </w:tc>
        <w:tc>
          <w:tcPr>
            <w:tcW w:w="2250" w:type="dxa"/>
            <w:shd w:val="clear" w:color="auto" w:fill="FFFFFF"/>
            <w:vAlign w:val="center"/>
          </w:tcPr>
          <w:p w:rsidR="00301FD0" w:rsidRPr="00E9667E" w:rsidRDefault="0018651D" w:rsidP="00301FD0">
            <w:r>
              <w:t>Monica Pedwell</w:t>
            </w:r>
          </w:p>
        </w:tc>
        <w:tc>
          <w:tcPr>
            <w:tcW w:w="360" w:type="dxa"/>
            <w:shd w:val="clear" w:color="auto" w:fill="FFFFFF"/>
          </w:tcPr>
          <w:p w:rsidR="00301FD0" w:rsidRPr="005C4448" w:rsidRDefault="0018651D" w:rsidP="00301FD0">
            <w:r>
              <w:t>X</w:t>
            </w:r>
          </w:p>
        </w:tc>
        <w:tc>
          <w:tcPr>
            <w:tcW w:w="2340" w:type="dxa"/>
            <w:shd w:val="clear" w:color="auto" w:fill="FFFFFF"/>
            <w:vAlign w:val="center"/>
          </w:tcPr>
          <w:p w:rsidR="00301FD0" w:rsidRPr="005C4448" w:rsidRDefault="0018651D" w:rsidP="00301FD0">
            <w:r>
              <w:t>Michelle Rentas</w:t>
            </w:r>
          </w:p>
        </w:tc>
        <w:tc>
          <w:tcPr>
            <w:tcW w:w="360" w:type="dxa"/>
            <w:shd w:val="clear" w:color="auto" w:fill="FFFFFF"/>
          </w:tcPr>
          <w:p w:rsidR="00301FD0" w:rsidRPr="00E9667E" w:rsidRDefault="0018651D" w:rsidP="00301FD0">
            <w:r>
              <w:t>X</w:t>
            </w:r>
          </w:p>
        </w:tc>
        <w:tc>
          <w:tcPr>
            <w:tcW w:w="2070" w:type="dxa"/>
            <w:vAlign w:val="center"/>
          </w:tcPr>
          <w:p w:rsidR="00301FD0" w:rsidRPr="00E9667E" w:rsidRDefault="0018651D" w:rsidP="00301FD0">
            <w:r>
              <w:t>Charlene Schwinne</w:t>
            </w:r>
          </w:p>
        </w:tc>
        <w:tc>
          <w:tcPr>
            <w:tcW w:w="360" w:type="dxa"/>
          </w:tcPr>
          <w:p w:rsidR="00301FD0" w:rsidRPr="00E9667E" w:rsidRDefault="0018651D" w:rsidP="00301FD0">
            <w:r>
              <w:t>X</w:t>
            </w:r>
          </w:p>
        </w:tc>
        <w:tc>
          <w:tcPr>
            <w:tcW w:w="2250" w:type="dxa"/>
            <w:vAlign w:val="center"/>
          </w:tcPr>
          <w:p w:rsidR="00301FD0" w:rsidRPr="005C4448" w:rsidRDefault="0018651D" w:rsidP="00301FD0">
            <w:r>
              <w:t>Nora Stadelmann</w:t>
            </w:r>
          </w:p>
        </w:tc>
      </w:tr>
      <w:tr w:rsidR="00301FD0" w:rsidRPr="00E9667E" w:rsidTr="003D5339">
        <w:trPr>
          <w:cantSplit/>
        </w:trPr>
        <w:tc>
          <w:tcPr>
            <w:tcW w:w="450" w:type="dxa"/>
            <w:shd w:val="clear" w:color="auto" w:fill="FFFFFF"/>
          </w:tcPr>
          <w:p w:rsidR="00301FD0" w:rsidRPr="00E9667E" w:rsidRDefault="0018651D" w:rsidP="00301FD0">
            <w:r>
              <w:t>X</w:t>
            </w:r>
          </w:p>
        </w:tc>
        <w:tc>
          <w:tcPr>
            <w:tcW w:w="2250" w:type="dxa"/>
            <w:shd w:val="clear" w:color="auto" w:fill="FFFFFF"/>
            <w:vAlign w:val="center"/>
          </w:tcPr>
          <w:p w:rsidR="00301FD0" w:rsidRPr="00E9667E" w:rsidRDefault="0018651D" w:rsidP="00301FD0">
            <w:r>
              <w:t>Tiffany Thomas</w:t>
            </w:r>
          </w:p>
        </w:tc>
        <w:tc>
          <w:tcPr>
            <w:tcW w:w="360" w:type="dxa"/>
            <w:shd w:val="clear" w:color="auto" w:fill="FFFFFF"/>
          </w:tcPr>
          <w:p w:rsidR="00301FD0" w:rsidRPr="005C4448" w:rsidRDefault="0018651D" w:rsidP="00301FD0">
            <w:r>
              <w:t>X</w:t>
            </w:r>
          </w:p>
        </w:tc>
        <w:tc>
          <w:tcPr>
            <w:tcW w:w="2340" w:type="dxa"/>
            <w:shd w:val="clear" w:color="auto" w:fill="FFFFFF"/>
            <w:vAlign w:val="center"/>
          </w:tcPr>
          <w:p w:rsidR="00301FD0" w:rsidRPr="00E9667E" w:rsidRDefault="0018651D" w:rsidP="00301FD0">
            <w:r>
              <w:t>Cristina Walter</w:t>
            </w:r>
          </w:p>
        </w:tc>
        <w:tc>
          <w:tcPr>
            <w:tcW w:w="360" w:type="dxa"/>
            <w:shd w:val="clear" w:color="auto" w:fill="FFFFFF"/>
          </w:tcPr>
          <w:p w:rsidR="00301FD0" w:rsidRPr="005C4448" w:rsidRDefault="00301FD0" w:rsidP="00301FD0"/>
        </w:tc>
        <w:tc>
          <w:tcPr>
            <w:tcW w:w="2070" w:type="dxa"/>
            <w:vAlign w:val="center"/>
          </w:tcPr>
          <w:p w:rsidR="00301FD0" w:rsidRPr="005C4448" w:rsidRDefault="00301FD0" w:rsidP="00301FD0"/>
        </w:tc>
        <w:tc>
          <w:tcPr>
            <w:tcW w:w="360" w:type="dxa"/>
          </w:tcPr>
          <w:p w:rsidR="00301FD0" w:rsidRPr="00E9667E" w:rsidRDefault="00301FD0" w:rsidP="00301FD0"/>
        </w:tc>
        <w:tc>
          <w:tcPr>
            <w:tcW w:w="2250" w:type="dxa"/>
            <w:vAlign w:val="center"/>
          </w:tcPr>
          <w:p w:rsidR="00301FD0" w:rsidRPr="00E9667E" w:rsidRDefault="00301FD0" w:rsidP="00301FD0"/>
        </w:tc>
      </w:tr>
      <w:tr w:rsidR="00301FD0" w:rsidRPr="00E9667E" w:rsidTr="003D5339">
        <w:trPr>
          <w:cantSplit/>
        </w:trPr>
        <w:tc>
          <w:tcPr>
            <w:tcW w:w="450" w:type="dxa"/>
            <w:shd w:val="clear" w:color="auto" w:fill="FFFFFF"/>
          </w:tcPr>
          <w:p w:rsidR="00301FD0" w:rsidRDefault="003D5339" w:rsidP="00301FD0">
            <w:r>
              <w:t>X</w:t>
            </w:r>
          </w:p>
        </w:tc>
        <w:tc>
          <w:tcPr>
            <w:tcW w:w="2250" w:type="dxa"/>
            <w:shd w:val="clear" w:color="auto" w:fill="FFFFFF"/>
            <w:vAlign w:val="center"/>
          </w:tcPr>
          <w:p w:rsidR="00301FD0" w:rsidRPr="00E9667E" w:rsidRDefault="003D5339" w:rsidP="00301FD0">
            <w:r>
              <w:t xml:space="preserve">Marie Betty </w:t>
            </w:r>
            <w:proofErr w:type="spellStart"/>
            <w:r>
              <w:t>Vilmar</w:t>
            </w:r>
            <w:proofErr w:type="spellEnd"/>
          </w:p>
        </w:tc>
        <w:tc>
          <w:tcPr>
            <w:tcW w:w="360" w:type="dxa"/>
            <w:shd w:val="clear" w:color="auto" w:fill="FFFFFF"/>
          </w:tcPr>
          <w:p w:rsidR="00301FD0" w:rsidRPr="005C4448" w:rsidRDefault="0018651D" w:rsidP="00301FD0">
            <w:r>
              <w:t>X</w:t>
            </w:r>
          </w:p>
        </w:tc>
        <w:tc>
          <w:tcPr>
            <w:tcW w:w="2340" w:type="dxa"/>
            <w:shd w:val="clear" w:color="auto" w:fill="FFFFFF"/>
            <w:vAlign w:val="center"/>
          </w:tcPr>
          <w:p w:rsidR="00301FD0" w:rsidRPr="00E9667E" w:rsidRDefault="00301FD0" w:rsidP="00301FD0">
            <w:r>
              <w:t>Joanne Sabo</w:t>
            </w:r>
          </w:p>
        </w:tc>
        <w:tc>
          <w:tcPr>
            <w:tcW w:w="360" w:type="dxa"/>
            <w:shd w:val="clear" w:color="auto" w:fill="FFFFFF"/>
          </w:tcPr>
          <w:p w:rsidR="00301FD0" w:rsidRPr="00E9667E" w:rsidRDefault="0018651D" w:rsidP="00301FD0">
            <w:r>
              <w:t>X</w:t>
            </w:r>
          </w:p>
        </w:tc>
        <w:tc>
          <w:tcPr>
            <w:tcW w:w="2070" w:type="dxa"/>
            <w:vAlign w:val="center"/>
          </w:tcPr>
          <w:p w:rsidR="00301FD0" w:rsidRPr="00E9667E" w:rsidRDefault="00301FD0" w:rsidP="00301FD0">
            <w:r>
              <w:t>Jynell Kingsberry</w:t>
            </w:r>
          </w:p>
        </w:tc>
        <w:tc>
          <w:tcPr>
            <w:tcW w:w="360" w:type="dxa"/>
          </w:tcPr>
          <w:p w:rsidR="00301FD0" w:rsidRPr="00E9667E" w:rsidRDefault="003D5339" w:rsidP="00301FD0">
            <w:r>
              <w:t>X</w:t>
            </w:r>
          </w:p>
        </w:tc>
        <w:tc>
          <w:tcPr>
            <w:tcW w:w="2250" w:type="dxa"/>
            <w:vAlign w:val="center"/>
          </w:tcPr>
          <w:p w:rsidR="003D5339" w:rsidRPr="00E9667E" w:rsidRDefault="003D5339" w:rsidP="00301FD0">
            <w:r>
              <w:t>Arlene Wright</w:t>
            </w:r>
          </w:p>
        </w:tc>
      </w:tr>
      <w:tr w:rsidR="00301FD0" w:rsidRPr="00E9667E" w:rsidTr="003D5339">
        <w:trPr>
          <w:cantSplit/>
        </w:trPr>
        <w:tc>
          <w:tcPr>
            <w:tcW w:w="450" w:type="dxa"/>
            <w:shd w:val="clear" w:color="auto" w:fill="FFFFFF"/>
          </w:tcPr>
          <w:p w:rsidR="00301FD0" w:rsidRPr="001772DD" w:rsidRDefault="0018651D" w:rsidP="00301FD0">
            <w:r>
              <w:t>A</w:t>
            </w:r>
          </w:p>
        </w:tc>
        <w:tc>
          <w:tcPr>
            <w:tcW w:w="2250" w:type="dxa"/>
            <w:shd w:val="clear" w:color="auto" w:fill="FFFFFF"/>
            <w:vAlign w:val="center"/>
          </w:tcPr>
          <w:p w:rsidR="00301FD0" w:rsidRPr="005C4448" w:rsidRDefault="00301FD0" w:rsidP="00301FD0">
            <w:r>
              <w:t>Mary Mondello</w:t>
            </w:r>
          </w:p>
        </w:tc>
        <w:tc>
          <w:tcPr>
            <w:tcW w:w="360" w:type="dxa"/>
            <w:shd w:val="clear" w:color="auto" w:fill="FFFFFF"/>
          </w:tcPr>
          <w:p w:rsidR="00301FD0" w:rsidRPr="00E9667E" w:rsidRDefault="003D5339" w:rsidP="00301FD0">
            <w:r>
              <w:t>X</w:t>
            </w:r>
          </w:p>
        </w:tc>
        <w:tc>
          <w:tcPr>
            <w:tcW w:w="2340" w:type="dxa"/>
            <w:shd w:val="clear" w:color="auto" w:fill="FFFFFF"/>
            <w:vAlign w:val="center"/>
          </w:tcPr>
          <w:p w:rsidR="00301FD0" w:rsidRPr="00E9667E" w:rsidRDefault="00301FD0" w:rsidP="00301FD0">
            <w:r>
              <w:t>Andrea Rediger</w:t>
            </w:r>
          </w:p>
        </w:tc>
        <w:tc>
          <w:tcPr>
            <w:tcW w:w="360" w:type="dxa"/>
            <w:shd w:val="clear" w:color="auto" w:fill="FFFFFF"/>
          </w:tcPr>
          <w:p w:rsidR="00301FD0" w:rsidRPr="00E9667E" w:rsidRDefault="0018651D" w:rsidP="00301FD0">
            <w:r>
              <w:t>A</w:t>
            </w:r>
          </w:p>
        </w:tc>
        <w:tc>
          <w:tcPr>
            <w:tcW w:w="2070" w:type="dxa"/>
            <w:vAlign w:val="center"/>
          </w:tcPr>
          <w:p w:rsidR="00301FD0" w:rsidRPr="00E9667E" w:rsidRDefault="00301FD0" w:rsidP="00301FD0">
            <w:r>
              <w:t>Michelle Sherman</w:t>
            </w:r>
          </w:p>
        </w:tc>
        <w:tc>
          <w:tcPr>
            <w:tcW w:w="360" w:type="dxa"/>
          </w:tcPr>
          <w:p w:rsidR="00301FD0" w:rsidRPr="00E9667E" w:rsidRDefault="00301FD0" w:rsidP="00301FD0"/>
        </w:tc>
        <w:tc>
          <w:tcPr>
            <w:tcW w:w="2250" w:type="dxa"/>
            <w:vAlign w:val="center"/>
          </w:tcPr>
          <w:p w:rsidR="00301FD0" w:rsidRPr="00E9667E" w:rsidRDefault="00301FD0" w:rsidP="00301FD0"/>
        </w:tc>
      </w:tr>
      <w:tr w:rsidR="00301FD0" w:rsidRPr="00E9667E" w:rsidTr="003D5339">
        <w:trPr>
          <w:cantSplit/>
        </w:trPr>
        <w:tc>
          <w:tcPr>
            <w:tcW w:w="450" w:type="dxa"/>
            <w:shd w:val="clear" w:color="auto" w:fill="FFFFFF"/>
          </w:tcPr>
          <w:p w:rsidR="00301FD0" w:rsidRDefault="00301FD0" w:rsidP="00301FD0"/>
        </w:tc>
        <w:tc>
          <w:tcPr>
            <w:tcW w:w="2250" w:type="dxa"/>
            <w:shd w:val="clear" w:color="auto" w:fill="FFFFFF"/>
            <w:vAlign w:val="center"/>
          </w:tcPr>
          <w:p w:rsidR="00301FD0" w:rsidRPr="00301FD0" w:rsidRDefault="00301FD0" w:rsidP="00301FD0">
            <w:pPr>
              <w:rPr>
                <w:b/>
              </w:rPr>
            </w:pPr>
            <w:r w:rsidRPr="00301FD0">
              <w:rPr>
                <w:b/>
              </w:rPr>
              <w:t>Guests</w:t>
            </w:r>
          </w:p>
        </w:tc>
        <w:tc>
          <w:tcPr>
            <w:tcW w:w="360" w:type="dxa"/>
            <w:shd w:val="clear" w:color="auto" w:fill="FFFFFF"/>
          </w:tcPr>
          <w:p w:rsidR="00301FD0" w:rsidRPr="005C4448" w:rsidRDefault="00301FD0" w:rsidP="00301FD0"/>
        </w:tc>
        <w:tc>
          <w:tcPr>
            <w:tcW w:w="2340" w:type="dxa"/>
            <w:shd w:val="clear" w:color="auto" w:fill="FFFFFF"/>
            <w:vAlign w:val="center"/>
          </w:tcPr>
          <w:p w:rsidR="00301FD0" w:rsidRPr="00E9667E" w:rsidRDefault="00301FD0" w:rsidP="00301FD0"/>
        </w:tc>
        <w:tc>
          <w:tcPr>
            <w:tcW w:w="360" w:type="dxa"/>
            <w:shd w:val="clear" w:color="auto" w:fill="FFFFFF"/>
          </w:tcPr>
          <w:p w:rsidR="00301FD0" w:rsidRPr="005C4448" w:rsidRDefault="00301FD0" w:rsidP="00301FD0"/>
        </w:tc>
        <w:tc>
          <w:tcPr>
            <w:tcW w:w="2070" w:type="dxa"/>
            <w:vAlign w:val="center"/>
          </w:tcPr>
          <w:p w:rsidR="00301FD0" w:rsidRPr="005C4448" w:rsidRDefault="00301FD0" w:rsidP="00301FD0"/>
        </w:tc>
        <w:tc>
          <w:tcPr>
            <w:tcW w:w="360" w:type="dxa"/>
          </w:tcPr>
          <w:p w:rsidR="00301FD0" w:rsidRPr="00E9667E" w:rsidRDefault="00301FD0" w:rsidP="00301FD0"/>
        </w:tc>
        <w:tc>
          <w:tcPr>
            <w:tcW w:w="2250" w:type="dxa"/>
            <w:vAlign w:val="center"/>
          </w:tcPr>
          <w:p w:rsidR="00301FD0" w:rsidRPr="00E9667E" w:rsidRDefault="00301FD0" w:rsidP="00301FD0"/>
        </w:tc>
      </w:tr>
      <w:tr w:rsidR="0018651D" w:rsidRPr="00E9667E" w:rsidTr="003D5339">
        <w:trPr>
          <w:cantSplit/>
        </w:trPr>
        <w:tc>
          <w:tcPr>
            <w:tcW w:w="450" w:type="dxa"/>
            <w:shd w:val="clear" w:color="auto" w:fill="FFFFFF"/>
          </w:tcPr>
          <w:p w:rsidR="0018651D" w:rsidRPr="0018651D" w:rsidRDefault="0018651D" w:rsidP="00301FD0">
            <w:pPr>
              <w:rPr>
                <w:b/>
              </w:rPr>
            </w:pPr>
            <w:r w:rsidRPr="0018651D">
              <w:rPr>
                <w:b/>
              </w:rPr>
              <w:t>X</w:t>
            </w:r>
          </w:p>
        </w:tc>
        <w:tc>
          <w:tcPr>
            <w:tcW w:w="2250" w:type="dxa"/>
            <w:shd w:val="clear" w:color="auto" w:fill="FFFFFF"/>
            <w:vAlign w:val="center"/>
          </w:tcPr>
          <w:p w:rsidR="0018651D" w:rsidRPr="0018651D" w:rsidRDefault="0018651D" w:rsidP="00301FD0">
            <w:pPr>
              <w:rPr>
                <w:b/>
              </w:rPr>
            </w:pPr>
            <w:r w:rsidRPr="0018651D">
              <w:rPr>
                <w:b/>
              </w:rPr>
              <w:t>Present</w:t>
            </w:r>
          </w:p>
        </w:tc>
        <w:tc>
          <w:tcPr>
            <w:tcW w:w="360" w:type="dxa"/>
            <w:shd w:val="clear" w:color="auto" w:fill="FFFFFF"/>
          </w:tcPr>
          <w:p w:rsidR="0018651D" w:rsidRPr="0018651D" w:rsidRDefault="0018651D" w:rsidP="00301FD0">
            <w:pPr>
              <w:rPr>
                <w:b/>
              </w:rPr>
            </w:pPr>
            <w:r w:rsidRPr="0018651D">
              <w:rPr>
                <w:b/>
              </w:rPr>
              <w:t>A</w:t>
            </w:r>
          </w:p>
        </w:tc>
        <w:tc>
          <w:tcPr>
            <w:tcW w:w="2340" w:type="dxa"/>
            <w:shd w:val="clear" w:color="auto" w:fill="FFFFFF"/>
            <w:vAlign w:val="center"/>
          </w:tcPr>
          <w:p w:rsidR="0018651D" w:rsidRPr="0018651D" w:rsidRDefault="0018651D" w:rsidP="00301FD0">
            <w:pPr>
              <w:rPr>
                <w:b/>
              </w:rPr>
            </w:pPr>
            <w:r w:rsidRPr="0018651D">
              <w:rPr>
                <w:b/>
              </w:rPr>
              <w:t xml:space="preserve">Absent </w:t>
            </w:r>
            <w:r>
              <w:rPr>
                <w:b/>
              </w:rPr>
              <w:t>on other duties</w:t>
            </w:r>
          </w:p>
        </w:tc>
        <w:tc>
          <w:tcPr>
            <w:tcW w:w="360" w:type="dxa"/>
            <w:shd w:val="clear" w:color="auto" w:fill="FFFFFF"/>
          </w:tcPr>
          <w:p w:rsidR="0018651D" w:rsidRPr="0018651D" w:rsidRDefault="0018651D" w:rsidP="00301FD0">
            <w:pPr>
              <w:rPr>
                <w:b/>
              </w:rPr>
            </w:pPr>
            <w:r w:rsidRPr="0018651D">
              <w:rPr>
                <w:b/>
              </w:rPr>
              <w:t>E</w:t>
            </w:r>
          </w:p>
        </w:tc>
        <w:tc>
          <w:tcPr>
            <w:tcW w:w="2070" w:type="dxa"/>
            <w:vAlign w:val="center"/>
          </w:tcPr>
          <w:p w:rsidR="0018651D" w:rsidRPr="0018651D" w:rsidRDefault="0018651D" w:rsidP="00301FD0">
            <w:pPr>
              <w:rPr>
                <w:b/>
              </w:rPr>
            </w:pPr>
            <w:r w:rsidRPr="0018651D">
              <w:rPr>
                <w:b/>
              </w:rPr>
              <w:t>Excused Absence</w:t>
            </w:r>
          </w:p>
        </w:tc>
        <w:tc>
          <w:tcPr>
            <w:tcW w:w="360" w:type="dxa"/>
          </w:tcPr>
          <w:p w:rsidR="0018651D" w:rsidRPr="0018651D" w:rsidRDefault="0018651D" w:rsidP="00301FD0">
            <w:pPr>
              <w:rPr>
                <w:b/>
              </w:rPr>
            </w:pPr>
            <w:r w:rsidRPr="0018651D">
              <w:rPr>
                <w:b/>
              </w:rPr>
              <w:t>U</w:t>
            </w:r>
          </w:p>
        </w:tc>
        <w:tc>
          <w:tcPr>
            <w:tcW w:w="2250" w:type="dxa"/>
            <w:vAlign w:val="center"/>
          </w:tcPr>
          <w:p w:rsidR="0018651D" w:rsidRPr="0018651D" w:rsidRDefault="0018651D" w:rsidP="00301FD0">
            <w:pPr>
              <w:rPr>
                <w:b/>
              </w:rPr>
            </w:pPr>
            <w:r w:rsidRPr="0018651D">
              <w:rPr>
                <w:b/>
              </w:rPr>
              <w:t xml:space="preserve">Unexcused </w:t>
            </w:r>
            <w:r w:rsidR="00E6758B">
              <w:rPr>
                <w:b/>
              </w:rPr>
              <w:t>Absence</w:t>
            </w:r>
          </w:p>
        </w:tc>
      </w:tr>
      <w:tr w:rsidR="00301FD0" w:rsidRPr="00E9667E" w:rsidTr="003D5339">
        <w:trPr>
          <w:cantSplit/>
        </w:trPr>
        <w:tc>
          <w:tcPr>
            <w:tcW w:w="10440" w:type="dxa"/>
            <w:gridSpan w:val="8"/>
            <w:shd w:val="clear" w:color="auto" w:fill="FFFFFF"/>
          </w:tcPr>
          <w:p w:rsidR="00301FD0" w:rsidRPr="00DE0341" w:rsidRDefault="00301FD0" w:rsidP="00301FD0">
            <w:pPr>
              <w:rPr>
                <w:b/>
              </w:rPr>
            </w:pPr>
            <w:r w:rsidRPr="00DE0341">
              <w:rPr>
                <w:b/>
              </w:rPr>
              <w:t>Call to Order:</w:t>
            </w:r>
            <w:r>
              <w:rPr>
                <w:b/>
              </w:rPr>
              <w:t xml:space="preserve"> </w:t>
            </w:r>
            <w:r w:rsidR="00755EC9">
              <w:rPr>
                <w:b/>
              </w:rPr>
              <w:t>9:00 am          Minutes: Andrea Rediger</w:t>
            </w:r>
          </w:p>
        </w:tc>
      </w:tr>
      <w:tr w:rsidR="00CD32C4" w:rsidRPr="00E9667E" w:rsidTr="003D5339">
        <w:tblPrEx>
          <w:shd w:val="clear" w:color="auto" w:fill="auto"/>
        </w:tblPrEx>
        <w:trPr>
          <w:cantSplit/>
          <w:trHeight w:val="278"/>
        </w:trPr>
        <w:tc>
          <w:tcPr>
            <w:tcW w:w="10440" w:type="dxa"/>
            <w:gridSpan w:val="8"/>
            <w:tcBorders>
              <w:bottom w:val="single" w:sz="4" w:space="0" w:color="auto"/>
            </w:tcBorders>
            <w:shd w:val="clear" w:color="auto" w:fill="D9E2F3" w:themeFill="accent1" w:themeFillTint="33"/>
          </w:tcPr>
          <w:p w:rsidR="00CD32C4" w:rsidRPr="00E9667E" w:rsidRDefault="00CD32C4" w:rsidP="00C71A91">
            <w:pPr>
              <w:pStyle w:val="TableHeader"/>
            </w:pPr>
            <w:r>
              <w:t xml:space="preserve">Minutes for Review and Approval </w:t>
            </w:r>
          </w:p>
        </w:tc>
      </w:tr>
      <w:tr w:rsidR="00CD32C4" w:rsidRPr="00E9667E" w:rsidTr="003D5339">
        <w:tblPrEx>
          <w:shd w:val="clear" w:color="auto" w:fill="auto"/>
        </w:tblPrEx>
        <w:trPr>
          <w:cantSplit/>
          <w:trHeight w:val="2015"/>
        </w:trPr>
        <w:tc>
          <w:tcPr>
            <w:tcW w:w="10440" w:type="dxa"/>
            <w:gridSpan w:val="8"/>
          </w:tcPr>
          <w:p w:rsidR="00CD32C4" w:rsidRPr="00486A2A" w:rsidRDefault="00CD32C4" w:rsidP="00D91675">
            <w:pPr>
              <w:spacing w:after="120"/>
              <w:ind w:left="-468" w:right="360"/>
              <w:jc w:val="center"/>
              <w:rPr>
                <w:b/>
              </w:rPr>
            </w:pPr>
            <w:r w:rsidRPr="00486A2A">
              <w:rPr>
                <w:b/>
              </w:rPr>
              <w:t>FSW Resources</w:t>
            </w:r>
          </w:p>
          <w:p w:rsidR="00CD32C4" w:rsidRPr="00486A2A" w:rsidRDefault="00CD32C4" w:rsidP="00C71A91">
            <w:pPr>
              <w:spacing w:after="120"/>
            </w:pPr>
            <w:r w:rsidRPr="00486A2A">
              <w:t xml:space="preserve">1. </w:t>
            </w:r>
            <w:hyperlink r:id="rId7" w:history="1">
              <w:r w:rsidRPr="00486A2A">
                <w:rPr>
                  <w:rStyle w:val="Hyperlink"/>
                </w:rPr>
                <w:t>College Operating Procedures</w:t>
              </w:r>
            </w:hyperlink>
            <w:r w:rsidRPr="00486A2A">
              <w:t xml:space="preserve"> </w:t>
            </w:r>
            <w:r>
              <w:t>(COPs)</w:t>
            </w:r>
            <w:r w:rsidRPr="00486A2A">
              <w:t xml:space="preserve"> - This is a great site to check to see if there is a COP</w:t>
            </w:r>
            <w:r>
              <w:t xml:space="preserve"> for FSW information.</w:t>
            </w:r>
            <w:r w:rsidRPr="00486A2A">
              <w:t xml:space="preserve"> There is a wealth of information on the website but you may have to do some searching in the left menu. You can also access the COPs in the left menu of the FSW 2023-2024 Catalog website.</w:t>
            </w:r>
          </w:p>
          <w:p w:rsidR="00CD32C4" w:rsidRDefault="00CD32C4" w:rsidP="00C71A91">
            <w:pPr>
              <w:spacing w:after="120"/>
            </w:pPr>
            <w:r w:rsidRPr="00486A2A">
              <w:t xml:space="preserve">2. FSW 2023-2024 Catalog: </w:t>
            </w:r>
            <w:hyperlink r:id="rId8" w:history="1">
              <w:r w:rsidRPr="00486A2A">
                <w:rPr>
                  <w:rStyle w:val="Hyperlink"/>
                </w:rPr>
                <w:t xml:space="preserve">Florida SouthWestern State College - </w:t>
              </w:r>
              <w:proofErr w:type="spellStart"/>
              <w:r w:rsidRPr="00486A2A">
                <w:rPr>
                  <w:rStyle w:val="Hyperlink"/>
                </w:rPr>
                <w:t>Acalog</w:t>
              </w:r>
              <w:proofErr w:type="spellEnd"/>
              <w:r w:rsidRPr="00486A2A">
                <w:rPr>
                  <w:rStyle w:val="Hyperlink"/>
                </w:rPr>
                <w:t xml:space="preserve"> ACMS™ (fsw.edu)</w:t>
              </w:r>
            </w:hyperlink>
            <w:r w:rsidRPr="00486A2A">
              <w:t xml:space="preserve"> – Another good resource for information on Programs of Study, Course Descriptions and Information, Admissions, Academics and Academic Polices, Technology Help Des</w:t>
            </w:r>
            <w:r>
              <w:t>k</w:t>
            </w:r>
            <w:r w:rsidRPr="00486A2A">
              <w:t>, Financial Aid, Student Records, Student Affairs, General Education Program Guide, etc.</w:t>
            </w:r>
          </w:p>
          <w:p w:rsidR="00CD32C4" w:rsidRDefault="00CD32C4" w:rsidP="00C71A91">
            <w:pPr>
              <w:spacing w:after="120"/>
              <w:rPr>
                <w:rStyle w:val="Hyperlink"/>
              </w:rPr>
            </w:pPr>
            <w:r w:rsidRPr="009923C6">
              <w:rPr>
                <w:bCs/>
              </w:rPr>
              <w:t>3. FSW Job Descriptions</w:t>
            </w:r>
            <w:r>
              <w:rPr>
                <w:b/>
                <w:bCs/>
              </w:rPr>
              <w:t xml:space="preserve">: </w:t>
            </w:r>
            <w:hyperlink r:id="rId9" w:history="1">
              <w:r>
                <w:rPr>
                  <w:rStyle w:val="Hyperlink"/>
                </w:rPr>
                <w:t>Job Descriptions | Human Resources &amp; Organizational Development | Florida SouthWestern State College (fsw.edu)</w:t>
              </w:r>
            </w:hyperlink>
          </w:p>
          <w:p w:rsidR="00801A43" w:rsidRDefault="00801A43" w:rsidP="00C71A91">
            <w:pPr>
              <w:spacing w:after="120"/>
              <w:rPr>
                <w:b/>
                <w:bCs/>
              </w:rPr>
            </w:pPr>
          </w:p>
          <w:p w:rsidR="000366EE" w:rsidRDefault="000366EE" w:rsidP="00C71A91">
            <w:pPr>
              <w:spacing w:after="120"/>
              <w:rPr>
                <w:b/>
                <w:bCs/>
              </w:rPr>
            </w:pPr>
          </w:p>
        </w:tc>
      </w:tr>
      <w:tr w:rsidR="00654454" w:rsidRPr="00E9667E" w:rsidTr="003D5339">
        <w:tblPrEx>
          <w:shd w:val="clear" w:color="auto" w:fill="auto"/>
        </w:tblPrEx>
        <w:trPr>
          <w:cantSplit/>
          <w:trHeight w:val="233"/>
          <w:tblHeader/>
        </w:trPr>
        <w:tc>
          <w:tcPr>
            <w:tcW w:w="2700" w:type="dxa"/>
            <w:gridSpan w:val="2"/>
            <w:shd w:val="clear" w:color="auto" w:fill="BFBFBF"/>
          </w:tcPr>
          <w:p w:rsidR="00654454" w:rsidRPr="00E9667E" w:rsidRDefault="00654454" w:rsidP="00C71A91">
            <w:pPr>
              <w:pStyle w:val="TableHeader"/>
            </w:pPr>
            <w:r>
              <w:t>Agenda Topic &amp; Presenter</w:t>
            </w:r>
          </w:p>
        </w:tc>
        <w:tc>
          <w:tcPr>
            <w:tcW w:w="7740" w:type="dxa"/>
            <w:gridSpan w:val="6"/>
            <w:shd w:val="clear" w:color="auto" w:fill="BFBFBF"/>
          </w:tcPr>
          <w:p w:rsidR="00654454" w:rsidRPr="00E9667E" w:rsidRDefault="00654454" w:rsidP="00C71A91">
            <w:pPr>
              <w:pStyle w:val="TableHeader"/>
            </w:pPr>
            <w:r w:rsidRPr="00E9667E">
              <w:t>Discussion/Minutes</w:t>
            </w:r>
          </w:p>
        </w:tc>
      </w:tr>
      <w:tr w:rsidR="00654454" w:rsidRPr="00E9667E" w:rsidTr="003D5339">
        <w:tblPrEx>
          <w:shd w:val="clear" w:color="auto" w:fill="auto"/>
        </w:tblPrEx>
        <w:trPr>
          <w:cantSplit/>
          <w:trHeight w:val="1088"/>
        </w:trPr>
        <w:tc>
          <w:tcPr>
            <w:tcW w:w="2700" w:type="dxa"/>
            <w:gridSpan w:val="2"/>
          </w:tcPr>
          <w:p w:rsidR="00654454" w:rsidRPr="009A028F" w:rsidRDefault="004E6FAF" w:rsidP="00C71A91">
            <w:pPr>
              <w:pStyle w:val="AgendaLevel1"/>
              <w:numPr>
                <w:ilvl w:val="0"/>
                <w:numId w:val="0"/>
              </w:numPr>
              <w:rPr>
                <w:rFonts w:cstheme="minorHAnsi"/>
                <w:b/>
              </w:rPr>
            </w:pPr>
            <w:r>
              <w:rPr>
                <w:b/>
              </w:rPr>
              <w:t>Welcome</w:t>
            </w:r>
          </w:p>
        </w:tc>
        <w:tc>
          <w:tcPr>
            <w:tcW w:w="7740" w:type="dxa"/>
            <w:gridSpan w:val="6"/>
          </w:tcPr>
          <w:p w:rsidR="001573E2" w:rsidRDefault="001975A8" w:rsidP="00801A43">
            <w:r>
              <w:t>Dr Lewis welcomed everyone to the meeting.</w:t>
            </w:r>
          </w:p>
          <w:p w:rsidR="001975A8" w:rsidRPr="00801A43" w:rsidRDefault="001975A8" w:rsidP="00801A43">
            <w:r>
              <w:t>Good feedback from students about start of semester. We may be over the rough Fall semester.</w:t>
            </w:r>
          </w:p>
        </w:tc>
      </w:tr>
      <w:tr w:rsidR="001573E2" w:rsidRPr="00E9667E" w:rsidTr="003D5339">
        <w:tblPrEx>
          <w:shd w:val="clear" w:color="auto" w:fill="auto"/>
        </w:tblPrEx>
        <w:trPr>
          <w:cantSplit/>
          <w:trHeight w:val="1088"/>
        </w:trPr>
        <w:tc>
          <w:tcPr>
            <w:tcW w:w="2700" w:type="dxa"/>
            <w:gridSpan w:val="2"/>
          </w:tcPr>
          <w:p w:rsidR="001573E2" w:rsidRPr="004E6FAF" w:rsidRDefault="001975A8" w:rsidP="00C71A91">
            <w:pPr>
              <w:pStyle w:val="AgendaLevel1"/>
              <w:numPr>
                <w:ilvl w:val="0"/>
                <w:numId w:val="0"/>
              </w:numPr>
              <w:rPr>
                <w:b/>
              </w:rPr>
            </w:pPr>
            <w:r>
              <w:rPr>
                <w:b/>
              </w:rPr>
              <w:lastRenderedPageBreak/>
              <w:t>Workshop</w:t>
            </w:r>
            <w:r w:rsidR="00E448B7">
              <w:rPr>
                <w:b/>
              </w:rPr>
              <w:t xml:space="preserve"> on Jan 6</w:t>
            </w:r>
          </w:p>
        </w:tc>
        <w:tc>
          <w:tcPr>
            <w:tcW w:w="7740" w:type="dxa"/>
            <w:gridSpan w:val="6"/>
          </w:tcPr>
          <w:p w:rsidR="001573E2" w:rsidRDefault="001975A8" w:rsidP="001573E2">
            <w:r>
              <w:t>Had some feedback from the ATI Workshop. It was a lot of information at one session, especially for the new faculty.  ATI will be back but would like to have specific topics we need to learn.</w:t>
            </w:r>
          </w:p>
          <w:p w:rsidR="001975A8" w:rsidRDefault="001975A8" w:rsidP="001573E2">
            <w:r>
              <w:t>Talked about the E-Learning / Brain Fuse. Some faculty are already using this platform. Instructors asked if anyone sent the dev shell in E-Learning. Special training may work better in Summer when the team is available to help.</w:t>
            </w:r>
          </w:p>
          <w:p w:rsidR="00E6758B" w:rsidRDefault="00E6758B" w:rsidP="00E6758B">
            <w:pPr>
              <w:rPr>
                <w:rFonts w:cstheme="minorHAnsi"/>
              </w:rPr>
            </w:pPr>
            <w:proofErr w:type="spellStart"/>
            <w:r>
              <w:rPr>
                <w:rFonts w:cstheme="minorHAnsi"/>
              </w:rPr>
              <w:t>Fundies</w:t>
            </w:r>
            <w:proofErr w:type="spellEnd"/>
            <w:r>
              <w:rPr>
                <w:rFonts w:cstheme="minorHAnsi"/>
              </w:rPr>
              <w:t>, Health Assessment, and Adult Health 1 are using their own tests but on the ATI platform. Discussed creating a Test Bank for all courses.</w:t>
            </w:r>
          </w:p>
          <w:p w:rsidR="00E6758B" w:rsidRDefault="00E6758B" w:rsidP="00E6758B">
            <w:pPr>
              <w:rPr>
                <w:rFonts w:cstheme="minorHAnsi"/>
              </w:rPr>
            </w:pPr>
            <w:r>
              <w:rPr>
                <w:rFonts w:cstheme="minorHAnsi"/>
              </w:rPr>
              <w:t>Adult Health 1 is moving to Canvas over the summer.  The old system has not been working properly. The new system works better but is still cumbersome.</w:t>
            </w:r>
          </w:p>
          <w:p w:rsidR="00E6758B" w:rsidRDefault="00E6758B" w:rsidP="00E6758B">
            <w:proofErr w:type="spellStart"/>
            <w:r>
              <w:rPr>
                <w:rFonts w:cstheme="minorHAnsi"/>
              </w:rPr>
              <w:t>Fundies</w:t>
            </w:r>
            <w:proofErr w:type="spellEnd"/>
            <w:r>
              <w:rPr>
                <w:rFonts w:cstheme="minorHAnsi"/>
              </w:rPr>
              <w:t xml:space="preserve"> and Peds are including a Math Test with the first test of the semester.</w:t>
            </w:r>
          </w:p>
        </w:tc>
      </w:tr>
      <w:tr w:rsidR="009A028F" w:rsidRPr="00E9667E" w:rsidTr="003D5339">
        <w:tblPrEx>
          <w:shd w:val="clear" w:color="auto" w:fill="auto"/>
        </w:tblPrEx>
        <w:trPr>
          <w:cantSplit/>
          <w:trHeight w:val="1088"/>
        </w:trPr>
        <w:tc>
          <w:tcPr>
            <w:tcW w:w="2700" w:type="dxa"/>
            <w:gridSpan w:val="2"/>
          </w:tcPr>
          <w:p w:rsidR="009A028F" w:rsidRPr="004E6FAF" w:rsidRDefault="004E6FAF" w:rsidP="00C71A91">
            <w:pPr>
              <w:pStyle w:val="AgendaLevel1"/>
              <w:numPr>
                <w:ilvl w:val="0"/>
                <w:numId w:val="0"/>
              </w:numPr>
              <w:rPr>
                <w:b/>
              </w:rPr>
            </w:pPr>
            <w:r w:rsidRPr="004E6FAF">
              <w:rPr>
                <w:b/>
              </w:rPr>
              <w:t>Policies</w:t>
            </w:r>
          </w:p>
        </w:tc>
        <w:tc>
          <w:tcPr>
            <w:tcW w:w="7740" w:type="dxa"/>
            <w:gridSpan w:val="6"/>
          </w:tcPr>
          <w:p w:rsidR="00E6758B" w:rsidRPr="009A028F" w:rsidRDefault="00E6758B" w:rsidP="00E6758B">
            <w:pPr>
              <w:rPr>
                <w:b/>
              </w:rPr>
            </w:pPr>
            <w:r>
              <w:rPr>
                <w:b/>
              </w:rPr>
              <w:t>Clinical Rotations</w:t>
            </w:r>
          </w:p>
          <w:p w:rsidR="00E6758B" w:rsidRDefault="00E6758B" w:rsidP="00E6758B">
            <w:r>
              <w:t>There is a new system of assigning the clinical roster this semester. There is a better rotation to accommodate make-ups or emergencies.  Students cannot switch or substitute because we need to keep track of where the students will be.  It is part of risk management for legal and safety reasons.</w:t>
            </w:r>
            <w:r w:rsidR="000366EE">
              <w:t xml:space="preserve"> </w:t>
            </w:r>
            <w:r>
              <w:t xml:space="preserve">In 2 </w:t>
            </w:r>
            <w:proofErr w:type="gramStart"/>
            <w:r>
              <w:t>weeks</w:t>
            </w:r>
            <w:proofErr w:type="gramEnd"/>
            <w:r>
              <w:t xml:space="preserve"> we will start on the Fall semester which must be completed by April 11.</w:t>
            </w:r>
          </w:p>
          <w:p w:rsidR="00E6758B" w:rsidRDefault="00E6758B" w:rsidP="00E6758B">
            <w:r>
              <w:t>Over time, Clinical Associates have been lost for no reason. They should auto-roll all CAs and note why they cannot work for that particular semester. We need to send them a letter to verify their participation for the semester.  MBV confirmed that if a CA is highlighted in green, she has contacted them personally.</w:t>
            </w:r>
          </w:p>
          <w:p w:rsidR="006D051B" w:rsidRDefault="00E6758B" w:rsidP="00E6758B">
            <w:r>
              <w:t>All the students needs to know is the CAs name, where to meet, and what to wear. There is a daily sign-in sheet left at the hospital to verify the students who are present. If there are any changes they must be cleared with the hospital.  Suggested having a list of cell phones for everyone.</w:t>
            </w:r>
          </w:p>
          <w:p w:rsidR="00A13AC6" w:rsidRPr="00AE202F" w:rsidRDefault="000366EE" w:rsidP="00E6758B">
            <w:pPr>
              <w:rPr>
                <w:rFonts w:cstheme="minorHAnsi"/>
              </w:rPr>
            </w:pPr>
            <w:r>
              <w:rPr>
                <w:rFonts w:cstheme="minorHAnsi"/>
              </w:rPr>
              <w:object w:dxaOrig="1517" w:dyaOrig="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1pt" o:ole="">
                  <v:imagedata r:id="rId10" o:title=""/>
                </v:shape>
                <o:OLEObject Type="Embed" ProgID="Acrobat.Document.DC" ShapeID="_x0000_i1025" DrawAspect="Icon" ObjectID="_1805705248" r:id="rId11"/>
              </w:object>
            </w:r>
          </w:p>
        </w:tc>
      </w:tr>
      <w:tr w:rsidR="00D16DA0" w:rsidRPr="00E9667E" w:rsidTr="003D5339">
        <w:tblPrEx>
          <w:shd w:val="clear" w:color="auto" w:fill="auto"/>
        </w:tblPrEx>
        <w:trPr>
          <w:cantSplit/>
          <w:trHeight w:val="1088"/>
        </w:trPr>
        <w:tc>
          <w:tcPr>
            <w:tcW w:w="2700" w:type="dxa"/>
            <w:gridSpan w:val="2"/>
          </w:tcPr>
          <w:p w:rsidR="00D16DA0" w:rsidRDefault="00D16DA0" w:rsidP="00C71A91">
            <w:pPr>
              <w:pStyle w:val="AgendaLevel1"/>
              <w:numPr>
                <w:ilvl w:val="0"/>
                <w:numId w:val="0"/>
              </w:numPr>
            </w:pPr>
          </w:p>
        </w:tc>
        <w:tc>
          <w:tcPr>
            <w:tcW w:w="7740" w:type="dxa"/>
            <w:gridSpan w:val="6"/>
          </w:tcPr>
          <w:p w:rsidR="00E6758B" w:rsidRPr="004E6FAF" w:rsidRDefault="00E6758B" w:rsidP="00E6758B">
            <w:pPr>
              <w:rPr>
                <w:rFonts w:cstheme="minorHAnsi"/>
                <w:b/>
              </w:rPr>
            </w:pPr>
            <w:r>
              <w:rPr>
                <w:rFonts w:cstheme="minorHAnsi"/>
                <w:b/>
              </w:rPr>
              <w:t>Test Taking</w:t>
            </w:r>
          </w:p>
          <w:p w:rsidR="001053B7" w:rsidRDefault="00E37645" w:rsidP="001573E2">
            <w:r>
              <w:t>Faculty n</w:t>
            </w:r>
            <w:r w:rsidR="00903157">
              <w:t xml:space="preserve">eed to review the current version of the </w:t>
            </w:r>
            <w:r>
              <w:t>test-taking</w:t>
            </w:r>
            <w:r w:rsidR="00903157">
              <w:t xml:space="preserve"> policy.</w:t>
            </w:r>
          </w:p>
          <w:p w:rsidR="00903157" w:rsidRDefault="00903157" w:rsidP="001573E2">
            <w:r w:rsidRPr="00D95A97">
              <w:rPr>
                <w:b/>
              </w:rPr>
              <w:t xml:space="preserve">Failure of a </w:t>
            </w:r>
            <w:r w:rsidR="007A2BD9">
              <w:rPr>
                <w:b/>
              </w:rPr>
              <w:t>T</w:t>
            </w:r>
            <w:r w:rsidRPr="00D95A97">
              <w:rPr>
                <w:b/>
              </w:rPr>
              <w:t>est</w:t>
            </w:r>
            <w:r>
              <w:t xml:space="preserve"> – within 24 hours of the test, the professor needs to have a conversation with the student. </w:t>
            </w:r>
            <w:r w:rsidR="00E37645">
              <w:t>It is n</w:t>
            </w:r>
            <w:r>
              <w:t>o longer ne</w:t>
            </w:r>
            <w:r w:rsidR="00E37645">
              <w:t>cessary</w:t>
            </w:r>
            <w:r>
              <w:t xml:space="preserve"> to submit an academic warning. Professor</w:t>
            </w:r>
            <w:r w:rsidR="00E37645">
              <w:t>s</w:t>
            </w:r>
            <w:r>
              <w:t xml:space="preserve"> should keep notes on what was said specifically, and not generalize the conversation. We need to know the issue so it can be addressed. Documentation is vital so if we proceed to a</w:t>
            </w:r>
            <w:r w:rsidR="00E37645">
              <w:t>n</w:t>
            </w:r>
            <w:r>
              <w:t xml:space="preserve"> appeal, the committee has a better idea of the situation with that student. Urge the student to make an appointment with Dr. Wright. </w:t>
            </w:r>
            <w:r w:rsidR="00E37645">
              <w:t>She w</w:t>
            </w:r>
            <w:r>
              <w:t>ould like to see the student g</w:t>
            </w:r>
            <w:r w:rsidR="00E37645">
              <w:t>et</w:t>
            </w:r>
            <w:r>
              <w:t xml:space="preserve"> help every two weeks to help decide if they should stay in the program before they are dismissed.</w:t>
            </w:r>
          </w:p>
          <w:p w:rsidR="000366EE" w:rsidRDefault="000366EE" w:rsidP="001573E2">
            <w:r>
              <w:object w:dxaOrig="1517" w:dyaOrig="988">
                <v:shape id="_x0000_i1026" type="#_x0000_t75" style="width:75.8pt;height:49.1pt" o:ole="">
                  <v:imagedata r:id="rId12" o:title=""/>
                </v:shape>
                <o:OLEObject Type="Embed" ProgID="Acrobat.Document.DC" ShapeID="_x0000_i1026" DrawAspect="Icon" ObjectID="_1805705249" r:id="rId13"/>
              </w:object>
            </w:r>
          </w:p>
          <w:p w:rsidR="00E37645" w:rsidRDefault="007A2BD9" w:rsidP="001573E2">
            <w:r>
              <w:t xml:space="preserve">Program Director/Campus Coordinator should be the primary contact for their individual campus. Course leads are responsible for their course on each campus. </w:t>
            </w:r>
            <w:r w:rsidR="00E37645">
              <w:t>It was mentioned that the advisors need to be kept in the loop with the student’s progress so they can be aware of the student’s status. Course lead meetings are helping with the consistency of the process. Dr. Wright shared a form to use.</w:t>
            </w:r>
          </w:p>
          <w:p w:rsidR="00E37645" w:rsidRDefault="00E37645" w:rsidP="001573E2">
            <w:r>
              <w:t xml:space="preserve">SP suggested creating one email with all the students who failed and their overall </w:t>
            </w:r>
            <w:r w:rsidR="007A2BD9">
              <w:t>problems</w:t>
            </w:r>
            <w:r>
              <w:t xml:space="preserve"> and individual issues. This could happen after the exam.</w:t>
            </w:r>
            <w:r w:rsidR="00D95A97">
              <w:t xml:space="preserve"> DE keeps a list of grades for each test and the running average for each student. Typically, faculty are responsible for </w:t>
            </w:r>
            <w:r w:rsidR="007A2BD9">
              <w:t xml:space="preserve">a </w:t>
            </w:r>
            <w:r w:rsidR="00D95A97">
              <w:t>dialogue with students about performance. Dr. Wright is here to help the students succeed. Advisors would like to stay informed so they can meet advising guidelines about informing the student about available options.</w:t>
            </w:r>
          </w:p>
          <w:p w:rsidR="00D95A97" w:rsidRDefault="00D95A97" w:rsidP="001573E2">
            <w:r>
              <w:t>Another problem is students who ignore faculty requests for a conference. SH stated that you can refuse to allow a student in the class until you have had a conversation with them. This will count as an absence.</w:t>
            </w:r>
          </w:p>
        </w:tc>
      </w:tr>
      <w:tr w:rsidR="00E6758B" w:rsidRPr="00E9667E" w:rsidTr="003D5339">
        <w:tblPrEx>
          <w:shd w:val="clear" w:color="auto" w:fill="auto"/>
        </w:tblPrEx>
        <w:trPr>
          <w:cantSplit/>
          <w:trHeight w:val="1088"/>
        </w:trPr>
        <w:tc>
          <w:tcPr>
            <w:tcW w:w="2700" w:type="dxa"/>
            <w:gridSpan w:val="2"/>
          </w:tcPr>
          <w:p w:rsidR="00E6758B" w:rsidRDefault="00E6758B" w:rsidP="00C71A91">
            <w:pPr>
              <w:pStyle w:val="AgendaLevel1"/>
              <w:numPr>
                <w:ilvl w:val="0"/>
                <w:numId w:val="0"/>
              </w:numPr>
            </w:pPr>
          </w:p>
        </w:tc>
        <w:tc>
          <w:tcPr>
            <w:tcW w:w="7740" w:type="dxa"/>
            <w:gridSpan w:val="6"/>
          </w:tcPr>
          <w:p w:rsidR="00E6758B" w:rsidRDefault="007A2BD9" w:rsidP="001573E2">
            <w:r>
              <w:rPr>
                <w:b/>
              </w:rPr>
              <w:t>Composition of Test</w:t>
            </w:r>
            <w:r w:rsidRPr="007A2BD9">
              <w:t xml:space="preserve"> </w:t>
            </w:r>
            <w:r>
              <w:t>–</w:t>
            </w:r>
            <w:r w:rsidRPr="007A2BD9">
              <w:t xml:space="preserve"> </w:t>
            </w:r>
            <w:r>
              <w:t>Discussion about how many questions should be on a test. Typically, a 2</w:t>
            </w:r>
            <w:r w:rsidR="0036189C">
              <w:t>-</w:t>
            </w:r>
            <w:r>
              <w:t>credit course will have 250 questions but a 1</w:t>
            </w:r>
            <w:r w:rsidR="0036189C">
              <w:t>-</w:t>
            </w:r>
            <w:r>
              <w:t>credit course will have 100 questions.</w:t>
            </w:r>
          </w:p>
          <w:p w:rsidR="007A2BD9" w:rsidRDefault="007A2BD9" w:rsidP="001573E2">
            <w:r>
              <w:t>Specialty courses are cumulative tests: ATI is 10% of grade, unit exams are 25% of grade, plus a final exam.</w:t>
            </w:r>
          </w:p>
          <w:p w:rsidR="007A2BD9" w:rsidRDefault="007A2BD9" w:rsidP="001573E2">
            <w:r>
              <w:t>An ad-hoc committee was created to discuss test composition: L. Canty, D. Ebaugh, and S. Patenaude.</w:t>
            </w:r>
          </w:p>
          <w:p w:rsidR="007A2BD9" w:rsidRPr="007A2BD9" w:rsidRDefault="007A2BD9" w:rsidP="001573E2">
            <w:r>
              <w:t>There was a discussion about using a test shuffle. There are problems with data retrieval when the test is shuffled among students. Test bank may have a problem.</w:t>
            </w:r>
          </w:p>
        </w:tc>
      </w:tr>
      <w:tr w:rsidR="00A13CCA" w:rsidRPr="00E9667E" w:rsidTr="003D5339">
        <w:tblPrEx>
          <w:shd w:val="clear" w:color="auto" w:fill="auto"/>
        </w:tblPrEx>
        <w:trPr>
          <w:cantSplit/>
          <w:trHeight w:val="1088"/>
        </w:trPr>
        <w:tc>
          <w:tcPr>
            <w:tcW w:w="2700" w:type="dxa"/>
            <w:gridSpan w:val="2"/>
          </w:tcPr>
          <w:p w:rsidR="00A13CCA" w:rsidRPr="007A2BD9" w:rsidRDefault="00A13CCA" w:rsidP="00A13CCA">
            <w:pPr>
              <w:pStyle w:val="AgendaLevel1"/>
              <w:numPr>
                <w:ilvl w:val="0"/>
                <w:numId w:val="0"/>
              </w:numPr>
              <w:rPr>
                <w:b/>
              </w:rPr>
            </w:pPr>
            <w:r w:rsidRPr="007A2BD9">
              <w:rPr>
                <w:b/>
              </w:rPr>
              <w:lastRenderedPageBreak/>
              <w:t>Student Issues</w:t>
            </w:r>
          </w:p>
        </w:tc>
        <w:tc>
          <w:tcPr>
            <w:tcW w:w="7740" w:type="dxa"/>
            <w:gridSpan w:val="6"/>
          </w:tcPr>
          <w:p w:rsidR="00A13CCA" w:rsidRPr="007A2BD9" w:rsidRDefault="00A13CCA" w:rsidP="00A13CCA">
            <w:r>
              <w:t>Question about the use of laptops during class. If students are not being attentive, professors can tell a student to close the laptop and pay attention to class.</w:t>
            </w:r>
          </w:p>
        </w:tc>
      </w:tr>
      <w:tr w:rsidR="00A13CCA" w:rsidRPr="00E9667E" w:rsidTr="003D5339">
        <w:tblPrEx>
          <w:shd w:val="clear" w:color="auto" w:fill="auto"/>
        </w:tblPrEx>
        <w:trPr>
          <w:cantSplit/>
          <w:trHeight w:val="1088"/>
        </w:trPr>
        <w:tc>
          <w:tcPr>
            <w:tcW w:w="2700" w:type="dxa"/>
            <w:gridSpan w:val="2"/>
          </w:tcPr>
          <w:p w:rsidR="00A13CCA" w:rsidRPr="00A13CCA" w:rsidRDefault="00A13CCA" w:rsidP="00A13CCA">
            <w:pPr>
              <w:pStyle w:val="AgendaLevel1"/>
              <w:numPr>
                <w:ilvl w:val="0"/>
                <w:numId w:val="0"/>
              </w:numPr>
              <w:rPr>
                <w:b/>
              </w:rPr>
            </w:pPr>
            <w:r w:rsidRPr="00A13CCA">
              <w:rPr>
                <w:b/>
              </w:rPr>
              <w:t>Course Leads</w:t>
            </w:r>
          </w:p>
        </w:tc>
        <w:tc>
          <w:tcPr>
            <w:tcW w:w="7740" w:type="dxa"/>
            <w:gridSpan w:val="6"/>
          </w:tcPr>
          <w:p w:rsidR="00A13CCA" w:rsidRDefault="00A13CCA" w:rsidP="00A13CCA">
            <w:r>
              <w:t>There was a request to allow course leads to have full access to the development shell and no one else. This will help with consistency between the campuses. Suggested embedding the course lead as TA so they can solve problems that arise.</w:t>
            </w:r>
          </w:p>
          <w:p w:rsidR="00A13CCA" w:rsidRDefault="00A13CCA" w:rsidP="00A13CCA">
            <w:r>
              <w:t xml:space="preserve">In Fall 2025 they will be integrating </w:t>
            </w:r>
            <w:proofErr w:type="spellStart"/>
            <w:r>
              <w:t>CoursePoint</w:t>
            </w:r>
            <w:proofErr w:type="spellEnd"/>
            <w:r>
              <w:t xml:space="preserve"> to Canvas. There will be a blueprint where changes can be made then uploaded to everyone.</w:t>
            </w:r>
          </w:p>
          <w:p w:rsidR="00A13CCA" w:rsidRPr="00A13CCA" w:rsidRDefault="00A13CCA" w:rsidP="00A13CCA">
            <w:r>
              <w:t>Motion: Propose that course leads have sole access to dev shells in administering and added as TAs to the other courses. Motion made by MG and seconded by TT.</w:t>
            </w:r>
          </w:p>
        </w:tc>
      </w:tr>
      <w:tr w:rsidR="00A13CCA" w:rsidRPr="00E9667E" w:rsidTr="003D5339">
        <w:tblPrEx>
          <w:shd w:val="clear" w:color="auto" w:fill="auto"/>
        </w:tblPrEx>
        <w:trPr>
          <w:cantSplit/>
          <w:trHeight w:val="1088"/>
        </w:trPr>
        <w:tc>
          <w:tcPr>
            <w:tcW w:w="2700" w:type="dxa"/>
            <w:gridSpan w:val="2"/>
          </w:tcPr>
          <w:p w:rsidR="00A13CCA" w:rsidRPr="009A028F" w:rsidRDefault="00A13CCA" w:rsidP="00A13CCA">
            <w:pPr>
              <w:pStyle w:val="AgendaLevel1"/>
              <w:numPr>
                <w:ilvl w:val="0"/>
                <w:numId w:val="0"/>
              </w:numPr>
              <w:rPr>
                <w:b/>
              </w:rPr>
            </w:pPr>
            <w:r>
              <w:rPr>
                <w:b/>
              </w:rPr>
              <w:t>Presentation by Christie Mignot – Wolter Kluwer/Lippincott</w:t>
            </w:r>
          </w:p>
        </w:tc>
        <w:tc>
          <w:tcPr>
            <w:tcW w:w="7740" w:type="dxa"/>
            <w:gridSpan w:val="6"/>
          </w:tcPr>
          <w:p w:rsidR="00A13CCA" w:rsidRDefault="00A13CCA" w:rsidP="00A13CCA">
            <w:r>
              <w:t>Christie came to today to touch base and update on some changes.</w:t>
            </w:r>
          </w:p>
          <w:p w:rsidR="00A13CCA" w:rsidRDefault="00A13CCA" w:rsidP="00A13CCA">
            <w:r>
              <w:t xml:space="preserve">Wanted to encourage people to utilize Shirley </w:t>
            </w:r>
            <w:proofErr w:type="spellStart"/>
            <w:r>
              <w:t>Mergen</w:t>
            </w:r>
            <w:proofErr w:type="spellEnd"/>
            <w:r>
              <w:t xml:space="preserve"> who is in charge of on-demand training.</w:t>
            </w:r>
            <w:r w:rsidR="00AA336F">
              <w:t xml:space="preserve"> If a live review doesn’t work with a schedule then they do have recorded </w:t>
            </w:r>
            <w:r w:rsidR="000366EE">
              <w:t>training</w:t>
            </w:r>
            <w:r w:rsidR="00AA336F">
              <w:t xml:space="preserve"> too. When the new software is ready for campus integration then their IT department will talk to our IT department to discuss how to proceed.</w:t>
            </w:r>
          </w:p>
          <w:p w:rsidR="00AA336F" w:rsidRDefault="00A13CCA" w:rsidP="00A13CCA">
            <w:r>
              <w:t>She sent a message to the students</w:t>
            </w:r>
            <w:r w:rsidR="00AA336F">
              <w:t xml:space="preserve"> about e-books and managing time with </w:t>
            </w:r>
            <w:proofErr w:type="spellStart"/>
            <w:r w:rsidR="00AA336F">
              <w:t>PrepU</w:t>
            </w:r>
            <w:proofErr w:type="spellEnd"/>
            <w:r w:rsidR="00AA336F">
              <w:t>.</w:t>
            </w:r>
            <w:r w:rsidR="000366EE">
              <w:t xml:space="preserve"> </w:t>
            </w:r>
            <w:r w:rsidR="003E352B">
              <w:t xml:space="preserve">With </w:t>
            </w:r>
            <w:r w:rsidR="000366EE">
              <w:t xml:space="preserve">the </w:t>
            </w:r>
            <w:r w:rsidR="003E352B">
              <w:t>update, you can assign reading. Unfortunately, you can’t tell if students access the readings but they will not know that fact. Also</w:t>
            </w:r>
            <w:r w:rsidR="000366EE">
              <w:t>,</w:t>
            </w:r>
            <w:r w:rsidR="003E352B">
              <w:t xml:space="preserve"> Lippincott Advisor is a resource but cannot replace the readings.</w:t>
            </w:r>
          </w:p>
          <w:p w:rsidR="003E352B" w:rsidRDefault="003E352B" w:rsidP="00A13CCA">
            <w:r>
              <w:t xml:space="preserve">When you roll over into the next semester, she suggests meeting to decide what stays or goes in the main shell. The leads should make the changes and copy </w:t>
            </w:r>
            <w:r w:rsidR="000366EE">
              <w:t>it t</w:t>
            </w:r>
            <w:r>
              <w:t>o others.</w:t>
            </w:r>
          </w:p>
          <w:p w:rsidR="00A13AC6" w:rsidRPr="00A13CCA" w:rsidRDefault="003E352B" w:rsidP="00A13CCA">
            <w:r>
              <w:t xml:space="preserve">Regarding students buying books, she will share with the bookstore and professors the direct link. Now with e-books, students can highlight to create study notes but you can add additional notes for studying. The option </w:t>
            </w:r>
            <w:proofErr w:type="spellStart"/>
            <w:r>
              <w:t>option</w:t>
            </w:r>
            <w:proofErr w:type="spellEnd"/>
            <w:r>
              <w:t xml:space="preserve"> is renting but you cannot make any marks in the book or they will pay full price.</w:t>
            </w:r>
          </w:p>
        </w:tc>
      </w:tr>
      <w:tr w:rsidR="000366EE" w:rsidRPr="00E9667E" w:rsidTr="003D5339">
        <w:tblPrEx>
          <w:shd w:val="clear" w:color="auto" w:fill="auto"/>
        </w:tblPrEx>
        <w:trPr>
          <w:cantSplit/>
          <w:trHeight w:val="1088"/>
        </w:trPr>
        <w:tc>
          <w:tcPr>
            <w:tcW w:w="2700" w:type="dxa"/>
            <w:gridSpan w:val="2"/>
          </w:tcPr>
          <w:p w:rsidR="000366EE" w:rsidRDefault="000366EE" w:rsidP="00A13CCA">
            <w:pPr>
              <w:pStyle w:val="AgendaLevel1"/>
              <w:numPr>
                <w:ilvl w:val="0"/>
                <w:numId w:val="0"/>
              </w:numPr>
              <w:rPr>
                <w:b/>
              </w:rPr>
            </w:pPr>
          </w:p>
        </w:tc>
        <w:tc>
          <w:tcPr>
            <w:tcW w:w="7740" w:type="dxa"/>
            <w:gridSpan w:val="6"/>
          </w:tcPr>
          <w:p w:rsidR="000366EE" w:rsidRDefault="000366EE" w:rsidP="000366EE">
            <w:proofErr w:type="spellStart"/>
            <w:r>
              <w:t>DocuCare</w:t>
            </w:r>
            <w:proofErr w:type="spellEnd"/>
            <w:r>
              <w:t xml:space="preserve"> is getting an update as well. Instead of horizontal the format will be vertical.  Meds will have its own tab. If we have any other requests, she can take those directly to the developers.</w:t>
            </w:r>
          </w:p>
          <w:p w:rsidR="000366EE" w:rsidRDefault="000366EE" w:rsidP="000366EE">
            <w:r>
              <w:t>Virtual Reality is going live in February.  We don’t have this component with our package at the moment but she explained how it was going to roll out.</w:t>
            </w:r>
          </w:p>
          <w:p w:rsidR="000366EE" w:rsidRDefault="000366EE" w:rsidP="000366EE">
            <w:r>
              <w:t>Currently they have Med/Surg, Maternal/Peds will be next, then Mental Health.  All conversations in the VR are AI-generated. In VR you can create scenarios to duplicate what is reality, especially with multiple patients.</w:t>
            </w:r>
          </w:p>
          <w:p w:rsidR="000366EE" w:rsidRDefault="000366EE" w:rsidP="000366EE">
            <w:r>
              <w:t xml:space="preserve">Schools have utilized grants to purchase headsets but you would be surprised by how many students already have headsets. You can split this into 3 groups: Sim, VR, and </w:t>
            </w:r>
            <w:proofErr w:type="spellStart"/>
            <w:r>
              <w:t>DocuCare</w:t>
            </w:r>
            <w:proofErr w:type="spellEnd"/>
            <w:r>
              <w:t>.  According to Florida law, you can use up to 50% VR with Sims. She will send the link to the app.</w:t>
            </w:r>
          </w:p>
          <w:p w:rsidR="000366EE" w:rsidRDefault="000366EE" w:rsidP="000366EE">
            <w:r>
              <w:t>Passport had an upgrade and at the end of study there is a guide to prepare for the NCLEX. There is an entire program of remediation. Scenarios will show you were they are lacking.</w:t>
            </w:r>
          </w:p>
        </w:tc>
      </w:tr>
      <w:tr w:rsidR="00A13CCA" w:rsidRPr="00E9667E" w:rsidTr="000366EE">
        <w:tblPrEx>
          <w:shd w:val="clear" w:color="auto" w:fill="auto"/>
        </w:tblPrEx>
        <w:trPr>
          <w:cantSplit/>
          <w:trHeight w:val="350"/>
        </w:trPr>
        <w:tc>
          <w:tcPr>
            <w:tcW w:w="2700" w:type="dxa"/>
            <w:gridSpan w:val="2"/>
          </w:tcPr>
          <w:p w:rsidR="00A13CCA" w:rsidRPr="009A028F" w:rsidRDefault="00A13CCA" w:rsidP="00A13CCA">
            <w:pPr>
              <w:pStyle w:val="AgendaLevel1"/>
              <w:numPr>
                <w:ilvl w:val="0"/>
                <w:numId w:val="0"/>
              </w:numPr>
              <w:rPr>
                <w:b/>
              </w:rPr>
            </w:pPr>
          </w:p>
        </w:tc>
        <w:tc>
          <w:tcPr>
            <w:tcW w:w="7740" w:type="dxa"/>
            <w:gridSpan w:val="6"/>
          </w:tcPr>
          <w:p w:rsidR="00A13CCA" w:rsidRDefault="000366EE" w:rsidP="00A13CCA">
            <w:r>
              <w:t>Faculty continued to talk with Christie Mignot – meeting not formally adjourned.</w:t>
            </w:r>
          </w:p>
        </w:tc>
      </w:tr>
    </w:tbl>
    <w:p w:rsidR="00B779CB" w:rsidRPr="000366EE" w:rsidRDefault="00B779CB">
      <w:pPr>
        <w:rPr>
          <w:sz w:val="4"/>
          <w:szCs w:val="4"/>
        </w:rPr>
      </w:pPr>
    </w:p>
    <w:sectPr w:rsidR="00B779CB" w:rsidRPr="000366EE" w:rsidSect="0065445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294" w:rsidRDefault="000D5294" w:rsidP="000D5294">
      <w:pPr>
        <w:spacing w:after="0" w:line="240" w:lineRule="auto"/>
      </w:pPr>
      <w:r>
        <w:separator/>
      </w:r>
    </w:p>
  </w:endnote>
  <w:endnote w:type="continuationSeparator" w:id="0">
    <w:p w:rsidR="000D5294" w:rsidRDefault="000D5294" w:rsidP="000D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94" w:rsidRDefault="000D5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94" w:rsidRDefault="000D5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94" w:rsidRDefault="000D5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294" w:rsidRDefault="000D5294" w:rsidP="000D5294">
      <w:pPr>
        <w:spacing w:after="0" w:line="240" w:lineRule="auto"/>
      </w:pPr>
      <w:r>
        <w:separator/>
      </w:r>
    </w:p>
  </w:footnote>
  <w:footnote w:type="continuationSeparator" w:id="0">
    <w:p w:rsidR="000D5294" w:rsidRDefault="000D5294" w:rsidP="000D5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94" w:rsidRDefault="000D5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94" w:rsidRDefault="000D52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94" w:rsidRDefault="000D5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C22A4"/>
    <w:multiLevelType w:val="multilevel"/>
    <w:tmpl w:val="995607D6"/>
    <w:lvl w:ilvl="0">
      <w:start w:val="1"/>
      <w:numFmt w:val="upperLetter"/>
      <w:pStyle w:val="AgendaLevel1"/>
      <w:lvlText w:val="%1."/>
      <w:lvlJc w:val="left"/>
      <w:pPr>
        <w:ind w:left="360" w:hanging="360"/>
      </w:pPr>
      <w:rPr>
        <w:rFonts w:asciiTheme="minorHAnsi" w:eastAsia="Times New Roman" w:hAnsiTheme="minorHAnsi" w:cs="Times New Roman" w:hint="default"/>
      </w:rPr>
    </w:lvl>
    <w:lvl w:ilvl="1">
      <w:start w:val="1"/>
      <w:numFmt w:val="decimal"/>
      <w:pStyle w:val="AgendaLevel2"/>
      <w:lvlText w:val="%2."/>
      <w:lvlJc w:val="left"/>
      <w:pPr>
        <w:ind w:left="720" w:hanging="360"/>
      </w:pPr>
      <w:rPr>
        <w:rFonts w:hint="default"/>
      </w:rPr>
    </w:lvl>
    <w:lvl w:ilvl="2">
      <w:start w:val="1"/>
      <w:numFmt w:val="lowerRoman"/>
      <w:pStyle w:val="Agenda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82"/>
    <w:rsid w:val="00027AA0"/>
    <w:rsid w:val="000366EE"/>
    <w:rsid w:val="000D5294"/>
    <w:rsid w:val="001053B7"/>
    <w:rsid w:val="001573E2"/>
    <w:rsid w:val="0018651D"/>
    <w:rsid w:val="001975A8"/>
    <w:rsid w:val="002F7E80"/>
    <w:rsid w:val="00301FD0"/>
    <w:rsid w:val="0036189C"/>
    <w:rsid w:val="003D5339"/>
    <w:rsid w:val="003E352B"/>
    <w:rsid w:val="003F28E7"/>
    <w:rsid w:val="004549E7"/>
    <w:rsid w:val="0049739E"/>
    <w:rsid w:val="004E6FAF"/>
    <w:rsid w:val="00504BE1"/>
    <w:rsid w:val="00572418"/>
    <w:rsid w:val="005C0E82"/>
    <w:rsid w:val="00642BA1"/>
    <w:rsid w:val="0064313B"/>
    <w:rsid w:val="00654454"/>
    <w:rsid w:val="006D051B"/>
    <w:rsid w:val="00755EC9"/>
    <w:rsid w:val="007618FA"/>
    <w:rsid w:val="00797FAB"/>
    <w:rsid w:val="007A2BD9"/>
    <w:rsid w:val="007C7171"/>
    <w:rsid w:val="00801A43"/>
    <w:rsid w:val="008D315B"/>
    <w:rsid w:val="00903157"/>
    <w:rsid w:val="009941C3"/>
    <w:rsid w:val="009A028F"/>
    <w:rsid w:val="009A40FD"/>
    <w:rsid w:val="009D72F8"/>
    <w:rsid w:val="00A10D05"/>
    <w:rsid w:val="00A13AC6"/>
    <w:rsid w:val="00A13CCA"/>
    <w:rsid w:val="00A40C50"/>
    <w:rsid w:val="00A61A15"/>
    <w:rsid w:val="00AA336F"/>
    <w:rsid w:val="00AD3C6E"/>
    <w:rsid w:val="00AE202F"/>
    <w:rsid w:val="00B779CB"/>
    <w:rsid w:val="00BB7C5C"/>
    <w:rsid w:val="00C32956"/>
    <w:rsid w:val="00CD32C4"/>
    <w:rsid w:val="00D16DA0"/>
    <w:rsid w:val="00D250E5"/>
    <w:rsid w:val="00D55DB5"/>
    <w:rsid w:val="00D91675"/>
    <w:rsid w:val="00D95A97"/>
    <w:rsid w:val="00DD7FED"/>
    <w:rsid w:val="00E37645"/>
    <w:rsid w:val="00E448B7"/>
    <w:rsid w:val="00E6758B"/>
    <w:rsid w:val="00FE3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0FF78D3-8186-4C31-9733-C14998C1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32C4"/>
    <w:pPr>
      <w:tabs>
        <w:tab w:val="center" w:pos="4320"/>
        <w:tab w:val="right" w:pos="8640"/>
      </w:tabs>
      <w:spacing w:after="0" w:line="240" w:lineRule="auto"/>
    </w:pPr>
    <w:rPr>
      <w:rFonts w:eastAsia="Times New Roman" w:cs="Times New Roman"/>
      <w:sz w:val="20"/>
      <w:szCs w:val="20"/>
    </w:rPr>
  </w:style>
  <w:style w:type="character" w:customStyle="1" w:styleId="HeaderChar">
    <w:name w:val="Header Char"/>
    <w:basedOn w:val="DefaultParagraphFont"/>
    <w:link w:val="Header"/>
    <w:rsid w:val="00CD32C4"/>
    <w:rPr>
      <w:rFonts w:eastAsia="Times New Roman" w:cs="Times New Roman"/>
      <w:sz w:val="20"/>
      <w:szCs w:val="20"/>
    </w:rPr>
  </w:style>
  <w:style w:type="paragraph" w:customStyle="1" w:styleId="AgendaLevel1">
    <w:name w:val="Agenda Level 1"/>
    <w:basedOn w:val="Normal"/>
    <w:qFormat/>
    <w:rsid w:val="00CD32C4"/>
    <w:pPr>
      <w:numPr>
        <w:numId w:val="1"/>
      </w:numPr>
      <w:spacing w:after="0" w:line="240" w:lineRule="auto"/>
    </w:pPr>
    <w:rPr>
      <w:rFonts w:eastAsia="Times New Roman" w:cs="Times New Roman"/>
      <w:sz w:val="20"/>
      <w:szCs w:val="20"/>
    </w:rPr>
  </w:style>
  <w:style w:type="paragraph" w:customStyle="1" w:styleId="TableHeader">
    <w:name w:val="Table Header"/>
    <w:basedOn w:val="Normal"/>
    <w:qFormat/>
    <w:rsid w:val="00CD32C4"/>
    <w:pPr>
      <w:spacing w:after="0" w:line="240" w:lineRule="auto"/>
      <w:jc w:val="center"/>
    </w:pPr>
    <w:rPr>
      <w:rFonts w:eastAsia="Times New Roman" w:cs="Times New Roman"/>
      <w:b/>
      <w:sz w:val="20"/>
      <w:szCs w:val="20"/>
    </w:rPr>
  </w:style>
  <w:style w:type="character" w:styleId="Hyperlink">
    <w:name w:val="Hyperlink"/>
    <w:rsid w:val="00CD32C4"/>
    <w:rPr>
      <w:color w:val="0000FF"/>
      <w:u w:val="single"/>
    </w:rPr>
  </w:style>
  <w:style w:type="paragraph" w:customStyle="1" w:styleId="AgendaLevel2">
    <w:name w:val="Agenda Level 2"/>
    <w:basedOn w:val="AgendaLevel1"/>
    <w:qFormat/>
    <w:rsid w:val="00CD32C4"/>
    <w:pPr>
      <w:numPr>
        <w:ilvl w:val="1"/>
      </w:numPr>
    </w:pPr>
  </w:style>
  <w:style w:type="paragraph" w:customStyle="1" w:styleId="AgendaLevel3">
    <w:name w:val="Agenda Level 3"/>
    <w:basedOn w:val="AgendaLevel2"/>
    <w:qFormat/>
    <w:rsid w:val="00CD32C4"/>
    <w:pPr>
      <w:numPr>
        <w:ilvl w:val="2"/>
      </w:numPr>
    </w:pPr>
  </w:style>
  <w:style w:type="character" w:styleId="UnresolvedMention">
    <w:name w:val="Unresolved Mention"/>
    <w:basedOn w:val="DefaultParagraphFont"/>
    <w:uiPriority w:val="99"/>
    <w:semiHidden/>
    <w:unhideWhenUsed/>
    <w:rsid w:val="00AD3C6E"/>
    <w:rPr>
      <w:color w:val="605E5C"/>
      <w:shd w:val="clear" w:color="auto" w:fill="E1DFDD"/>
    </w:rPr>
  </w:style>
  <w:style w:type="character" w:styleId="FollowedHyperlink">
    <w:name w:val="FollowedHyperlink"/>
    <w:basedOn w:val="DefaultParagraphFont"/>
    <w:uiPriority w:val="99"/>
    <w:semiHidden/>
    <w:unhideWhenUsed/>
    <w:rsid w:val="00AD3C6E"/>
    <w:rPr>
      <w:color w:val="954F72" w:themeColor="followedHyperlink"/>
      <w:u w:val="single"/>
    </w:rPr>
  </w:style>
  <w:style w:type="paragraph" w:styleId="Footer">
    <w:name w:val="footer"/>
    <w:basedOn w:val="Normal"/>
    <w:link w:val="FooterChar"/>
    <w:uiPriority w:val="99"/>
    <w:unhideWhenUsed/>
    <w:rsid w:val="000D5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about:blank" TargetMode="Externa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5</Pages>
  <Words>1536</Words>
  <Characters>7666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Rediger</dc:creator>
  <cp:keywords/>
  <dc:description/>
  <cp:lastModifiedBy>Michelle Sherman</cp:lastModifiedBy>
  <cp:revision>6</cp:revision>
  <dcterms:created xsi:type="dcterms:W3CDTF">2025-02-06T21:24:00Z</dcterms:created>
  <dcterms:modified xsi:type="dcterms:W3CDTF">2025-04-09T16:01:00Z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1543ed67-6812-4092-8380-bf55a0ef0cea</vt:lpwstr>
  </property>
</Properties>
</file>