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1812" w14:textId="5D5D27AF" w:rsidR="00206E5A" w:rsidRDefault="00DE3F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Podcast 10:</w:t>
      </w:r>
    </w:p>
    <w:p w14:paraId="55FD4CAC" w14:textId="64E0975B" w:rsidR="00517050" w:rsidRPr="00517050" w:rsidRDefault="00517050" w:rsidP="005170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</w:t>
      </w:r>
      <w:r w:rsidRPr="00517050">
        <w:rPr>
          <w:rFonts w:ascii="Calibri" w:hAnsi="Calibri" w:cs="Calibri"/>
          <w:b/>
          <w:bCs/>
          <w:sz w:val="22"/>
          <w:szCs w:val="22"/>
        </w:rPr>
        <w:t>Anticipating and Responding to Change: Trend Monitoring</w:t>
      </w:r>
      <w:r w:rsidRPr="00517050">
        <w:rPr>
          <w:rFonts w:ascii="Calibri" w:hAnsi="Calibri" w:cs="Calibri"/>
          <w:sz w:val="22"/>
          <w:szCs w:val="22"/>
        </w:rPr>
        <w:t xml:space="preserve"> </w:t>
      </w:r>
    </w:p>
    <w:p w14:paraId="71734C5B" w14:textId="77777777" w:rsidR="00517050" w:rsidRPr="00517050" w:rsidRDefault="00517050" w:rsidP="0051705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>FSW actively monitors demographic, workforce, technology, and legislative trends to anticipate future needs.</w:t>
      </w:r>
    </w:p>
    <w:p w14:paraId="6F453225" w14:textId="77777777" w:rsidR="00517050" w:rsidRPr="00517050" w:rsidRDefault="00517050" w:rsidP="0051705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>The college uses this data to inform program development and service delivery, adapting to changes in its service regions.</w:t>
      </w:r>
    </w:p>
    <w:p w14:paraId="4CA1B5A5" w14:textId="60005077" w:rsidR="00517050" w:rsidRPr="00517050" w:rsidRDefault="00517050" w:rsidP="005170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517050">
        <w:rPr>
          <w:rFonts w:ascii="Calibri" w:hAnsi="Calibri" w:cs="Calibri"/>
          <w:b/>
          <w:bCs/>
          <w:sz w:val="22"/>
          <w:szCs w:val="22"/>
        </w:rPr>
        <w:t>Fostering Innovation</w:t>
      </w:r>
      <w:r w:rsidRPr="00517050">
        <w:rPr>
          <w:rFonts w:ascii="Calibri" w:hAnsi="Calibri" w:cs="Calibri"/>
          <w:sz w:val="22"/>
          <w:szCs w:val="22"/>
        </w:rPr>
        <w:t xml:space="preserve"> </w:t>
      </w:r>
    </w:p>
    <w:p w14:paraId="72C24CAF" w14:textId="77777777" w:rsidR="00517050" w:rsidRPr="00517050" w:rsidRDefault="00517050" w:rsidP="0051705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>FSW fosters a culture of innovation through the Institute of Innovative and Emerging Technologies, professional development, and online learning advancements.</w:t>
      </w:r>
    </w:p>
    <w:p w14:paraId="2304DC4C" w14:textId="77777777" w:rsidR="00517050" w:rsidRPr="00517050" w:rsidRDefault="00517050" w:rsidP="0051705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>The college demonstrates agility in responding to workforce needs, such as establishing new healthcare and supply chain programs.</w:t>
      </w:r>
    </w:p>
    <w:p w14:paraId="0C8419DE" w14:textId="2DAEB0F6" w:rsidR="00517050" w:rsidRPr="00517050" w:rsidRDefault="00517050" w:rsidP="005170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517050">
        <w:rPr>
          <w:rFonts w:ascii="Calibri" w:hAnsi="Calibri" w:cs="Calibri"/>
          <w:b/>
          <w:bCs/>
          <w:sz w:val="22"/>
          <w:szCs w:val="22"/>
        </w:rPr>
        <w:t>Ensuring Long-Term Sustainability: Resource Management</w:t>
      </w:r>
      <w:r w:rsidRPr="00517050">
        <w:rPr>
          <w:rFonts w:ascii="Calibri" w:hAnsi="Calibri" w:cs="Calibri"/>
          <w:sz w:val="22"/>
          <w:szCs w:val="22"/>
        </w:rPr>
        <w:t xml:space="preserve"> </w:t>
      </w:r>
    </w:p>
    <w:p w14:paraId="42E10D59" w14:textId="77777777" w:rsidR="00517050" w:rsidRPr="00517050" w:rsidRDefault="00517050" w:rsidP="0051705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>FSW focuses on resource sustainability through prudent fiscal management, capital planning, human resource development, and technology planning.</w:t>
      </w:r>
    </w:p>
    <w:p w14:paraId="4EC9F5E9" w14:textId="77777777" w:rsidR="00517050" w:rsidRPr="00517050" w:rsidRDefault="00517050" w:rsidP="0051705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>The college diversifies revenue streams through grants, partnerships, and fundraising.</w:t>
      </w:r>
    </w:p>
    <w:p w14:paraId="34EBB8AC" w14:textId="1CEAB86B" w:rsidR="00517050" w:rsidRPr="00517050" w:rsidRDefault="00517050" w:rsidP="0051705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 xml:space="preserve">FSW has kept tuition unchanged since </w:t>
      </w:r>
      <w:r w:rsidR="00841CE1" w:rsidRPr="00517050">
        <w:rPr>
          <w:rFonts w:ascii="Calibri" w:hAnsi="Calibri" w:cs="Calibri"/>
          <w:sz w:val="22"/>
          <w:szCs w:val="22"/>
        </w:rPr>
        <w:t>2014 and</w:t>
      </w:r>
      <w:r w:rsidRPr="00517050">
        <w:rPr>
          <w:rFonts w:ascii="Calibri" w:hAnsi="Calibri" w:cs="Calibri"/>
          <w:sz w:val="22"/>
          <w:szCs w:val="22"/>
        </w:rPr>
        <w:t xml:space="preserve"> has worked to reduce student fees.</w:t>
      </w:r>
    </w:p>
    <w:p w14:paraId="52186DD5" w14:textId="1FD00232" w:rsidR="00517050" w:rsidRPr="00517050" w:rsidRDefault="00517050" w:rsidP="005170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</w:t>
      </w:r>
      <w:r w:rsidRPr="00517050">
        <w:rPr>
          <w:rFonts w:ascii="Calibri" w:hAnsi="Calibri" w:cs="Calibri"/>
          <w:b/>
          <w:bCs/>
          <w:sz w:val="22"/>
          <w:szCs w:val="22"/>
        </w:rPr>
        <w:t>Addressing HLC Reviewer Questions: Innovation and Resource Allocation</w:t>
      </w:r>
      <w:r w:rsidRPr="00517050">
        <w:rPr>
          <w:rFonts w:ascii="Calibri" w:hAnsi="Calibri" w:cs="Calibri"/>
          <w:sz w:val="22"/>
          <w:szCs w:val="22"/>
        </w:rPr>
        <w:t xml:space="preserve"> </w:t>
      </w:r>
    </w:p>
    <w:p w14:paraId="0E3A6BEF" w14:textId="43D9E401" w:rsidR="00517050" w:rsidRPr="00517050" w:rsidRDefault="00517050" w:rsidP="00517050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 xml:space="preserve">FSW utilizes a structured process to allocate resources that </w:t>
      </w:r>
      <w:r w:rsidR="00841CE1" w:rsidRPr="00517050">
        <w:rPr>
          <w:rFonts w:ascii="Calibri" w:hAnsi="Calibri" w:cs="Calibri"/>
          <w:sz w:val="22"/>
          <w:szCs w:val="22"/>
        </w:rPr>
        <w:t>connect</w:t>
      </w:r>
      <w:r w:rsidRPr="00517050">
        <w:rPr>
          <w:rFonts w:ascii="Calibri" w:hAnsi="Calibri" w:cs="Calibri"/>
          <w:sz w:val="22"/>
          <w:szCs w:val="22"/>
        </w:rPr>
        <w:t xml:space="preserve"> assessment, planning, and budgeting.</w:t>
      </w:r>
    </w:p>
    <w:p w14:paraId="724B6459" w14:textId="77777777" w:rsidR="00517050" w:rsidRPr="00517050" w:rsidRDefault="00517050" w:rsidP="00517050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17050">
        <w:rPr>
          <w:rFonts w:ascii="Calibri" w:hAnsi="Calibri" w:cs="Calibri"/>
          <w:sz w:val="22"/>
          <w:szCs w:val="22"/>
        </w:rPr>
        <w:t>FSW utilizes shared governance processes to make decisions on significant expenditures.</w:t>
      </w:r>
    </w:p>
    <w:p w14:paraId="7428C1FE" w14:textId="77777777" w:rsidR="00DE3F74" w:rsidRPr="00DE3F74" w:rsidRDefault="00DE3F74">
      <w:pPr>
        <w:rPr>
          <w:rFonts w:ascii="Calibri" w:hAnsi="Calibri" w:cs="Calibri"/>
          <w:sz w:val="22"/>
          <w:szCs w:val="22"/>
        </w:rPr>
      </w:pPr>
    </w:p>
    <w:sectPr w:rsidR="00DE3F74" w:rsidRPr="00DE3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118"/>
    <w:multiLevelType w:val="multilevel"/>
    <w:tmpl w:val="6992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C517E"/>
    <w:multiLevelType w:val="multilevel"/>
    <w:tmpl w:val="080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E7620"/>
    <w:multiLevelType w:val="multilevel"/>
    <w:tmpl w:val="06B6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C431F"/>
    <w:multiLevelType w:val="multilevel"/>
    <w:tmpl w:val="5A1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344665">
    <w:abstractNumId w:val="0"/>
  </w:num>
  <w:num w:numId="2" w16cid:durableId="1028869571">
    <w:abstractNumId w:val="2"/>
  </w:num>
  <w:num w:numId="3" w16cid:durableId="667560873">
    <w:abstractNumId w:val="3"/>
  </w:num>
  <w:num w:numId="4" w16cid:durableId="144974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74"/>
    <w:rsid w:val="000D6B87"/>
    <w:rsid w:val="00206E5A"/>
    <w:rsid w:val="00517050"/>
    <w:rsid w:val="00841CE1"/>
    <w:rsid w:val="00CA20F6"/>
    <w:rsid w:val="00CB18BB"/>
    <w:rsid w:val="00D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B775"/>
  <w15:chartTrackingRefBased/>
  <w15:docId w15:val="{CB950DFB-409F-4E7A-8D42-9ACD3B69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5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3</cp:revision>
  <dcterms:created xsi:type="dcterms:W3CDTF">2025-03-28T22:34:00Z</dcterms:created>
  <dcterms:modified xsi:type="dcterms:W3CDTF">2025-03-30T17:01:00Z</dcterms:modified>
</cp:coreProperties>
</file>