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1E40" w14:textId="1EE5014C" w:rsidR="00206E5A" w:rsidRDefault="00643A5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Podcast 9: </w:t>
      </w:r>
    </w:p>
    <w:p w14:paraId="724B87D3" w14:textId="77777777" w:rsidR="00643A54" w:rsidRPr="00643A54" w:rsidRDefault="00643A54" w:rsidP="00643A54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43A54">
        <w:rPr>
          <w:rFonts w:ascii="Calibri" w:hAnsi="Calibri" w:cs="Calibri"/>
          <w:sz w:val="22"/>
          <w:szCs w:val="22"/>
        </w:rPr>
        <w:t xml:space="preserve">Governance Structure and Collaborative Decision Making </w:t>
      </w:r>
    </w:p>
    <w:p w14:paraId="56A69793" w14:textId="77777777" w:rsidR="00643A54" w:rsidRPr="00643A54" w:rsidRDefault="00643A54" w:rsidP="00643A54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643A54">
        <w:rPr>
          <w:rFonts w:ascii="Calibri" w:hAnsi="Calibri" w:cs="Calibri"/>
          <w:sz w:val="22"/>
          <w:szCs w:val="22"/>
        </w:rPr>
        <w:t>FSW's governance structure ensures input from stakeholders, including the Board of Trustees, faculty, staff, and students.</w:t>
      </w:r>
    </w:p>
    <w:p w14:paraId="5011BECA" w14:textId="77777777" w:rsidR="00643A54" w:rsidRPr="00643A54" w:rsidRDefault="00643A54" w:rsidP="00643A54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643A54">
        <w:rPr>
          <w:rFonts w:ascii="Calibri" w:hAnsi="Calibri" w:cs="Calibri"/>
          <w:sz w:val="22"/>
          <w:szCs w:val="22"/>
        </w:rPr>
        <w:t>The Faculty Senate and student government play key roles in academic oversight and planning.</w:t>
      </w:r>
    </w:p>
    <w:p w14:paraId="53D123CC" w14:textId="77777777" w:rsidR="00643A54" w:rsidRPr="00643A54" w:rsidRDefault="00643A54" w:rsidP="00643A54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43A54">
        <w:rPr>
          <w:rFonts w:ascii="Calibri" w:hAnsi="Calibri" w:cs="Calibri"/>
          <w:sz w:val="22"/>
          <w:szCs w:val="22"/>
        </w:rPr>
        <w:t xml:space="preserve">Data-Informed Planning Processes </w:t>
      </w:r>
    </w:p>
    <w:p w14:paraId="19572FD7" w14:textId="77777777" w:rsidR="00643A54" w:rsidRPr="00643A54" w:rsidRDefault="00643A54" w:rsidP="00643A54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643A54">
        <w:rPr>
          <w:rFonts w:ascii="Calibri" w:hAnsi="Calibri" w:cs="Calibri"/>
          <w:sz w:val="22"/>
          <w:szCs w:val="22"/>
        </w:rPr>
        <w:t>Data-informed planning processes, facilitated by Institutional Research, drive strategic decisions.</w:t>
      </w:r>
    </w:p>
    <w:p w14:paraId="40D2FFB5" w14:textId="77777777" w:rsidR="00643A54" w:rsidRPr="00643A54" w:rsidRDefault="00643A54" w:rsidP="00643A54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643A54">
        <w:rPr>
          <w:rFonts w:ascii="Calibri" w:hAnsi="Calibri" w:cs="Calibri"/>
          <w:sz w:val="22"/>
          <w:szCs w:val="22"/>
        </w:rPr>
        <w:t>Anthology software centralizes effectiveness planning and assessment.</w:t>
      </w:r>
    </w:p>
    <w:p w14:paraId="79A889DC" w14:textId="77777777" w:rsidR="00643A54" w:rsidRPr="00643A54" w:rsidRDefault="00643A54" w:rsidP="00643A54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643A54">
        <w:rPr>
          <w:rFonts w:ascii="Calibri" w:hAnsi="Calibri" w:cs="Calibri"/>
          <w:sz w:val="22"/>
          <w:szCs w:val="22"/>
        </w:rPr>
        <w:t>The Strategic Enrollment Management Team optimizes course scheduling and program offerings.</w:t>
      </w:r>
    </w:p>
    <w:p w14:paraId="51BDA539" w14:textId="77777777" w:rsidR="00643A54" w:rsidRPr="00643A54" w:rsidRDefault="00643A54" w:rsidP="00643A54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643A54">
        <w:rPr>
          <w:rFonts w:ascii="Calibri" w:hAnsi="Calibri" w:cs="Calibri"/>
          <w:sz w:val="22"/>
          <w:szCs w:val="22"/>
        </w:rPr>
        <w:t>Budget development aligns with institutional priorities and data-driven analysis.</w:t>
      </w:r>
    </w:p>
    <w:p w14:paraId="73784F8D" w14:textId="77777777" w:rsidR="00643A54" w:rsidRPr="00643A54" w:rsidRDefault="00643A54" w:rsidP="00643A54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643A54">
        <w:rPr>
          <w:rFonts w:ascii="Calibri" w:hAnsi="Calibri" w:cs="Calibri"/>
          <w:sz w:val="22"/>
          <w:szCs w:val="22"/>
        </w:rPr>
        <w:t>Strategic directions guide planning efforts, focusing on access, educational experiences, innovation, workforce preparation, and continuous improvement.</w:t>
      </w:r>
    </w:p>
    <w:p w14:paraId="6990B7E0" w14:textId="77777777" w:rsidR="00643A54" w:rsidRPr="00643A54" w:rsidRDefault="00643A54" w:rsidP="00643A54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43A54">
        <w:rPr>
          <w:rFonts w:ascii="Calibri" w:hAnsi="Calibri" w:cs="Calibri"/>
          <w:sz w:val="22"/>
          <w:szCs w:val="22"/>
        </w:rPr>
        <w:t xml:space="preserve">Resource Management and Infrastructure Investments </w:t>
      </w:r>
    </w:p>
    <w:p w14:paraId="6FEAFCB1" w14:textId="77777777" w:rsidR="00643A54" w:rsidRPr="00643A54" w:rsidRDefault="00643A54" w:rsidP="00643A54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643A54">
        <w:rPr>
          <w:rFonts w:ascii="Calibri" w:hAnsi="Calibri" w:cs="Calibri"/>
          <w:sz w:val="22"/>
          <w:szCs w:val="22"/>
        </w:rPr>
        <w:t>Resource management includes prudent financial practices, strategic infrastructure investments, and human resource development.</w:t>
      </w:r>
    </w:p>
    <w:p w14:paraId="24ECF6DB" w14:textId="77777777" w:rsidR="00643A54" w:rsidRPr="00643A54" w:rsidRDefault="00643A54" w:rsidP="00643A54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643A54">
        <w:rPr>
          <w:rFonts w:ascii="Calibri" w:hAnsi="Calibri" w:cs="Calibri"/>
          <w:sz w:val="22"/>
          <w:szCs w:val="22"/>
        </w:rPr>
        <w:t>FSW invests in facilities and technology to support academic mission and innovation.</w:t>
      </w:r>
    </w:p>
    <w:p w14:paraId="31C70068" w14:textId="77777777" w:rsidR="00643A54" w:rsidRPr="00643A54" w:rsidRDefault="00643A54" w:rsidP="00643A54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643A54">
        <w:rPr>
          <w:rFonts w:ascii="Calibri" w:hAnsi="Calibri" w:cs="Calibri"/>
          <w:sz w:val="22"/>
          <w:szCs w:val="22"/>
        </w:rPr>
        <w:t>Professional development programs support faculty and staff growth.</w:t>
      </w:r>
    </w:p>
    <w:p w14:paraId="3A676F3F" w14:textId="77777777" w:rsidR="00643A54" w:rsidRPr="00643A54" w:rsidRDefault="00643A54" w:rsidP="00643A54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43A54">
        <w:rPr>
          <w:rFonts w:ascii="Calibri" w:hAnsi="Calibri" w:cs="Calibri"/>
          <w:sz w:val="22"/>
          <w:szCs w:val="22"/>
        </w:rPr>
        <w:t xml:space="preserve">Addressing HLC Reviewer Questions: Integrated Planning and Future Outlook </w:t>
      </w:r>
    </w:p>
    <w:p w14:paraId="2D239915" w14:textId="77777777" w:rsidR="00643A54" w:rsidRPr="00643A54" w:rsidRDefault="00643A54" w:rsidP="00643A54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643A54">
        <w:rPr>
          <w:rFonts w:ascii="Calibri" w:hAnsi="Calibri" w:cs="Calibri"/>
          <w:sz w:val="22"/>
          <w:szCs w:val="22"/>
        </w:rPr>
        <w:t>FSW integrates academic, facilities, IT, assessment, and program review plans into the budget.</w:t>
      </w:r>
    </w:p>
    <w:p w14:paraId="49B48243" w14:textId="30B707A0" w:rsidR="00643A54" w:rsidRPr="00643A54" w:rsidRDefault="00643A54" w:rsidP="00643A54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643A54">
        <w:rPr>
          <w:rFonts w:ascii="Calibri" w:hAnsi="Calibri" w:cs="Calibri"/>
          <w:sz w:val="22"/>
          <w:szCs w:val="22"/>
        </w:rPr>
        <w:t xml:space="preserve">FSW is excited about innovation and student </w:t>
      </w:r>
      <w:r w:rsidR="003630E6" w:rsidRPr="00643A54">
        <w:rPr>
          <w:rFonts w:ascii="Calibri" w:hAnsi="Calibri" w:cs="Calibri"/>
          <w:sz w:val="22"/>
          <w:szCs w:val="22"/>
        </w:rPr>
        <w:t>success but</w:t>
      </w:r>
      <w:r w:rsidRPr="00643A54">
        <w:rPr>
          <w:rFonts w:ascii="Calibri" w:hAnsi="Calibri" w:cs="Calibri"/>
          <w:sz w:val="22"/>
          <w:szCs w:val="22"/>
        </w:rPr>
        <w:t xml:space="preserve"> </w:t>
      </w:r>
      <w:r w:rsidR="003630E6">
        <w:rPr>
          <w:rFonts w:ascii="Calibri" w:hAnsi="Calibri" w:cs="Calibri"/>
          <w:sz w:val="22"/>
          <w:szCs w:val="22"/>
        </w:rPr>
        <w:t xml:space="preserve">is concerned </w:t>
      </w:r>
      <w:r w:rsidRPr="00643A54">
        <w:rPr>
          <w:rFonts w:ascii="Calibri" w:hAnsi="Calibri" w:cs="Calibri"/>
          <w:sz w:val="22"/>
          <w:szCs w:val="22"/>
        </w:rPr>
        <w:t>about external challenges.</w:t>
      </w:r>
    </w:p>
    <w:p w14:paraId="2CF610B1" w14:textId="77777777" w:rsidR="00643A54" w:rsidRPr="00643A54" w:rsidRDefault="00643A54" w:rsidP="00643A54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643A54">
        <w:rPr>
          <w:rFonts w:ascii="Calibri" w:hAnsi="Calibri" w:cs="Calibri"/>
          <w:sz w:val="22"/>
          <w:szCs w:val="22"/>
        </w:rPr>
        <w:t>FSW utilizes many channels for community voices to be heard.</w:t>
      </w:r>
    </w:p>
    <w:p w14:paraId="1C6897C4" w14:textId="77777777" w:rsidR="00643A54" w:rsidRPr="00643A54" w:rsidRDefault="00643A54">
      <w:pPr>
        <w:rPr>
          <w:rFonts w:ascii="Calibri" w:hAnsi="Calibri" w:cs="Calibri"/>
          <w:sz w:val="22"/>
          <w:szCs w:val="22"/>
        </w:rPr>
      </w:pPr>
    </w:p>
    <w:sectPr w:rsidR="00643A54" w:rsidRPr="00643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63BAA"/>
    <w:multiLevelType w:val="multilevel"/>
    <w:tmpl w:val="4360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56262A"/>
    <w:multiLevelType w:val="multilevel"/>
    <w:tmpl w:val="C96E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B7BB6"/>
    <w:multiLevelType w:val="multilevel"/>
    <w:tmpl w:val="AB0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495510">
    <w:abstractNumId w:val="1"/>
  </w:num>
  <w:num w:numId="2" w16cid:durableId="411513311">
    <w:abstractNumId w:val="0"/>
  </w:num>
  <w:num w:numId="3" w16cid:durableId="2019234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54"/>
    <w:rsid w:val="000D6B87"/>
    <w:rsid w:val="00206E5A"/>
    <w:rsid w:val="003630E6"/>
    <w:rsid w:val="00643A54"/>
    <w:rsid w:val="00CA20F6"/>
    <w:rsid w:val="00CB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11A3"/>
  <w15:chartTrackingRefBased/>
  <w15:docId w15:val="{33D45BBA-D3B6-4294-BA75-04BFEFD7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2</cp:revision>
  <dcterms:created xsi:type="dcterms:W3CDTF">2025-03-28T22:52:00Z</dcterms:created>
  <dcterms:modified xsi:type="dcterms:W3CDTF">2025-03-30T17:00:00Z</dcterms:modified>
</cp:coreProperties>
</file>