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3780" w14:textId="45B2F86A" w:rsidR="00C343B9" w:rsidRDefault="00C343B9" w:rsidP="00C343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3</w:t>
      </w:r>
      <w:r w:rsidR="00CD5601">
        <w:rPr>
          <w:rFonts w:ascii="Calibri" w:hAnsi="Calibri" w:cs="Calibri"/>
          <w:sz w:val="22"/>
          <w:szCs w:val="22"/>
        </w:rPr>
        <w:t>:</w:t>
      </w:r>
    </w:p>
    <w:p w14:paraId="783DDB96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HLC Accreditation Criterion 2: Ethics and Integrity </w:t>
      </w:r>
    </w:p>
    <w:p w14:paraId="309823BE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FSW has a robust framework for ethical conduct.</w:t>
      </w:r>
    </w:p>
    <w:p w14:paraId="57A00AE9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Governance Structure and Board of Trustees </w:t>
      </w:r>
    </w:p>
    <w:p w14:paraId="31CF7326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FSW's Board of Trustees is the primary governing body, ensuring ethical conduct and compliance.</w:t>
      </w:r>
    </w:p>
    <w:p w14:paraId="7E813EDC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Ethical Policies and Procedures </w:t>
      </w:r>
    </w:p>
    <w:p w14:paraId="3F5577C1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Comprehensive policies and procedures guide ethical behavior, including employee codes of ethics, financial aid ethics, and whistleblower protections.</w:t>
      </w:r>
    </w:p>
    <w:p w14:paraId="4CE00E70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Conflict of Interest and Transparency </w:t>
      </w:r>
    </w:p>
    <w:p w14:paraId="4A96CB09" w14:textId="49F62252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Board members adhere to </w:t>
      </w:r>
      <w:r w:rsidR="00745AE2" w:rsidRPr="00CD5601">
        <w:rPr>
          <w:rFonts w:ascii="Calibri" w:hAnsi="Calibri" w:cs="Calibri"/>
          <w:sz w:val="22"/>
          <w:szCs w:val="22"/>
        </w:rPr>
        <w:t>conflict-of-interest</w:t>
      </w:r>
      <w:r w:rsidRPr="00CD5601">
        <w:rPr>
          <w:rFonts w:ascii="Calibri" w:hAnsi="Calibri" w:cs="Calibri"/>
          <w:sz w:val="22"/>
          <w:szCs w:val="22"/>
        </w:rPr>
        <w:t xml:space="preserve"> policies and undergo training.</w:t>
      </w:r>
    </w:p>
    <w:p w14:paraId="15F7E4C6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Transparency is maintained through Florida's Sunshine Laws, open meetings, and public access to information.</w:t>
      </w:r>
    </w:p>
    <w:p w14:paraId="621044DD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Communication with Students and Public </w:t>
      </w:r>
    </w:p>
    <w:p w14:paraId="252EB052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FSW communicates clearly with students and the public through its website, college catalog, and student handbook.</w:t>
      </w:r>
    </w:p>
    <w:p w14:paraId="0B2F120F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Curriculum Accuracy and Faculty Credentialing </w:t>
      </w:r>
    </w:p>
    <w:p w14:paraId="27D47BE1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Curriculum accuracy is ensured through review processes and faculty credentialing.</w:t>
      </w:r>
    </w:p>
    <w:p w14:paraId="1DA12395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Financial Transparency </w:t>
      </w:r>
    </w:p>
    <w:p w14:paraId="49DED17C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Financial transparency is provided through clear tuition information and financial aid resources.</w:t>
      </w:r>
    </w:p>
    <w:p w14:paraId="04177165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Academic Honesty and Integrity </w:t>
      </w:r>
    </w:p>
    <w:p w14:paraId="1265E006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Academic honesty and integrity are addressed through policies and professional development.</w:t>
      </w:r>
    </w:p>
    <w:p w14:paraId="694FFFB9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Grievance Procedures </w:t>
      </w:r>
    </w:p>
    <w:p w14:paraId="3D12493A" w14:textId="77777777" w:rsidR="00CD5601" w:rsidRPr="00CD5601" w:rsidRDefault="00CD5601" w:rsidP="00CD5601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Grievance procedures are established for students and faculty.</w:t>
      </w:r>
    </w:p>
    <w:p w14:paraId="01901AEE" w14:textId="77777777" w:rsidR="00CD5601" w:rsidRPr="00CD5601" w:rsidRDefault="00CD5601" w:rsidP="00CD560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 xml:space="preserve">Accreditation Transparency </w:t>
      </w:r>
    </w:p>
    <w:p w14:paraId="3F913AD9" w14:textId="5D33A4CB" w:rsidR="00CD5601" w:rsidRPr="00A33179" w:rsidRDefault="00CD5601" w:rsidP="00E56DFD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CD5601">
        <w:rPr>
          <w:rFonts w:ascii="Calibri" w:hAnsi="Calibri" w:cs="Calibri"/>
          <w:sz w:val="22"/>
          <w:szCs w:val="22"/>
        </w:rPr>
        <w:t>Accreditation statuses are clearly displayed on the college website.</w:t>
      </w:r>
    </w:p>
    <w:sectPr w:rsidR="00CD5601" w:rsidRPr="00A3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021E"/>
    <w:multiLevelType w:val="multilevel"/>
    <w:tmpl w:val="B84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13F44"/>
    <w:multiLevelType w:val="multilevel"/>
    <w:tmpl w:val="89B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56453"/>
    <w:multiLevelType w:val="multilevel"/>
    <w:tmpl w:val="1A18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287633">
    <w:abstractNumId w:val="1"/>
  </w:num>
  <w:num w:numId="2" w16cid:durableId="132647657">
    <w:abstractNumId w:val="2"/>
  </w:num>
  <w:num w:numId="3" w16cid:durableId="85951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B9"/>
    <w:rsid w:val="000D6B87"/>
    <w:rsid w:val="006B143C"/>
    <w:rsid w:val="00745AE2"/>
    <w:rsid w:val="007E5FDC"/>
    <w:rsid w:val="00A33179"/>
    <w:rsid w:val="00C343B9"/>
    <w:rsid w:val="00CA20F6"/>
    <w:rsid w:val="00CD5601"/>
    <w:rsid w:val="00CF1037"/>
    <w:rsid w:val="00E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A53B"/>
  <w15:chartTrackingRefBased/>
  <w15:docId w15:val="{79F7F282-0B0A-44F9-A059-BDBBCD98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5</cp:revision>
  <dcterms:created xsi:type="dcterms:W3CDTF">2025-03-28T21:49:00Z</dcterms:created>
  <dcterms:modified xsi:type="dcterms:W3CDTF">2025-03-30T16:54:00Z</dcterms:modified>
</cp:coreProperties>
</file>