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Humanities Department Meeting</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tbl>
      <w:tblPr>
        <w:tblStyle w:val="Table1"/>
        <w:tblW w:w="9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7500"/>
        <w:tblGridChange w:id="0">
          <w:tblGrid>
            <w:gridCol w:w="1935"/>
            <w:gridCol w:w="7500"/>
          </w:tblGrid>
        </w:tblGridChange>
      </w:tblGrid>
      <w:tr>
        <w:trPr>
          <w:cantSplit w:val="0"/>
          <w:trHeight w:val="633.1640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Date: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5">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February 14, 2025</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Time: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befor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2:00 - 4:00</w:t>
            </w:r>
          </w:p>
        </w:tc>
      </w:tr>
      <w:tr>
        <w:trPr>
          <w:cantSplit w:val="0"/>
          <w:trHeight w:val="1021.98486328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Location: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before="240" w:lineRule="auto"/>
              <w:jc w:val="center"/>
              <w:rPr>
                <w:rFonts w:ascii="Times New Roman" w:cs="Times New Roman" w:eastAsia="Times New Roman" w:hAnsi="Times New Roman"/>
                <w:b w:val="1"/>
                <w:color w:val="1155cc"/>
                <w:sz w:val="26"/>
                <w:szCs w:val="26"/>
                <w:u w:val="single"/>
              </w:rPr>
            </w:pPr>
            <w:r w:rsidDel="00000000" w:rsidR="00000000" w:rsidRPr="00000000">
              <w:rPr>
                <w:rFonts w:ascii="Times New Roman" w:cs="Times New Roman" w:eastAsia="Times New Roman" w:hAnsi="Times New Roman"/>
                <w:b w:val="1"/>
                <w:color w:val="ff0000"/>
                <w:sz w:val="26"/>
                <w:szCs w:val="26"/>
                <w:rtl w:val="0"/>
              </w:rPr>
              <w:t xml:space="preserve">Zoom: </w:t>
            </w:r>
            <w:hyperlink r:id="rId6">
              <w:r w:rsidDel="00000000" w:rsidR="00000000" w:rsidRPr="00000000">
                <w:rPr>
                  <w:rFonts w:ascii="Times New Roman" w:cs="Times New Roman" w:eastAsia="Times New Roman" w:hAnsi="Times New Roman"/>
                  <w:b w:val="1"/>
                  <w:color w:val="1155cc"/>
                  <w:sz w:val="26"/>
                  <w:szCs w:val="26"/>
                  <w:u w:val="single"/>
                  <w:rtl w:val="0"/>
                </w:rPr>
                <w:t xml:space="preserve">https://fsw.zoom.us/j/82804330966</w:t>
              </w:r>
            </w:hyperlink>
            <w:r w:rsidDel="00000000" w:rsidR="00000000" w:rsidRPr="00000000">
              <w:rPr>
                <w:rtl w:val="0"/>
              </w:rPr>
            </w:r>
          </w:p>
          <w:p w:rsidR="00000000" w:rsidDel="00000000" w:rsidP="00000000" w:rsidRDefault="00000000" w:rsidRPr="00000000" w14:paraId="0000000A">
            <w:pPr>
              <w:spacing w:before="240" w:lineRule="auto"/>
              <w:jc w:val="center"/>
              <w:rPr>
                <w:rFonts w:ascii="Times New Roman" w:cs="Times New Roman" w:eastAsia="Times New Roman" w:hAnsi="Times New Roman"/>
                <w:b w:val="1"/>
                <w:color w:val="ff0000"/>
                <w:sz w:val="32"/>
                <w:szCs w:val="32"/>
              </w:rPr>
            </w:pPr>
            <w:r w:rsidDel="00000000" w:rsidR="00000000" w:rsidRPr="00000000">
              <w:rPr>
                <w:rtl w:val="0"/>
              </w:rPr>
            </w:r>
          </w:p>
        </w:tc>
      </w:tr>
    </w:tbl>
    <w:p w:rsidR="00000000" w:rsidDel="00000000" w:rsidP="00000000" w:rsidRDefault="00000000" w:rsidRPr="00000000" w14:paraId="0000000B">
      <w:pPr>
        <w:jc w:val="center"/>
        <w:rPr>
          <w:b w:val="1"/>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8"/>
                <w:szCs w:val="28"/>
              </w:rPr>
            </w:pPr>
            <w:r w:rsidDel="00000000" w:rsidR="00000000" w:rsidRPr="00000000">
              <w:rPr>
                <w:b w:val="1"/>
                <w:sz w:val="28"/>
                <w:szCs w:val="28"/>
                <w:rtl w:val="0"/>
              </w:rPr>
              <w:t xml:space="preserve">Faculty Member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8"/>
                <w:szCs w:val="28"/>
              </w:rPr>
            </w:pPr>
            <w:r w:rsidDel="00000000" w:rsidR="00000000" w:rsidRPr="00000000">
              <w:rPr>
                <w:b w:val="1"/>
                <w:sz w:val="28"/>
                <w:szCs w:val="28"/>
                <w:rtl w:val="0"/>
              </w:rPr>
              <w:t xml:space="preserve">Present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8"/>
                <w:szCs w:val="28"/>
              </w:rPr>
            </w:pPr>
            <w:r w:rsidDel="00000000" w:rsidR="00000000" w:rsidRPr="00000000">
              <w:rPr>
                <w:b w:val="1"/>
                <w:sz w:val="28"/>
                <w:szCs w:val="28"/>
                <w:rtl w:val="0"/>
              </w:rPr>
              <w:t xml:space="preserve">Absent </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8"/>
                <w:szCs w:val="28"/>
              </w:rPr>
            </w:pPr>
            <w:r w:rsidDel="00000000" w:rsidR="00000000" w:rsidRPr="00000000">
              <w:rPr>
                <w:b w:val="1"/>
                <w:sz w:val="28"/>
                <w:szCs w:val="28"/>
                <w:rtl w:val="0"/>
              </w:rPr>
              <w:t xml:space="preserve">Excused</w:t>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Anna Ciamparella</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Michael DeMoran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Monique Harrington</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Monica Krupinski</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David Luther</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Mike McGowan</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sz w:val="24"/>
                <w:szCs w:val="24"/>
              </w:rPr>
            </w:pPr>
            <w:r w:rsidDel="00000000" w:rsidR="00000000" w:rsidRPr="00000000">
              <w:rPr>
                <w:rtl w:val="0"/>
              </w:rPr>
            </w:r>
          </w:p>
        </w:tc>
      </w:tr>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rPr>
            </w:pPr>
            <w:r w:rsidDel="00000000" w:rsidR="00000000" w:rsidRPr="00000000">
              <w:rPr>
                <w:sz w:val="24"/>
                <w:szCs w:val="24"/>
                <w:rtl w:val="0"/>
              </w:rPr>
              <w:t xml:space="preserve">Myriam  Mompoint</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Elijah Pritchett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sz w:val="24"/>
                <w:szCs w:val="24"/>
              </w:rPr>
            </w:pPr>
            <w:r w:rsidDel="00000000" w:rsidR="00000000" w:rsidRPr="00000000">
              <w:rPr>
                <w:rtl w:val="0"/>
              </w:rPr>
            </w:r>
          </w:p>
        </w:tc>
      </w:tr>
      <w:tr>
        <w:trPr>
          <w:cantSplit w:val="0"/>
          <w:trHeight w:val="530.9765625" w:hRule="atLeast"/>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Henry Rownd</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sz w:val="24"/>
                <w:szCs w:val="24"/>
              </w:rPr>
            </w:pPr>
            <w:r w:rsidDel="00000000" w:rsidR="00000000" w:rsidRPr="00000000">
              <w:rPr>
                <w:b w:val="1"/>
                <w:sz w:val="24"/>
                <w:szCs w:val="24"/>
                <w:rtl w:val="0"/>
              </w:rPr>
              <w:t xml:space="preserve">X</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sz w:val="24"/>
                <w:szCs w:val="24"/>
              </w:rPr>
            </w:pPr>
            <w:r w:rsidDel="00000000" w:rsidR="00000000" w:rsidRPr="00000000">
              <w:rPr>
                <w:rtl w:val="0"/>
              </w:rPr>
            </w:r>
          </w:p>
        </w:tc>
        <w:tc>
          <w:tcPr>
            <w:shd w:fill="f6b26b"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sz w:val="24"/>
                <w:szCs w:val="24"/>
              </w:rPr>
            </w:pPr>
            <w:r w:rsidDel="00000000" w:rsidR="00000000" w:rsidRPr="00000000">
              <w:rPr>
                <w:rtl w:val="0"/>
              </w:rPr>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Les Sutter</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sz w:val="24"/>
                <w:szCs w:val="24"/>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sz w:val="24"/>
                <w:szCs w:val="24"/>
              </w:rPr>
            </w:pPr>
            <w:r w:rsidDel="00000000" w:rsidR="00000000" w:rsidRPr="00000000">
              <w:rPr>
                <w:b w:val="1"/>
                <w:sz w:val="24"/>
                <w:szCs w:val="24"/>
                <w:rtl w:val="0"/>
              </w:rPr>
              <w:t xml:space="preserve">X</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39">
      <w:pPr>
        <w:rPr>
          <w:b w:val="1"/>
          <w:sz w:val="28"/>
          <w:szCs w:val="28"/>
        </w:rPr>
      </w:pPr>
      <w:r w:rsidDel="00000000" w:rsidR="00000000" w:rsidRPr="00000000">
        <w:rPr>
          <w:rtl w:val="0"/>
        </w:rPr>
      </w:r>
    </w:p>
    <w:p w:rsidR="00000000" w:rsidDel="00000000" w:rsidP="00000000" w:rsidRDefault="00000000" w:rsidRPr="00000000" w14:paraId="0000003A">
      <w:pPr>
        <w:numPr>
          <w:ilvl w:val="0"/>
          <w:numId w:val="1"/>
        </w:numPr>
        <w:ind w:left="720" w:hanging="360"/>
        <w:rPr>
          <w:sz w:val="28"/>
          <w:szCs w:val="28"/>
        </w:rPr>
      </w:pPr>
      <w:r w:rsidDel="00000000" w:rsidR="00000000" w:rsidRPr="00000000">
        <w:rPr>
          <w:sz w:val="28"/>
          <w:szCs w:val="28"/>
          <w:rtl w:val="0"/>
        </w:rPr>
        <w:t xml:space="preserve">Approval of January minutes</w:t>
      </w:r>
    </w:p>
    <w:p w:rsidR="00000000" w:rsidDel="00000000" w:rsidP="00000000" w:rsidRDefault="00000000" w:rsidRPr="00000000" w14:paraId="0000003B">
      <w:pPr>
        <w:numPr>
          <w:ilvl w:val="0"/>
          <w:numId w:val="1"/>
        </w:numPr>
        <w:ind w:left="720" w:hanging="360"/>
        <w:rPr>
          <w:sz w:val="28"/>
          <w:szCs w:val="28"/>
        </w:rPr>
      </w:pPr>
      <w:r w:rsidDel="00000000" w:rsidR="00000000" w:rsidRPr="00000000">
        <w:rPr>
          <w:sz w:val="28"/>
          <w:szCs w:val="28"/>
          <w:rtl w:val="0"/>
        </w:rPr>
        <w:t xml:space="preserve">Books–BibliU had the wrong info for Spring (Fall was ok)</w:t>
      </w:r>
    </w:p>
    <w:p w:rsidR="00000000" w:rsidDel="00000000" w:rsidP="00000000" w:rsidRDefault="00000000" w:rsidRPr="00000000" w14:paraId="0000003C">
      <w:pPr>
        <w:numPr>
          <w:ilvl w:val="1"/>
          <w:numId w:val="1"/>
        </w:numPr>
        <w:ind w:left="1440" w:hanging="360"/>
        <w:rPr>
          <w:sz w:val="28"/>
          <w:szCs w:val="28"/>
        </w:rPr>
      </w:pPr>
      <w:r w:rsidDel="00000000" w:rsidR="00000000" w:rsidRPr="00000000">
        <w:rPr>
          <w:sz w:val="28"/>
          <w:szCs w:val="28"/>
          <w:rtl w:val="0"/>
        </w:rPr>
        <w:t xml:space="preserve">Faculty will check with Bookstore at the beginning of each semester to verify information</w:t>
      </w:r>
    </w:p>
    <w:p w:rsidR="00000000" w:rsidDel="00000000" w:rsidP="00000000" w:rsidRDefault="00000000" w:rsidRPr="00000000" w14:paraId="0000003D">
      <w:pPr>
        <w:numPr>
          <w:ilvl w:val="0"/>
          <w:numId w:val="1"/>
        </w:numPr>
        <w:ind w:left="720" w:hanging="360"/>
        <w:rPr>
          <w:sz w:val="28"/>
          <w:szCs w:val="28"/>
        </w:rPr>
      </w:pPr>
      <w:r w:rsidDel="00000000" w:rsidR="00000000" w:rsidRPr="00000000">
        <w:rPr>
          <w:sz w:val="28"/>
          <w:szCs w:val="28"/>
          <w:rtl w:val="0"/>
        </w:rPr>
        <w:t xml:space="preserve">Andy Hahn – advising addressed questions about Gen Ed core and elective courses as well as provided information regarding publicizing new course offerings. Also, we discussed Adaptive Services referrals. Students must seek accommodations themselves, since their 504 plan information from high school is not available to us.He offered to come back at any time.</w:t>
      </w:r>
    </w:p>
    <w:p w:rsidR="00000000" w:rsidDel="00000000" w:rsidP="00000000" w:rsidRDefault="00000000" w:rsidRPr="00000000" w14:paraId="0000003E">
      <w:pPr>
        <w:numPr>
          <w:ilvl w:val="0"/>
          <w:numId w:val="1"/>
        </w:numPr>
        <w:ind w:left="720" w:hanging="360"/>
        <w:rPr>
          <w:sz w:val="28"/>
          <w:szCs w:val="28"/>
          <w:u w:val="none"/>
        </w:rPr>
      </w:pPr>
      <w:r w:rsidDel="00000000" w:rsidR="00000000" w:rsidRPr="00000000">
        <w:rPr>
          <w:sz w:val="28"/>
          <w:szCs w:val="28"/>
          <w:rtl w:val="0"/>
        </w:rPr>
        <w:t xml:space="preserve">Mentor form submissions due by April 30, 2025</w:t>
      </w:r>
    </w:p>
    <w:p w:rsidR="00000000" w:rsidDel="00000000" w:rsidP="00000000" w:rsidRDefault="00000000" w:rsidRPr="00000000" w14:paraId="0000003F">
      <w:pPr>
        <w:numPr>
          <w:ilvl w:val="0"/>
          <w:numId w:val="1"/>
        </w:numPr>
        <w:ind w:left="720" w:hanging="360"/>
        <w:rPr>
          <w:sz w:val="28"/>
          <w:szCs w:val="28"/>
          <w:u w:val="none"/>
        </w:rPr>
      </w:pPr>
      <w:r w:rsidDel="00000000" w:rsidR="00000000" w:rsidRPr="00000000">
        <w:rPr>
          <w:sz w:val="28"/>
          <w:szCs w:val="28"/>
          <w:rtl w:val="0"/>
        </w:rPr>
        <w:t xml:space="preserve">Simple Syllabus Masters: Dr. Krupinski will enter all HUM and PHI textbook information on the Master shells for Summer (and Fall)</w:t>
      </w:r>
    </w:p>
    <w:p w:rsidR="00000000" w:rsidDel="00000000" w:rsidP="00000000" w:rsidRDefault="00000000" w:rsidRPr="00000000" w14:paraId="00000040">
      <w:pPr>
        <w:numPr>
          <w:ilvl w:val="0"/>
          <w:numId w:val="1"/>
        </w:numPr>
        <w:ind w:left="720" w:hanging="360"/>
        <w:rPr>
          <w:sz w:val="28"/>
          <w:szCs w:val="28"/>
          <w:u w:val="none"/>
        </w:rPr>
      </w:pPr>
      <w:r w:rsidDel="00000000" w:rsidR="00000000" w:rsidRPr="00000000">
        <w:rPr>
          <w:sz w:val="28"/>
          <w:szCs w:val="28"/>
          <w:rtl w:val="0"/>
        </w:rPr>
        <w:t xml:space="preserve">Faculty had a long discussion on best practices for tracking attendance in real-time. Whether the Canvas Attendance feature is used or not, it was determined that students should have access to their attendance record and grade before the end of the semester.</w:t>
      </w:r>
    </w:p>
    <w:p w:rsidR="00000000" w:rsidDel="00000000" w:rsidP="00000000" w:rsidRDefault="00000000" w:rsidRPr="00000000" w14:paraId="00000041">
      <w:pPr>
        <w:numPr>
          <w:ilvl w:val="0"/>
          <w:numId w:val="1"/>
        </w:numPr>
        <w:ind w:left="720" w:hanging="360"/>
        <w:rPr>
          <w:sz w:val="28"/>
          <w:szCs w:val="28"/>
        </w:rPr>
      </w:pPr>
      <w:r w:rsidDel="00000000" w:rsidR="00000000" w:rsidRPr="00000000">
        <w:rPr>
          <w:sz w:val="28"/>
          <w:szCs w:val="28"/>
          <w:rtl w:val="0"/>
        </w:rPr>
        <w:t xml:space="preserve">Online course revision for 2210. Faculty were asked to have revised and optional additional links to Dr. Krupinski by the end of Feb for their assigned chapters and by the end of March for their new assignments and discussions.</w:t>
      </w:r>
    </w:p>
    <w:p w:rsidR="00000000" w:rsidDel="00000000" w:rsidP="00000000" w:rsidRDefault="00000000" w:rsidRPr="00000000" w14:paraId="00000042">
      <w:pPr>
        <w:numPr>
          <w:ilvl w:val="0"/>
          <w:numId w:val="1"/>
        </w:numPr>
        <w:ind w:left="720" w:hanging="360"/>
        <w:rPr>
          <w:sz w:val="28"/>
          <w:szCs w:val="28"/>
          <w:u w:val="none"/>
        </w:rPr>
      </w:pPr>
      <w:r w:rsidDel="00000000" w:rsidR="00000000" w:rsidRPr="00000000">
        <w:rPr>
          <w:sz w:val="28"/>
          <w:szCs w:val="28"/>
          <w:rtl w:val="0"/>
        </w:rPr>
        <w:t xml:space="preserve">Dr. Harrington and Prof Demoran discussed their ongoing work in creating a survey for students regarding their use and knowledge of AI. Prof. Demoran shared a preliminary list of questions.</w:t>
      </w:r>
    </w:p>
    <w:p w:rsidR="00000000" w:rsidDel="00000000" w:rsidP="00000000" w:rsidRDefault="00000000" w:rsidRPr="00000000" w14:paraId="00000043">
      <w:pPr>
        <w:numPr>
          <w:ilvl w:val="1"/>
          <w:numId w:val="1"/>
        </w:numPr>
        <w:ind w:left="1440" w:hanging="360"/>
        <w:rPr>
          <w:sz w:val="28"/>
          <w:szCs w:val="28"/>
          <w:u w:val="none"/>
        </w:rPr>
      </w:pPr>
      <w:r w:rsidDel="00000000" w:rsidR="00000000" w:rsidRPr="00000000">
        <w:rPr>
          <w:sz w:val="28"/>
          <w:szCs w:val="28"/>
          <w:rtl w:val="0"/>
        </w:rPr>
        <w:t xml:space="preserve">We will meet together with the Department of Fine Arts in March to compare policies and survey questions.</w:t>
      </w:r>
    </w:p>
    <w:p w:rsidR="00000000" w:rsidDel="00000000" w:rsidP="00000000" w:rsidRDefault="00000000" w:rsidRPr="00000000" w14:paraId="00000044">
      <w:pPr>
        <w:numPr>
          <w:ilvl w:val="0"/>
          <w:numId w:val="1"/>
        </w:numPr>
        <w:ind w:left="720" w:hanging="360"/>
        <w:rPr>
          <w:sz w:val="28"/>
          <w:szCs w:val="28"/>
          <w:u w:val="none"/>
        </w:rPr>
      </w:pPr>
      <w:r w:rsidDel="00000000" w:rsidR="00000000" w:rsidRPr="00000000">
        <w:rPr>
          <w:sz w:val="28"/>
          <w:szCs w:val="28"/>
          <w:rtl w:val="0"/>
        </w:rPr>
        <w:t xml:space="preserve">Information items:</w:t>
      </w:r>
    </w:p>
    <w:p w:rsidR="00000000" w:rsidDel="00000000" w:rsidP="00000000" w:rsidRDefault="00000000" w:rsidRPr="00000000" w14:paraId="00000045">
      <w:pPr>
        <w:numPr>
          <w:ilvl w:val="1"/>
          <w:numId w:val="1"/>
        </w:numPr>
        <w:ind w:left="1440" w:hanging="360"/>
        <w:rPr>
          <w:sz w:val="28"/>
          <w:szCs w:val="28"/>
        </w:rPr>
      </w:pPr>
      <w:r w:rsidDel="00000000" w:rsidR="00000000" w:rsidRPr="00000000">
        <w:rPr>
          <w:sz w:val="28"/>
          <w:szCs w:val="28"/>
          <w:rtl w:val="0"/>
        </w:rPr>
        <w:t xml:space="preserve">Change to Add/Drop period in Fall: Four days after the semester starts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sw.zoom.us/j/82804330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