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8BE69" w14:textId="77777777" w:rsidR="00713473" w:rsidRDefault="00000000">
      <w:pPr>
        <w:spacing w:line="331" w:lineRule="auto"/>
        <w:jc w:val="center"/>
        <w:rPr>
          <w:rFonts w:ascii="Calibri" w:eastAsia="Calibri" w:hAnsi="Calibri" w:cs="Calibri"/>
          <w:b/>
          <w:sz w:val="32"/>
          <w:szCs w:val="32"/>
        </w:rPr>
      </w:pPr>
      <w:r>
        <w:rPr>
          <w:rFonts w:ascii="Calibri" w:eastAsia="Calibri" w:hAnsi="Calibri" w:cs="Calibri"/>
          <w:b/>
          <w:sz w:val="32"/>
          <w:szCs w:val="32"/>
        </w:rPr>
        <w:t>Humanities Department Meeting Minutes</w:t>
      </w:r>
    </w:p>
    <w:p w14:paraId="08BD8DE7" w14:textId="77777777" w:rsidR="00713473" w:rsidRDefault="00000000">
      <w:pPr>
        <w:spacing w:line="331" w:lineRule="auto"/>
        <w:jc w:val="center"/>
        <w:rPr>
          <w:rFonts w:ascii="Calibri" w:eastAsia="Calibri" w:hAnsi="Calibri" w:cs="Calibri"/>
          <w:b/>
          <w:sz w:val="32"/>
          <w:szCs w:val="32"/>
        </w:rPr>
      </w:pPr>
      <w:r>
        <w:rPr>
          <w:rFonts w:ascii="Calibri" w:eastAsia="Calibri" w:hAnsi="Calibri" w:cs="Calibri"/>
          <w:b/>
          <w:sz w:val="32"/>
          <w:szCs w:val="32"/>
        </w:rPr>
        <w:t>April 12, 2024</w:t>
      </w:r>
    </w:p>
    <w:p w14:paraId="6AF97C88" w14:textId="77777777" w:rsidR="00713473" w:rsidRDefault="00000000">
      <w:pPr>
        <w:spacing w:line="331" w:lineRule="auto"/>
        <w:jc w:val="center"/>
        <w:rPr>
          <w:rFonts w:ascii="Calibri" w:eastAsia="Calibri" w:hAnsi="Calibri" w:cs="Calibri"/>
          <w:b/>
          <w:sz w:val="32"/>
          <w:szCs w:val="32"/>
        </w:rPr>
      </w:pPr>
      <w:r>
        <w:rPr>
          <w:rFonts w:ascii="Calibri" w:eastAsia="Calibri" w:hAnsi="Calibri" w:cs="Calibri"/>
          <w:b/>
          <w:sz w:val="32"/>
          <w:szCs w:val="32"/>
        </w:rPr>
        <w:t>2:00 - 4:00</w:t>
      </w:r>
    </w:p>
    <w:p w14:paraId="002B4E4B" w14:textId="77777777" w:rsidR="00713473" w:rsidRDefault="00000000">
      <w:pPr>
        <w:spacing w:line="331" w:lineRule="auto"/>
        <w:jc w:val="center"/>
        <w:rPr>
          <w:rFonts w:ascii="Calibri" w:eastAsia="Calibri" w:hAnsi="Calibri" w:cs="Calibri"/>
          <w:b/>
          <w:sz w:val="32"/>
          <w:szCs w:val="32"/>
        </w:rPr>
      </w:pPr>
      <w:r>
        <w:rPr>
          <w:rFonts w:ascii="Calibri" w:eastAsia="Calibri" w:hAnsi="Calibri" w:cs="Calibri"/>
          <w:b/>
          <w:sz w:val="32"/>
          <w:szCs w:val="32"/>
        </w:rPr>
        <w:t xml:space="preserve">Zoom:  </w:t>
      </w:r>
      <w:hyperlink r:id="rId5">
        <w:r>
          <w:rPr>
            <w:rFonts w:ascii="Calibri" w:eastAsia="Calibri" w:hAnsi="Calibri" w:cs="Calibri"/>
            <w:b/>
            <w:sz w:val="32"/>
            <w:szCs w:val="32"/>
          </w:rPr>
          <w:t xml:space="preserve"> </w:t>
        </w:r>
      </w:hyperlink>
      <w:hyperlink r:id="rId6">
        <w:r>
          <w:rPr>
            <w:rFonts w:ascii="Calibri" w:eastAsia="Calibri" w:hAnsi="Calibri" w:cs="Calibri"/>
            <w:b/>
            <w:color w:val="1155CC"/>
            <w:sz w:val="32"/>
            <w:szCs w:val="32"/>
            <w:u w:val="single"/>
          </w:rPr>
          <w:t>https://fsw.zoom.us/j/86459560020</w:t>
        </w:r>
      </w:hyperlink>
    </w:p>
    <w:p w14:paraId="1867417B" w14:textId="77777777" w:rsidR="00713473" w:rsidRDefault="00713473">
      <w:pPr>
        <w:rPr>
          <w:b/>
          <w:sz w:val="28"/>
          <w:szCs w:val="28"/>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713473" w14:paraId="7FAD8C0B" w14:textId="77777777">
        <w:tc>
          <w:tcPr>
            <w:tcW w:w="2340" w:type="dxa"/>
            <w:shd w:val="clear" w:color="auto" w:fill="FCE5CD"/>
            <w:tcMar>
              <w:top w:w="100" w:type="dxa"/>
              <w:left w:w="100" w:type="dxa"/>
              <w:bottom w:w="100" w:type="dxa"/>
              <w:right w:w="100" w:type="dxa"/>
            </w:tcMar>
          </w:tcPr>
          <w:p w14:paraId="4C47C1EF" w14:textId="77777777" w:rsidR="00713473" w:rsidRDefault="00000000">
            <w:pPr>
              <w:widowControl w:val="0"/>
              <w:spacing w:line="240" w:lineRule="auto"/>
              <w:rPr>
                <w:b/>
                <w:sz w:val="28"/>
                <w:szCs w:val="28"/>
              </w:rPr>
            </w:pPr>
            <w:r>
              <w:rPr>
                <w:b/>
                <w:sz w:val="28"/>
                <w:szCs w:val="28"/>
              </w:rPr>
              <w:t>Faculty Member</w:t>
            </w:r>
          </w:p>
        </w:tc>
        <w:tc>
          <w:tcPr>
            <w:tcW w:w="2340" w:type="dxa"/>
            <w:shd w:val="clear" w:color="auto" w:fill="FCE5CD"/>
            <w:tcMar>
              <w:top w:w="100" w:type="dxa"/>
              <w:left w:w="100" w:type="dxa"/>
              <w:bottom w:w="100" w:type="dxa"/>
              <w:right w:w="100" w:type="dxa"/>
            </w:tcMar>
          </w:tcPr>
          <w:p w14:paraId="77E7C325" w14:textId="77777777" w:rsidR="00713473" w:rsidRDefault="00000000">
            <w:pPr>
              <w:widowControl w:val="0"/>
              <w:spacing w:line="240" w:lineRule="auto"/>
              <w:rPr>
                <w:b/>
                <w:sz w:val="28"/>
                <w:szCs w:val="28"/>
              </w:rPr>
            </w:pPr>
            <w:r>
              <w:rPr>
                <w:b/>
                <w:sz w:val="28"/>
                <w:szCs w:val="28"/>
              </w:rPr>
              <w:t>Present</w:t>
            </w:r>
          </w:p>
        </w:tc>
        <w:tc>
          <w:tcPr>
            <w:tcW w:w="2340" w:type="dxa"/>
            <w:shd w:val="clear" w:color="auto" w:fill="FCE5CD"/>
            <w:tcMar>
              <w:top w:w="100" w:type="dxa"/>
              <w:left w:w="100" w:type="dxa"/>
              <w:bottom w:w="100" w:type="dxa"/>
              <w:right w:w="100" w:type="dxa"/>
            </w:tcMar>
          </w:tcPr>
          <w:p w14:paraId="1136663E" w14:textId="77777777" w:rsidR="00713473" w:rsidRDefault="00000000">
            <w:pPr>
              <w:widowControl w:val="0"/>
              <w:spacing w:line="240" w:lineRule="auto"/>
              <w:rPr>
                <w:b/>
                <w:sz w:val="28"/>
                <w:szCs w:val="28"/>
              </w:rPr>
            </w:pPr>
            <w:r>
              <w:rPr>
                <w:b/>
                <w:sz w:val="28"/>
                <w:szCs w:val="28"/>
              </w:rPr>
              <w:t xml:space="preserve">Absent </w:t>
            </w:r>
          </w:p>
        </w:tc>
        <w:tc>
          <w:tcPr>
            <w:tcW w:w="2340" w:type="dxa"/>
            <w:shd w:val="clear" w:color="auto" w:fill="FCE5CD"/>
            <w:tcMar>
              <w:top w:w="100" w:type="dxa"/>
              <w:left w:w="100" w:type="dxa"/>
              <w:bottom w:w="100" w:type="dxa"/>
              <w:right w:w="100" w:type="dxa"/>
            </w:tcMar>
          </w:tcPr>
          <w:p w14:paraId="6EFD1F7A" w14:textId="77777777" w:rsidR="00713473" w:rsidRDefault="00000000">
            <w:pPr>
              <w:widowControl w:val="0"/>
              <w:spacing w:line="240" w:lineRule="auto"/>
              <w:rPr>
                <w:b/>
                <w:sz w:val="28"/>
                <w:szCs w:val="28"/>
              </w:rPr>
            </w:pPr>
            <w:r>
              <w:rPr>
                <w:b/>
                <w:sz w:val="28"/>
                <w:szCs w:val="28"/>
              </w:rPr>
              <w:t>Excused</w:t>
            </w:r>
          </w:p>
        </w:tc>
      </w:tr>
      <w:tr w:rsidR="00713473" w14:paraId="69F01B16" w14:textId="77777777">
        <w:tc>
          <w:tcPr>
            <w:tcW w:w="2340" w:type="dxa"/>
            <w:shd w:val="clear" w:color="auto" w:fill="F6B26B"/>
            <w:tcMar>
              <w:top w:w="100" w:type="dxa"/>
              <w:left w:w="100" w:type="dxa"/>
              <w:bottom w:w="100" w:type="dxa"/>
              <w:right w:w="100" w:type="dxa"/>
            </w:tcMar>
          </w:tcPr>
          <w:p w14:paraId="3FE28499" w14:textId="77777777" w:rsidR="00713473" w:rsidRDefault="00000000">
            <w:pPr>
              <w:widowControl w:val="0"/>
              <w:spacing w:line="240" w:lineRule="auto"/>
              <w:rPr>
                <w:sz w:val="24"/>
                <w:szCs w:val="24"/>
              </w:rPr>
            </w:pPr>
            <w:r>
              <w:rPr>
                <w:sz w:val="24"/>
                <w:szCs w:val="24"/>
              </w:rPr>
              <w:t>Anna Ciamparella</w:t>
            </w:r>
          </w:p>
        </w:tc>
        <w:tc>
          <w:tcPr>
            <w:tcW w:w="2340" w:type="dxa"/>
            <w:shd w:val="clear" w:color="auto" w:fill="F6B26B"/>
            <w:tcMar>
              <w:top w:w="100" w:type="dxa"/>
              <w:left w:w="100" w:type="dxa"/>
              <w:bottom w:w="100" w:type="dxa"/>
              <w:right w:w="100" w:type="dxa"/>
            </w:tcMar>
          </w:tcPr>
          <w:p w14:paraId="7005AC22" w14:textId="77777777" w:rsidR="00713473" w:rsidRDefault="00000000">
            <w:pPr>
              <w:widowControl w:val="0"/>
              <w:spacing w:line="240" w:lineRule="auto"/>
              <w:rPr>
                <w:b/>
                <w:sz w:val="24"/>
                <w:szCs w:val="24"/>
              </w:rPr>
            </w:pPr>
            <w:r>
              <w:rPr>
                <w:b/>
                <w:sz w:val="24"/>
                <w:szCs w:val="24"/>
              </w:rPr>
              <w:t>X</w:t>
            </w:r>
          </w:p>
        </w:tc>
        <w:tc>
          <w:tcPr>
            <w:tcW w:w="2340" w:type="dxa"/>
            <w:shd w:val="clear" w:color="auto" w:fill="F6B26B"/>
            <w:tcMar>
              <w:top w:w="100" w:type="dxa"/>
              <w:left w:w="100" w:type="dxa"/>
              <w:bottom w:w="100" w:type="dxa"/>
              <w:right w:w="100" w:type="dxa"/>
            </w:tcMar>
          </w:tcPr>
          <w:p w14:paraId="24A98A4A" w14:textId="77777777" w:rsidR="00713473" w:rsidRDefault="00713473">
            <w:pPr>
              <w:widowControl w:val="0"/>
              <w:spacing w:line="240" w:lineRule="auto"/>
              <w:rPr>
                <w:b/>
                <w:sz w:val="24"/>
                <w:szCs w:val="24"/>
              </w:rPr>
            </w:pPr>
          </w:p>
        </w:tc>
        <w:tc>
          <w:tcPr>
            <w:tcW w:w="2340" w:type="dxa"/>
            <w:shd w:val="clear" w:color="auto" w:fill="F6B26B"/>
            <w:tcMar>
              <w:top w:w="100" w:type="dxa"/>
              <w:left w:w="100" w:type="dxa"/>
              <w:bottom w:w="100" w:type="dxa"/>
              <w:right w:w="100" w:type="dxa"/>
            </w:tcMar>
          </w:tcPr>
          <w:p w14:paraId="172B0F21" w14:textId="77777777" w:rsidR="00713473" w:rsidRDefault="00713473">
            <w:pPr>
              <w:widowControl w:val="0"/>
              <w:spacing w:line="240" w:lineRule="auto"/>
              <w:rPr>
                <w:b/>
                <w:sz w:val="24"/>
                <w:szCs w:val="24"/>
              </w:rPr>
            </w:pPr>
          </w:p>
        </w:tc>
      </w:tr>
      <w:tr w:rsidR="00713473" w14:paraId="007A04C6" w14:textId="77777777">
        <w:tc>
          <w:tcPr>
            <w:tcW w:w="2340" w:type="dxa"/>
            <w:shd w:val="clear" w:color="auto" w:fill="FCE5CD"/>
            <w:tcMar>
              <w:top w:w="100" w:type="dxa"/>
              <w:left w:w="100" w:type="dxa"/>
              <w:bottom w:w="100" w:type="dxa"/>
              <w:right w:w="100" w:type="dxa"/>
            </w:tcMar>
          </w:tcPr>
          <w:p w14:paraId="3B4BFA60" w14:textId="77777777" w:rsidR="00713473" w:rsidRDefault="00000000">
            <w:pPr>
              <w:widowControl w:val="0"/>
              <w:spacing w:line="240" w:lineRule="auto"/>
              <w:rPr>
                <w:sz w:val="24"/>
                <w:szCs w:val="24"/>
              </w:rPr>
            </w:pPr>
            <w:r>
              <w:rPr>
                <w:sz w:val="24"/>
                <w:szCs w:val="24"/>
              </w:rPr>
              <w:t>Michael DeMoran</w:t>
            </w:r>
          </w:p>
        </w:tc>
        <w:tc>
          <w:tcPr>
            <w:tcW w:w="2340" w:type="dxa"/>
            <w:shd w:val="clear" w:color="auto" w:fill="FCE5CD"/>
            <w:tcMar>
              <w:top w:w="100" w:type="dxa"/>
              <w:left w:w="100" w:type="dxa"/>
              <w:bottom w:w="100" w:type="dxa"/>
              <w:right w:w="100" w:type="dxa"/>
            </w:tcMar>
          </w:tcPr>
          <w:p w14:paraId="6CD1177A" w14:textId="77777777" w:rsidR="00713473" w:rsidRDefault="00000000">
            <w:pPr>
              <w:widowControl w:val="0"/>
              <w:spacing w:line="240" w:lineRule="auto"/>
              <w:rPr>
                <w:b/>
                <w:sz w:val="24"/>
                <w:szCs w:val="24"/>
              </w:rPr>
            </w:pPr>
            <w:r>
              <w:rPr>
                <w:b/>
                <w:sz w:val="24"/>
                <w:szCs w:val="24"/>
              </w:rPr>
              <w:t>X</w:t>
            </w:r>
          </w:p>
        </w:tc>
        <w:tc>
          <w:tcPr>
            <w:tcW w:w="2340" w:type="dxa"/>
            <w:shd w:val="clear" w:color="auto" w:fill="FCE5CD"/>
            <w:tcMar>
              <w:top w:w="100" w:type="dxa"/>
              <w:left w:w="100" w:type="dxa"/>
              <w:bottom w:w="100" w:type="dxa"/>
              <w:right w:w="100" w:type="dxa"/>
            </w:tcMar>
          </w:tcPr>
          <w:p w14:paraId="2C7EA506" w14:textId="77777777" w:rsidR="00713473" w:rsidRDefault="00713473">
            <w:pPr>
              <w:widowControl w:val="0"/>
              <w:spacing w:line="240" w:lineRule="auto"/>
              <w:rPr>
                <w:b/>
                <w:sz w:val="24"/>
                <w:szCs w:val="24"/>
              </w:rPr>
            </w:pPr>
          </w:p>
        </w:tc>
        <w:tc>
          <w:tcPr>
            <w:tcW w:w="2340" w:type="dxa"/>
            <w:shd w:val="clear" w:color="auto" w:fill="FCE5CD"/>
            <w:tcMar>
              <w:top w:w="100" w:type="dxa"/>
              <w:left w:w="100" w:type="dxa"/>
              <w:bottom w:w="100" w:type="dxa"/>
              <w:right w:w="100" w:type="dxa"/>
            </w:tcMar>
          </w:tcPr>
          <w:p w14:paraId="118D9AD8" w14:textId="77777777" w:rsidR="00713473" w:rsidRDefault="00713473">
            <w:pPr>
              <w:widowControl w:val="0"/>
              <w:spacing w:line="240" w:lineRule="auto"/>
              <w:rPr>
                <w:b/>
                <w:sz w:val="24"/>
                <w:szCs w:val="24"/>
              </w:rPr>
            </w:pPr>
          </w:p>
        </w:tc>
      </w:tr>
      <w:tr w:rsidR="00713473" w14:paraId="0E2D7D4A" w14:textId="77777777">
        <w:tc>
          <w:tcPr>
            <w:tcW w:w="2340" w:type="dxa"/>
            <w:shd w:val="clear" w:color="auto" w:fill="F6B26B"/>
            <w:tcMar>
              <w:top w:w="100" w:type="dxa"/>
              <w:left w:w="100" w:type="dxa"/>
              <w:bottom w:w="100" w:type="dxa"/>
              <w:right w:w="100" w:type="dxa"/>
            </w:tcMar>
          </w:tcPr>
          <w:p w14:paraId="6415CB29" w14:textId="77777777" w:rsidR="00713473" w:rsidRDefault="00000000">
            <w:pPr>
              <w:widowControl w:val="0"/>
              <w:spacing w:line="240" w:lineRule="auto"/>
              <w:rPr>
                <w:sz w:val="24"/>
                <w:szCs w:val="24"/>
              </w:rPr>
            </w:pPr>
            <w:r>
              <w:rPr>
                <w:sz w:val="24"/>
                <w:szCs w:val="24"/>
              </w:rPr>
              <w:t>Monique Harrington</w:t>
            </w:r>
          </w:p>
        </w:tc>
        <w:tc>
          <w:tcPr>
            <w:tcW w:w="2340" w:type="dxa"/>
            <w:shd w:val="clear" w:color="auto" w:fill="F6B26B"/>
            <w:tcMar>
              <w:top w:w="100" w:type="dxa"/>
              <w:left w:w="100" w:type="dxa"/>
              <w:bottom w:w="100" w:type="dxa"/>
              <w:right w:w="100" w:type="dxa"/>
            </w:tcMar>
          </w:tcPr>
          <w:p w14:paraId="331FDCAE" w14:textId="77777777" w:rsidR="00713473" w:rsidRDefault="00000000">
            <w:pPr>
              <w:widowControl w:val="0"/>
              <w:spacing w:line="240" w:lineRule="auto"/>
              <w:rPr>
                <w:b/>
                <w:sz w:val="24"/>
                <w:szCs w:val="24"/>
              </w:rPr>
            </w:pPr>
            <w:r>
              <w:rPr>
                <w:b/>
                <w:sz w:val="24"/>
                <w:szCs w:val="24"/>
              </w:rPr>
              <w:t>X</w:t>
            </w:r>
          </w:p>
        </w:tc>
        <w:tc>
          <w:tcPr>
            <w:tcW w:w="2340" w:type="dxa"/>
            <w:shd w:val="clear" w:color="auto" w:fill="F6B26B"/>
            <w:tcMar>
              <w:top w:w="100" w:type="dxa"/>
              <w:left w:w="100" w:type="dxa"/>
              <w:bottom w:w="100" w:type="dxa"/>
              <w:right w:w="100" w:type="dxa"/>
            </w:tcMar>
          </w:tcPr>
          <w:p w14:paraId="6861DD05" w14:textId="77777777" w:rsidR="00713473" w:rsidRDefault="00713473">
            <w:pPr>
              <w:widowControl w:val="0"/>
              <w:spacing w:line="240" w:lineRule="auto"/>
              <w:rPr>
                <w:b/>
                <w:sz w:val="24"/>
                <w:szCs w:val="24"/>
              </w:rPr>
            </w:pPr>
          </w:p>
        </w:tc>
        <w:tc>
          <w:tcPr>
            <w:tcW w:w="2340" w:type="dxa"/>
            <w:shd w:val="clear" w:color="auto" w:fill="F6B26B"/>
            <w:tcMar>
              <w:top w:w="100" w:type="dxa"/>
              <w:left w:w="100" w:type="dxa"/>
              <w:bottom w:w="100" w:type="dxa"/>
              <w:right w:w="100" w:type="dxa"/>
            </w:tcMar>
          </w:tcPr>
          <w:p w14:paraId="0D68F28B" w14:textId="77777777" w:rsidR="00713473" w:rsidRDefault="00713473">
            <w:pPr>
              <w:widowControl w:val="0"/>
              <w:spacing w:line="240" w:lineRule="auto"/>
              <w:rPr>
                <w:b/>
                <w:sz w:val="24"/>
                <w:szCs w:val="24"/>
              </w:rPr>
            </w:pPr>
          </w:p>
        </w:tc>
      </w:tr>
      <w:tr w:rsidR="00713473" w14:paraId="452343B2" w14:textId="77777777">
        <w:tc>
          <w:tcPr>
            <w:tcW w:w="2340" w:type="dxa"/>
            <w:shd w:val="clear" w:color="auto" w:fill="FCE5CD"/>
            <w:tcMar>
              <w:top w:w="100" w:type="dxa"/>
              <w:left w:w="100" w:type="dxa"/>
              <w:bottom w:w="100" w:type="dxa"/>
              <w:right w:w="100" w:type="dxa"/>
            </w:tcMar>
          </w:tcPr>
          <w:p w14:paraId="022C3B9B" w14:textId="77777777" w:rsidR="00713473" w:rsidRDefault="00000000">
            <w:pPr>
              <w:widowControl w:val="0"/>
              <w:spacing w:line="240" w:lineRule="auto"/>
              <w:rPr>
                <w:sz w:val="24"/>
                <w:szCs w:val="24"/>
              </w:rPr>
            </w:pPr>
            <w:r>
              <w:rPr>
                <w:sz w:val="24"/>
                <w:szCs w:val="24"/>
              </w:rPr>
              <w:t>Monica Krupinski</w:t>
            </w:r>
          </w:p>
        </w:tc>
        <w:tc>
          <w:tcPr>
            <w:tcW w:w="2340" w:type="dxa"/>
            <w:shd w:val="clear" w:color="auto" w:fill="FCE5CD"/>
            <w:tcMar>
              <w:top w:w="100" w:type="dxa"/>
              <w:left w:w="100" w:type="dxa"/>
              <w:bottom w:w="100" w:type="dxa"/>
              <w:right w:w="100" w:type="dxa"/>
            </w:tcMar>
          </w:tcPr>
          <w:p w14:paraId="75F753DD" w14:textId="77777777" w:rsidR="00713473" w:rsidRDefault="00000000">
            <w:pPr>
              <w:widowControl w:val="0"/>
              <w:spacing w:line="240" w:lineRule="auto"/>
              <w:rPr>
                <w:b/>
                <w:sz w:val="24"/>
                <w:szCs w:val="24"/>
              </w:rPr>
            </w:pPr>
            <w:r>
              <w:rPr>
                <w:b/>
                <w:sz w:val="24"/>
                <w:szCs w:val="24"/>
              </w:rPr>
              <w:t>X</w:t>
            </w:r>
          </w:p>
        </w:tc>
        <w:tc>
          <w:tcPr>
            <w:tcW w:w="2340" w:type="dxa"/>
            <w:shd w:val="clear" w:color="auto" w:fill="FCE5CD"/>
            <w:tcMar>
              <w:top w:w="100" w:type="dxa"/>
              <w:left w:w="100" w:type="dxa"/>
              <w:bottom w:w="100" w:type="dxa"/>
              <w:right w:w="100" w:type="dxa"/>
            </w:tcMar>
          </w:tcPr>
          <w:p w14:paraId="2C594C16" w14:textId="77777777" w:rsidR="00713473" w:rsidRDefault="00713473">
            <w:pPr>
              <w:widowControl w:val="0"/>
              <w:spacing w:line="240" w:lineRule="auto"/>
              <w:rPr>
                <w:b/>
                <w:sz w:val="24"/>
                <w:szCs w:val="24"/>
              </w:rPr>
            </w:pPr>
          </w:p>
        </w:tc>
        <w:tc>
          <w:tcPr>
            <w:tcW w:w="2340" w:type="dxa"/>
            <w:shd w:val="clear" w:color="auto" w:fill="FCE5CD"/>
            <w:tcMar>
              <w:top w:w="100" w:type="dxa"/>
              <w:left w:w="100" w:type="dxa"/>
              <w:bottom w:w="100" w:type="dxa"/>
              <w:right w:w="100" w:type="dxa"/>
            </w:tcMar>
          </w:tcPr>
          <w:p w14:paraId="78C8A9B3" w14:textId="77777777" w:rsidR="00713473" w:rsidRDefault="00713473">
            <w:pPr>
              <w:widowControl w:val="0"/>
              <w:spacing w:line="240" w:lineRule="auto"/>
              <w:rPr>
                <w:b/>
                <w:sz w:val="24"/>
                <w:szCs w:val="24"/>
              </w:rPr>
            </w:pPr>
          </w:p>
        </w:tc>
      </w:tr>
      <w:tr w:rsidR="00713473" w14:paraId="11072818" w14:textId="77777777">
        <w:tc>
          <w:tcPr>
            <w:tcW w:w="2340" w:type="dxa"/>
            <w:shd w:val="clear" w:color="auto" w:fill="F6B26B"/>
            <w:tcMar>
              <w:top w:w="100" w:type="dxa"/>
              <w:left w:w="100" w:type="dxa"/>
              <w:bottom w:w="100" w:type="dxa"/>
              <w:right w:w="100" w:type="dxa"/>
            </w:tcMar>
          </w:tcPr>
          <w:p w14:paraId="74E8CD51" w14:textId="77777777" w:rsidR="00713473" w:rsidRDefault="00000000">
            <w:pPr>
              <w:widowControl w:val="0"/>
              <w:spacing w:line="240" w:lineRule="auto"/>
              <w:rPr>
                <w:sz w:val="24"/>
                <w:szCs w:val="24"/>
              </w:rPr>
            </w:pPr>
            <w:r>
              <w:rPr>
                <w:sz w:val="24"/>
                <w:szCs w:val="24"/>
              </w:rPr>
              <w:t>David Luther</w:t>
            </w:r>
          </w:p>
        </w:tc>
        <w:tc>
          <w:tcPr>
            <w:tcW w:w="2340" w:type="dxa"/>
            <w:shd w:val="clear" w:color="auto" w:fill="F6B26B"/>
            <w:tcMar>
              <w:top w:w="100" w:type="dxa"/>
              <w:left w:w="100" w:type="dxa"/>
              <w:bottom w:w="100" w:type="dxa"/>
              <w:right w:w="100" w:type="dxa"/>
            </w:tcMar>
          </w:tcPr>
          <w:p w14:paraId="22198B79" w14:textId="77777777" w:rsidR="00713473" w:rsidRDefault="00713473">
            <w:pPr>
              <w:widowControl w:val="0"/>
              <w:spacing w:line="240" w:lineRule="auto"/>
              <w:rPr>
                <w:b/>
                <w:sz w:val="24"/>
                <w:szCs w:val="24"/>
              </w:rPr>
            </w:pPr>
          </w:p>
        </w:tc>
        <w:tc>
          <w:tcPr>
            <w:tcW w:w="2340" w:type="dxa"/>
            <w:shd w:val="clear" w:color="auto" w:fill="F6B26B"/>
            <w:tcMar>
              <w:top w:w="100" w:type="dxa"/>
              <w:left w:w="100" w:type="dxa"/>
              <w:bottom w:w="100" w:type="dxa"/>
              <w:right w:w="100" w:type="dxa"/>
            </w:tcMar>
          </w:tcPr>
          <w:p w14:paraId="49085BED" w14:textId="77777777" w:rsidR="00713473" w:rsidRDefault="00000000">
            <w:pPr>
              <w:widowControl w:val="0"/>
              <w:spacing w:line="240" w:lineRule="auto"/>
              <w:rPr>
                <w:b/>
                <w:sz w:val="24"/>
                <w:szCs w:val="24"/>
              </w:rPr>
            </w:pPr>
            <w:r>
              <w:rPr>
                <w:b/>
                <w:sz w:val="24"/>
                <w:szCs w:val="24"/>
              </w:rPr>
              <w:t>X</w:t>
            </w:r>
          </w:p>
        </w:tc>
        <w:tc>
          <w:tcPr>
            <w:tcW w:w="2340" w:type="dxa"/>
            <w:shd w:val="clear" w:color="auto" w:fill="F6B26B"/>
            <w:tcMar>
              <w:top w:w="100" w:type="dxa"/>
              <w:left w:w="100" w:type="dxa"/>
              <w:bottom w:w="100" w:type="dxa"/>
              <w:right w:w="100" w:type="dxa"/>
            </w:tcMar>
          </w:tcPr>
          <w:p w14:paraId="60BB6B10" w14:textId="77777777" w:rsidR="00713473" w:rsidRDefault="00713473">
            <w:pPr>
              <w:widowControl w:val="0"/>
              <w:spacing w:line="240" w:lineRule="auto"/>
              <w:rPr>
                <w:b/>
                <w:sz w:val="24"/>
                <w:szCs w:val="24"/>
              </w:rPr>
            </w:pPr>
          </w:p>
        </w:tc>
      </w:tr>
      <w:tr w:rsidR="00713473" w14:paraId="3A4CE7E6" w14:textId="77777777">
        <w:tc>
          <w:tcPr>
            <w:tcW w:w="2340" w:type="dxa"/>
            <w:shd w:val="clear" w:color="auto" w:fill="FCE5CD"/>
            <w:tcMar>
              <w:top w:w="100" w:type="dxa"/>
              <w:left w:w="100" w:type="dxa"/>
              <w:bottom w:w="100" w:type="dxa"/>
              <w:right w:w="100" w:type="dxa"/>
            </w:tcMar>
          </w:tcPr>
          <w:p w14:paraId="5A99EE0B" w14:textId="77777777" w:rsidR="00713473" w:rsidRDefault="00000000">
            <w:pPr>
              <w:widowControl w:val="0"/>
              <w:spacing w:line="240" w:lineRule="auto"/>
              <w:rPr>
                <w:sz w:val="24"/>
                <w:szCs w:val="24"/>
              </w:rPr>
            </w:pPr>
            <w:r>
              <w:rPr>
                <w:sz w:val="24"/>
                <w:szCs w:val="24"/>
              </w:rPr>
              <w:t>Mike McGowan</w:t>
            </w:r>
          </w:p>
        </w:tc>
        <w:tc>
          <w:tcPr>
            <w:tcW w:w="2340" w:type="dxa"/>
            <w:shd w:val="clear" w:color="auto" w:fill="FCE5CD"/>
            <w:tcMar>
              <w:top w:w="100" w:type="dxa"/>
              <w:left w:w="100" w:type="dxa"/>
              <w:bottom w:w="100" w:type="dxa"/>
              <w:right w:w="100" w:type="dxa"/>
            </w:tcMar>
          </w:tcPr>
          <w:p w14:paraId="5E4E0738" w14:textId="77777777" w:rsidR="00713473" w:rsidRDefault="00000000">
            <w:pPr>
              <w:widowControl w:val="0"/>
              <w:spacing w:line="240" w:lineRule="auto"/>
              <w:rPr>
                <w:b/>
                <w:sz w:val="24"/>
                <w:szCs w:val="24"/>
              </w:rPr>
            </w:pPr>
            <w:r>
              <w:rPr>
                <w:b/>
                <w:sz w:val="24"/>
                <w:szCs w:val="24"/>
              </w:rPr>
              <w:t>X</w:t>
            </w:r>
          </w:p>
        </w:tc>
        <w:tc>
          <w:tcPr>
            <w:tcW w:w="2340" w:type="dxa"/>
            <w:shd w:val="clear" w:color="auto" w:fill="FCE5CD"/>
            <w:tcMar>
              <w:top w:w="100" w:type="dxa"/>
              <w:left w:w="100" w:type="dxa"/>
              <w:bottom w:w="100" w:type="dxa"/>
              <w:right w:w="100" w:type="dxa"/>
            </w:tcMar>
          </w:tcPr>
          <w:p w14:paraId="7277C668" w14:textId="77777777" w:rsidR="00713473" w:rsidRDefault="00713473">
            <w:pPr>
              <w:widowControl w:val="0"/>
              <w:spacing w:line="240" w:lineRule="auto"/>
              <w:rPr>
                <w:b/>
                <w:sz w:val="24"/>
                <w:szCs w:val="24"/>
              </w:rPr>
            </w:pPr>
          </w:p>
        </w:tc>
        <w:tc>
          <w:tcPr>
            <w:tcW w:w="2340" w:type="dxa"/>
            <w:shd w:val="clear" w:color="auto" w:fill="FCE5CD"/>
            <w:tcMar>
              <w:top w:w="100" w:type="dxa"/>
              <w:left w:w="100" w:type="dxa"/>
              <w:bottom w:w="100" w:type="dxa"/>
              <w:right w:w="100" w:type="dxa"/>
            </w:tcMar>
          </w:tcPr>
          <w:p w14:paraId="78038687" w14:textId="77777777" w:rsidR="00713473" w:rsidRDefault="00713473">
            <w:pPr>
              <w:widowControl w:val="0"/>
              <w:spacing w:line="240" w:lineRule="auto"/>
              <w:rPr>
                <w:b/>
                <w:sz w:val="24"/>
                <w:szCs w:val="24"/>
              </w:rPr>
            </w:pPr>
          </w:p>
        </w:tc>
      </w:tr>
      <w:tr w:rsidR="00713473" w14:paraId="491C4B88" w14:textId="77777777">
        <w:tc>
          <w:tcPr>
            <w:tcW w:w="2340" w:type="dxa"/>
            <w:shd w:val="clear" w:color="auto" w:fill="F6B26B"/>
            <w:tcMar>
              <w:top w:w="100" w:type="dxa"/>
              <w:left w:w="100" w:type="dxa"/>
              <w:bottom w:w="100" w:type="dxa"/>
              <w:right w:w="100" w:type="dxa"/>
            </w:tcMar>
          </w:tcPr>
          <w:p w14:paraId="336929F6" w14:textId="77777777" w:rsidR="00713473" w:rsidRDefault="00000000">
            <w:pPr>
              <w:widowControl w:val="0"/>
              <w:spacing w:line="240" w:lineRule="auto"/>
              <w:rPr>
                <w:sz w:val="24"/>
                <w:szCs w:val="24"/>
              </w:rPr>
            </w:pPr>
            <w:r>
              <w:rPr>
                <w:sz w:val="24"/>
                <w:szCs w:val="24"/>
              </w:rPr>
              <w:t>Myriam  Mompoint</w:t>
            </w:r>
          </w:p>
        </w:tc>
        <w:tc>
          <w:tcPr>
            <w:tcW w:w="2340" w:type="dxa"/>
            <w:shd w:val="clear" w:color="auto" w:fill="F6B26B"/>
            <w:tcMar>
              <w:top w:w="100" w:type="dxa"/>
              <w:left w:w="100" w:type="dxa"/>
              <w:bottom w:w="100" w:type="dxa"/>
              <w:right w:w="100" w:type="dxa"/>
            </w:tcMar>
          </w:tcPr>
          <w:p w14:paraId="647BA02D" w14:textId="77777777" w:rsidR="00713473" w:rsidRDefault="00000000">
            <w:pPr>
              <w:widowControl w:val="0"/>
              <w:spacing w:line="240" w:lineRule="auto"/>
              <w:rPr>
                <w:b/>
                <w:sz w:val="24"/>
                <w:szCs w:val="24"/>
              </w:rPr>
            </w:pPr>
            <w:r>
              <w:rPr>
                <w:b/>
                <w:sz w:val="24"/>
                <w:szCs w:val="24"/>
              </w:rPr>
              <w:t>X</w:t>
            </w:r>
          </w:p>
        </w:tc>
        <w:tc>
          <w:tcPr>
            <w:tcW w:w="2340" w:type="dxa"/>
            <w:shd w:val="clear" w:color="auto" w:fill="F6B26B"/>
            <w:tcMar>
              <w:top w:w="100" w:type="dxa"/>
              <w:left w:w="100" w:type="dxa"/>
              <w:bottom w:w="100" w:type="dxa"/>
              <w:right w:w="100" w:type="dxa"/>
            </w:tcMar>
          </w:tcPr>
          <w:p w14:paraId="75BCC812" w14:textId="77777777" w:rsidR="00713473" w:rsidRDefault="00713473">
            <w:pPr>
              <w:widowControl w:val="0"/>
              <w:spacing w:line="240" w:lineRule="auto"/>
              <w:rPr>
                <w:b/>
                <w:sz w:val="24"/>
                <w:szCs w:val="24"/>
              </w:rPr>
            </w:pPr>
          </w:p>
        </w:tc>
        <w:tc>
          <w:tcPr>
            <w:tcW w:w="2340" w:type="dxa"/>
            <w:shd w:val="clear" w:color="auto" w:fill="F6B26B"/>
            <w:tcMar>
              <w:top w:w="100" w:type="dxa"/>
              <w:left w:w="100" w:type="dxa"/>
              <w:bottom w:w="100" w:type="dxa"/>
              <w:right w:w="100" w:type="dxa"/>
            </w:tcMar>
          </w:tcPr>
          <w:p w14:paraId="66543FB1" w14:textId="77777777" w:rsidR="00713473" w:rsidRDefault="00713473">
            <w:pPr>
              <w:widowControl w:val="0"/>
              <w:spacing w:line="240" w:lineRule="auto"/>
              <w:rPr>
                <w:b/>
                <w:sz w:val="24"/>
                <w:szCs w:val="24"/>
              </w:rPr>
            </w:pPr>
          </w:p>
        </w:tc>
      </w:tr>
      <w:tr w:rsidR="00713473" w14:paraId="4109D2DB" w14:textId="77777777">
        <w:tc>
          <w:tcPr>
            <w:tcW w:w="2340" w:type="dxa"/>
            <w:shd w:val="clear" w:color="auto" w:fill="FCE5CD"/>
            <w:tcMar>
              <w:top w:w="100" w:type="dxa"/>
              <w:left w:w="100" w:type="dxa"/>
              <w:bottom w:w="100" w:type="dxa"/>
              <w:right w:w="100" w:type="dxa"/>
            </w:tcMar>
          </w:tcPr>
          <w:p w14:paraId="5D8A7F44" w14:textId="77777777" w:rsidR="00713473" w:rsidRDefault="00000000">
            <w:pPr>
              <w:widowControl w:val="0"/>
              <w:spacing w:line="240" w:lineRule="auto"/>
              <w:rPr>
                <w:sz w:val="24"/>
                <w:szCs w:val="24"/>
              </w:rPr>
            </w:pPr>
            <w:r>
              <w:rPr>
                <w:sz w:val="24"/>
                <w:szCs w:val="24"/>
              </w:rPr>
              <w:t>Elijah Pritchett</w:t>
            </w:r>
          </w:p>
        </w:tc>
        <w:tc>
          <w:tcPr>
            <w:tcW w:w="2340" w:type="dxa"/>
            <w:shd w:val="clear" w:color="auto" w:fill="FCE5CD"/>
            <w:tcMar>
              <w:top w:w="100" w:type="dxa"/>
              <w:left w:w="100" w:type="dxa"/>
              <w:bottom w:w="100" w:type="dxa"/>
              <w:right w:w="100" w:type="dxa"/>
            </w:tcMar>
          </w:tcPr>
          <w:p w14:paraId="25412BE5" w14:textId="77777777" w:rsidR="00713473" w:rsidRDefault="00000000">
            <w:pPr>
              <w:widowControl w:val="0"/>
              <w:spacing w:line="240" w:lineRule="auto"/>
              <w:rPr>
                <w:b/>
                <w:sz w:val="24"/>
                <w:szCs w:val="24"/>
              </w:rPr>
            </w:pPr>
            <w:r>
              <w:rPr>
                <w:b/>
                <w:sz w:val="24"/>
                <w:szCs w:val="24"/>
              </w:rPr>
              <w:t>X</w:t>
            </w:r>
          </w:p>
        </w:tc>
        <w:tc>
          <w:tcPr>
            <w:tcW w:w="2340" w:type="dxa"/>
            <w:shd w:val="clear" w:color="auto" w:fill="FCE5CD"/>
            <w:tcMar>
              <w:top w:w="100" w:type="dxa"/>
              <w:left w:w="100" w:type="dxa"/>
              <w:bottom w:w="100" w:type="dxa"/>
              <w:right w:w="100" w:type="dxa"/>
            </w:tcMar>
          </w:tcPr>
          <w:p w14:paraId="503DC203" w14:textId="77777777" w:rsidR="00713473" w:rsidRDefault="00713473">
            <w:pPr>
              <w:widowControl w:val="0"/>
              <w:spacing w:line="240" w:lineRule="auto"/>
              <w:rPr>
                <w:b/>
                <w:sz w:val="24"/>
                <w:szCs w:val="24"/>
              </w:rPr>
            </w:pPr>
          </w:p>
        </w:tc>
        <w:tc>
          <w:tcPr>
            <w:tcW w:w="2340" w:type="dxa"/>
            <w:shd w:val="clear" w:color="auto" w:fill="FCE5CD"/>
            <w:tcMar>
              <w:top w:w="100" w:type="dxa"/>
              <w:left w:w="100" w:type="dxa"/>
              <w:bottom w:w="100" w:type="dxa"/>
              <w:right w:w="100" w:type="dxa"/>
            </w:tcMar>
          </w:tcPr>
          <w:p w14:paraId="6C48D46A" w14:textId="77777777" w:rsidR="00713473" w:rsidRDefault="00713473">
            <w:pPr>
              <w:widowControl w:val="0"/>
              <w:spacing w:line="240" w:lineRule="auto"/>
              <w:rPr>
                <w:b/>
                <w:sz w:val="24"/>
                <w:szCs w:val="24"/>
              </w:rPr>
            </w:pPr>
          </w:p>
        </w:tc>
      </w:tr>
      <w:tr w:rsidR="00713473" w14:paraId="7A0EA006" w14:textId="77777777">
        <w:trPr>
          <w:trHeight w:val="530"/>
        </w:trPr>
        <w:tc>
          <w:tcPr>
            <w:tcW w:w="2340" w:type="dxa"/>
            <w:shd w:val="clear" w:color="auto" w:fill="F6B26B"/>
            <w:tcMar>
              <w:top w:w="100" w:type="dxa"/>
              <w:left w:w="100" w:type="dxa"/>
              <w:bottom w:w="100" w:type="dxa"/>
              <w:right w:w="100" w:type="dxa"/>
            </w:tcMar>
          </w:tcPr>
          <w:p w14:paraId="30EAE836" w14:textId="77777777" w:rsidR="00713473" w:rsidRDefault="00000000">
            <w:pPr>
              <w:widowControl w:val="0"/>
              <w:spacing w:line="240" w:lineRule="auto"/>
              <w:rPr>
                <w:sz w:val="24"/>
                <w:szCs w:val="24"/>
              </w:rPr>
            </w:pPr>
            <w:r>
              <w:rPr>
                <w:sz w:val="24"/>
                <w:szCs w:val="24"/>
              </w:rPr>
              <w:t>Henry Rownd</w:t>
            </w:r>
          </w:p>
        </w:tc>
        <w:tc>
          <w:tcPr>
            <w:tcW w:w="2340" w:type="dxa"/>
            <w:shd w:val="clear" w:color="auto" w:fill="F6B26B"/>
            <w:tcMar>
              <w:top w:w="100" w:type="dxa"/>
              <w:left w:w="100" w:type="dxa"/>
              <w:bottom w:w="100" w:type="dxa"/>
              <w:right w:w="100" w:type="dxa"/>
            </w:tcMar>
          </w:tcPr>
          <w:p w14:paraId="3EDB327D" w14:textId="77777777" w:rsidR="00713473" w:rsidRDefault="00000000">
            <w:pPr>
              <w:widowControl w:val="0"/>
              <w:spacing w:line="240" w:lineRule="auto"/>
              <w:rPr>
                <w:b/>
                <w:sz w:val="24"/>
                <w:szCs w:val="24"/>
              </w:rPr>
            </w:pPr>
            <w:r>
              <w:rPr>
                <w:b/>
                <w:sz w:val="24"/>
                <w:szCs w:val="24"/>
              </w:rPr>
              <w:t>X</w:t>
            </w:r>
          </w:p>
        </w:tc>
        <w:tc>
          <w:tcPr>
            <w:tcW w:w="2340" w:type="dxa"/>
            <w:shd w:val="clear" w:color="auto" w:fill="F6B26B"/>
            <w:tcMar>
              <w:top w:w="100" w:type="dxa"/>
              <w:left w:w="100" w:type="dxa"/>
              <w:bottom w:w="100" w:type="dxa"/>
              <w:right w:w="100" w:type="dxa"/>
            </w:tcMar>
          </w:tcPr>
          <w:p w14:paraId="7A2CBB33" w14:textId="77777777" w:rsidR="00713473" w:rsidRDefault="00713473">
            <w:pPr>
              <w:widowControl w:val="0"/>
              <w:spacing w:line="240" w:lineRule="auto"/>
              <w:rPr>
                <w:b/>
                <w:sz w:val="24"/>
                <w:szCs w:val="24"/>
              </w:rPr>
            </w:pPr>
          </w:p>
        </w:tc>
        <w:tc>
          <w:tcPr>
            <w:tcW w:w="2340" w:type="dxa"/>
            <w:shd w:val="clear" w:color="auto" w:fill="F6B26B"/>
            <w:tcMar>
              <w:top w:w="100" w:type="dxa"/>
              <w:left w:w="100" w:type="dxa"/>
              <w:bottom w:w="100" w:type="dxa"/>
              <w:right w:w="100" w:type="dxa"/>
            </w:tcMar>
          </w:tcPr>
          <w:p w14:paraId="211692E8" w14:textId="77777777" w:rsidR="00713473" w:rsidRDefault="00713473">
            <w:pPr>
              <w:widowControl w:val="0"/>
              <w:spacing w:line="240" w:lineRule="auto"/>
              <w:rPr>
                <w:b/>
                <w:sz w:val="24"/>
                <w:szCs w:val="24"/>
              </w:rPr>
            </w:pPr>
          </w:p>
        </w:tc>
      </w:tr>
      <w:tr w:rsidR="00713473" w14:paraId="3FEADB38" w14:textId="77777777">
        <w:tc>
          <w:tcPr>
            <w:tcW w:w="2340" w:type="dxa"/>
            <w:shd w:val="clear" w:color="auto" w:fill="FCE5CD"/>
            <w:tcMar>
              <w:top w:w="100" w:type="dxa"/>
              <w:left w:w="100" w:type="dxa"/>
              <w:bottom w:w="100" w:type="dxa"/>
              <w:right w:w="100" w:type="dxa"/>
            </w:tcMar>
          </w:tcPr>
          <w:p w14:paraId="1E1E0CE7" w14:textId="77777777" w:rsidR="00713473" w:rsidRDefault="00000000">
            <w:pPr>
              <w:widowControl w:val="0"/>
              <w:spacing w:line="240" w:lineRule="auto"/>
              <w:rPr>
                <w:sz w:val="24"/>
                <w:szCs w:val="24"/>
              </w:rPr>
            </w:pPr>
            <w:r>
              <w:rPr>
                <w:sz w:val="24"/>
                <w:szCs w:val="24"/>
              </w:rPr>
              <w:t>Les Sutter</w:t>
            </w:r>
          </w:p>
        </w:tc>
        <w:tc>
          <w:tcPr>
            <w:tcW w:w="2340" w:type="dxa"/>
            <w:shd w:val="clear" w:color="auto" w:fill="FCE5CD"/>
            <w:tcMar>
              <w:top w:w="100" w:type="dxa"/>
              <w:left w:w="100" w:type="dxa"/>
              <w:bottom w:w="100" w:type="dxa"/>
              <w:right w:w="100" w:type="dxa"/>
            </w:tcMar>
          </w:tcPr>
          <w:p w14:paraId="01E1C42D" w14:textId="77777777" w:rsidR="00713473" w:rsidRDefault="00000000">
            <w:pPr>
              <w:widowControl w:val="0"/>
              <w:spacing w:line="240" w:lineRule="auto"/>
              <w:rPr>
                <w:b/>
                <w:sz w:val="24"/>
                <w:szCs w:val="24"/>
              </w:rPr>
            </w:pPr>
            <w:r>
              <w:rPr>
                <w:b/>
                <w:sz w:val="24"/>
                <w:szCs w:val="24"/>
              </w:rPr>
              <w:t>X</w:t>
            </w:r>
          </w:p>
        </w:tc>
        <w:tc>
          <w:tcPr>
            <w:tcW w:w="2340" w:type="dxa"/>
            <w:shd w:val="clear" w:color="auto" w:fill="FCE5CD"/>
            <w:tcMar>
              <w:top w:w="100" w:type="dxa"/>
              <w:left w:w="100" w:type="dxa"/>
              <w:bottom w:w="100" w:type="dxa"/>
              <w:right w:w="100" w:type="dxa"/>
            </w:tcMar>
          </w:tcPr>
          <w:p w14:paraId="4D2FA60C" w14:textId="77777777" w:rsidR="00713473" w:rsidRDefault="00713473">
            <w:pPr>
              <w:widowControl w:val="0"/>
              <w:spacing w:line="240" w:lineRule="auto"/>
              <w:rPr>
                <w:b/>
                <w:sz w:val="24"/>
                <w:szCs w:val="24"/>
              </w:rPr>
            </w:pPr>
          </w:p>
        </w:tc>
        <w:tc>
          <w:tcPr>
            <w:tcW w:w="2340" w:type="dxa"/>
            <w:shd w:val="clear" w:color="auto" w:fill="FCE5CD"/>
            <w:tcMar>
              <w:top w:w="100" w:type="dxa"/>
              <w:left w:w="100" w:type="dxa"/>
              <w:bottom w:w="100" w:type="dxa"/>
              <w:right w:w="100" w:type="dxa"/>
            </w:tcMar>
          </w:tcPr>
          <w:p w14:paraId="380200F0" w14:textId="77777777" w:rsidR="00713473" w:rsidRDefault="00713473">
            <w:pPr>
              <w:widowControl w:val="0"/>
              <w:spacing w:line="240" w:lineRule="auto"/>
              <w:rPr>
                <w:b/>
                <w:sz w:val="24"/>
                <w:szCs w:val="24"/>
              </w:rPr>
            </w:pPr>
          </w:p>
        </w:tc>
      </w:tr>
    </w:tbl>
    <w:p w14:paraId="2FE8B9A1" w14:textId="77777777" w:rsidR="00713473" w:rsidRDefault="00713473">
      <w:pPr>
        <w:rPr>
          <w:b/>
          <w:sz w:val="28"/>
          <w:szCs w:val="28"/>
        </w:rPr>
      </w:pPr>
    </w:p>
    <w:p w14:paraId="0E261781" w14:textId="77777777" w:rsidR="00713473" w:rsidRDefault="00713473">
      <w:pPr>
        <w:spacing w:line="331" w:lineRule="auto"/>
        <w:jc w:val="center"/>
        <w:rPr>
          <w:rFonts w:ascii="Calibri" w:eastAsia="Calibri" w:hAnsi="Calibri" w:cs="Calibri"/>
          <w:b/>
          <w:sz w:val="32"/>
          <w:szCs w:val="32"/>
        </w:rPr>
      </w:pPr>
    </w:p>
    <w:p w14:paraId="66606450" w14:textId="77777777" w:rsidR="00713473" w:rsidRDefault="00000000">
      <w:pPr>
        <w:numPr>
          <w:ilvl w:val="0"/>
          <w:numId w:val="1"/>
        </w:numPr>
        <w:rPr>
          <w:rFonts w:ascii="Calibri" w:eastAsia="Calibri" w:hAnsi="Calibri" w:cs="Calibri"/>
          <w:sz w:val="28"/>
          <w:szCs w:val="28"/>
        </w:rPr>
      </w:pPr>
      <w:r>
        <w:rPr>
          <w:rFonts w:ascii="Calibri" w:eastAsia="Calibri" w:hAnsi="Calibri" w:cs="Calibri"/>
          <w:sz w:val="28"/>
          <w:szCs w:val="28"/>
        </w:rPr>
        <w:t>March minutes were approved</w:t>
      </w:r>
    </w:p>
    <w:p w14:paraId="1AF53099" w14:textId="77777777" w:rsidR="00713473" w:rsidRDefault="00000000">
      <w:pPr>
        <w:numPr>
          <w:ilvl w:val="0"/>
          <w:numId w:val="1"/>
        </w:numPr>
        <w:rPr>
          <w:rFonts w:ascii="Calibri" w:eastAsia="Calibri" w:hAnsi="Calibri" w:cs="Calibri"/>
          <w:sz w:val="28"/>
          <w:szCs w:val="28"/>
        </w:rPr>
      </w:pPr>
      <w:r>
        <w:rPr>
          <w:rFonts w:ascii="Calibri" w:eastAsia="Calibri" w:hAnsi="Calibri" w:cs="Calibri"/>
          <w:sz w:val="28"/>
          <w:szCs w:val="28"/>
        </w:rPr>
        <w:t>Visit from Andy Hahn, Advising postponed until next academic year due to scheduling conflicts</w:t>
      </w:r>
    </w:p>
    <w:p w14:paraId="4B5627C3" w14:textId="77777777" w:rsidR="00713473" w:rsidRDefault="00000000">
      <w:pPr>
        <w:numPr>
          <w:ilvl w:val="0"/>
          <w:numId w:val="1"/>
        </w:numPr>
        <w:rPr>
          <w:rFonts w:ascii="Calibri" w:eastAsia="Calibri" w:hAnsi="Calibri" w:cs="Calibri"/>
          <w:sz w:val="28"/>
          <w:szCs w:val="28"/>
        </w:rPr>
      </w:pPr>
      <w:r>
        <w:rPr>
          <w:rFonts w:ascii="Calibri" w:eastAsia="Calibri" w:hAnsi="Calibri" w:cs="Calibri"/>
          <w:sz w:val="28"/>
          <w:szCs w:val="28"/>
        </w:rPr>
        <w:t>Monique / Effectiveness Coordinator Goals for the coming AY will be to revisit CLOs and to revise online courses.</w:t>
      </w:r>
    </w:p>
    <w:p w14:paraId="434036EF" w14:textId="77777777" w:rsidR="00713473" w:rsidRDefault="00000000">
      <w:pPr>
        <w:numPr>
          <w:ilvl w:val="0"/>
          <w:numId w:val="1"/>
        </w:numPr>
        <w:rPr>
          <w:rFonts w:ascii="Calibri" w:eastAsia="Calibri" w:hAnsi="Calibri" w:cs="Calibri"/>
          <w:sz w:val="28"/>
          <w:szCs w:val="28"/>
        </w:rPr>
      </w:pPr>
      <w:r>
        <w:rPr>
          <w:rFonts w:ascii="Calibri" w:eastAsia="Calibri" w:hAnsi="Calibri" w:cs="Calibri"/>
          <w:sz w:val="28"/>
          <w:szCs w:val="28"/>
        </w:rPr>
        <w:t>Reminders were shared regarding deadlines for grade submissions, the Commencement ceremony (this year, all of SoAHSS must plan to attend the ceremony at 10 am)</w:t>
      </w:r>
    </w:p>
    <w:p w14:paraId="11885986" w14:textId="77777777" w:rsidR="00713473" w:rsidRDefault="00000000">
      <w:pPr>
        <w:numPr>
          <w:ilvl w:val="0"/>
          <w:numId w:val="1"/>
        </w:numPr>
        <w:rPr>
          <w:rFonts w:ascii="Calibri" w:eastAsia="Calibri" w:hAnsi="Calibri" w:cs="Calibri"/>
          <w:sz w:val="28"/>
          <w:szCs w:val="28"/>
        </w:rPr>
      </w:pPr>
      <w:r>
        <w:rPr>
          <w:rFonts w:ascii="Calibri" w:eastAsia="Calibri" w:hAnsi="Calibri" w:cs="Calibri"/>
          <w:sz w:val="28"/>
          <w:szCs w:val="28"/>
        </w:rPr>
        <w:t>Announcements/Info/Updates:</w:t>
      </w:r>
    </w:p>
    <w:p w14:paraId="36DF3655" w14:textId="77777777" w:rsidR="00713473" w:rsidRDefault="00000000">
      <w:pPr>
        <w:numPr>
          <w:ilvl w:val="1"/>
          <w:numId w:val="1"/>
        </w:numPr>
        <w:rPr>
          <w:rFonts w:ascii="Calibri" w:eastAsia="Calibri" w:hAnsi="Calibri" w:cs="Calibri"/>
          <w:sz w:val="28"/>
          <w:szCs w:val="28"/>
        </w:rPr>
      </w:pPr>
      <w:r>
        <w:rPr>
          <w:rFonts w:ascii="Calibri" w:eastAsia="Calibri" w:hAnsi="Calibri" w:cs="Calibri"/>
          <w:sz w:val="28"/>
          <w:szCs w:val="28"/>
        </w:rPr>
        <w:lastRenderedPageBreak/>
        <w:t xml:space="preserve">L Building renovation – begins Spring 2025 (2 years) Meeting on April 12 with architects </w:t>
      </w:r>
      <w:r>
        <w:rPr>
          <w:rFonts w:ascii="Calibri" w:eastAsia="Calibri" w:hAnsi="Calibri" w:cs="Calibri"/>
          <w:sz w:val="28"/>
          <w:szCs w:val="28"/>
          <w:highlight w:val="white"/>
        </w:rPr>
        <w:t>@ 3pm in L 105 if anyone is interested</w:t>
      </w:r>
    </w:p>
    <w:p w14:paraId="2C342DC0" w14:textId="77777777" w:rsidR="00713473" w:rsidRDefault="00000000">
      <w:pPr>
        <w:numPr>
          <w:ilvl w:val="1"/>
          <w:numId w:val="1"/>
        </w:numPr>
        <w:rPr>
          <w:rFonts w:ascii="Calibri" w:eastAsia="Calibri" w:hAnsi="Calibri" w:cs="Calibri"/>
          <w:sz w:val="28"/>
          <w:szCs w:val="28"/>
        </w:rPr>
      </w:pPr>
      <w:r>
        <w:rPr>
          <w:rFonts w:ascii="Calibri" w:eastAsia="Calibri" w:hAnsi="Calibri" w:cs="Calibri"/>
          <w:sz w:val="28"/>
          <w:szCs w:val="28"/>
        </w:rPr>
        <w:t xml:space="preserve">ARC Grant applications due in July Applicants must have a minimum of two full-time years at FSW to apply. </w:t>
      </w:r>
    </w:p>
    <w:p w14:paraId="68CBF48A" w14:textId="77777777" w:rsidR="00713473" w:rsidRDefault="00000000">
      <w:pPr>
        <w:numPr>
          <w:ilvl w:val="1"/>
          <w:numId w:val="1"/>
        </w:numPr>
        <w:rPr>
          <w:rFonts w:ascii="Calibri" w:eastAsia="Calibri" w:hAnsi="Calibri" w:cs="Calibri"/>
          <w:sz w:val="28"/>
          <w:szCs w:val="28"/>
        </w:rPr>
      </w:pPr>
      <w:r>
        <w:rPr>
          <w:rFonts w:ascii="Calibri" w:eastAsia="Calibri" w:hAnsi="Calibri" w:cs="Calibri"/>
          <w:sz w:val="28"/>
          <w:szCs w:val="28"/>
          <w:highlight w:val="white"/>
        </w:rPr>
        <w:t xml:space="preserve">Textbook Affordability Committee </w:t>
      </w:r>
      <w:r>
        <w:rPr>
          <w:rFonts w:ascii="Calibri" w:eastAsia="Calibri" w:hAnsi="Calibri" w:cs="Calibri"/>
          <w:b/>
          <w:sz w:val="28"/>
          <w:szCs w:val="28"/>
          <w:highlight w:val="white"/>
        </w:rPr>
        <w:t>April 19 at 1pm</w:t>
      </w:r>
      <w:r>
        <w:rPr>
          <w:rFonts w:ascii="Calibri" w:eastAsia="Calibri" w:hAnsi="Calibri" w:cs="Calibri"/>
          <w:sz w:val="28"/>
          <w:szCs w:val="28"/>
          <w:highlight w:val="white"/>
        </w:rPr>
        <w:t xml:space="preserve"> (link below)</w:t>
      </w:r>
    </w:p>
    <w:p w14:paraId="73715182" w14:textId="77777777" w:rsidR="00713473" w:rsidRDefault="00000000">
      <w:pPr>
        <w:numPr>
          <w:ilvl w:val="2"/>
          <w:numId w:val="1"/>
        </w:numPr>
        <w:rPr>
          <w:rFonts w:ascii="Calibri" w:eastAsia="Calibri" w:hAnsi="Calibri" w:cs="Calibri"/>
          <w:sz w:val="28"/>
          <w:szCs w:val="28"/>
        </w:rPr>
      </w:pPr>
      <w:r>
        <w:rPr>
          <w:rFonts w:ascii="Calibri" w:eastAsia="Calibri" w:hAnsi="Calibri" w:cs="Calibri"/>
          <w:sz w:val="28"/>
          <w:szCs w:val="28"/>
          <w:highlight w:val="white"/>
        </w:rPr>
        <w:t xml:space="preserve">new bookstore vendor, </w:t>
      </w:r>
      <w:hyperlink r:id="rId7">
        <w:r>
          <w:rPr>
            <w:rFonts w:ascii="Calibri" w:eastAsia="Calibri" w:hAnsi="Calibri" w:cs="Calibri"/>
            <w:color w:val="1155CC"/>
            <w:sz w:val="28"/>
            <w:szCs w:val="28"/>
            <w:highlight w:val="white"/>
            <w:u w:val="single"/>
          </w:rPr>
          <w:t>BibliU</w:t>
        </w:r>
      </w:hyperlink>
      <w:r>
        <w:rPr>
          <w:rFonts w:ascii="Calibri" w:eastAsia="Calibri" w:hAnsi="Calibri" w:cs="Calibri"/>
          <w:sz w:val="28"/>
          <w:szCs w:val="28"/>
          <w:highlight w:val="white"/>
        </w:rPr>
        <w:t xml:space="preserve"> to start on July 1st.  </w:t>
      </w:r>
    </w:p>
    <w:p w14:paraId="5D50E056" w14:textId="77777777" w:rsidR="00713473" w:rsidRDefault="00000000">
      <w:pPr>
        <w:numPr>
          <w:ilvl w:val="3"/>
          <w:numId w:val="1"/>
        </w:numPr>
        <w:rPr>
          <w:rFonts w:ascii="Calibri" w:eastAsia="Calibri" w:hAnsi="Calibri" w:cs="Calibri"/>
          <w:sz w:val="28"/>
          <w:szCs w:val="28"/>
          <w:highlight w:val="white"/>
        </w:rPr>
      </w:pPr>
      <w:hyperlink r:id="rId8">
        <w:r>
          <w:rPr>
            <w:rFonts w:ascii="Calibri" w:eastAsia="Calibri" w:hAnsi="Calibri" w:cs="Calibri"/>
            <w:color w:val="1155CC"/>
            <w:sz w:val="28"/>
            <w:szCs w:val="28"/>
            <w:highlight w:val="white"/>
            <w:u w:val="single"/>
          </w:rPr>
          <w:t>https://fsw.zoom.us/j/87830368756</w:t>
        </w:r>
      </w:hyperlink>
    </w:p>
    <w:p w14:paraId="02BB23AE" w14:textId="77777777" w:rsidR="00713473" w:rsidRDefault="00000000">
      <w:pPr>
        <w:numPr>
          <w:ilvl w:val="0"/>
          <w:numId w:val="1"/>
        </w:numPr>
        <w:rPr>
          <w:rFonts w:ascii="Calibri" w:eastAsia="Calibri" w:hAnsi="Calibri" w:cs="Calibri"/>
          <w:sz w:val="28"/>
          <w:szCs w:val="28"/>
        </w:rPr>
      </w:pPr>
      <w:r>
        <w:rPr>
          <w:rFonts w:ascii="Calibri" w:eastAsia="Calibri" w:hAnsi="Calibri" w:cs="Calibri"/>
          <w:sz w:val="28"/>
          <w:szCs w:val="28"/>
        </w:rPr>
        <w:t>Updates on previous business:</w:t>
      </w:r>
    </w:p>
    <w:p w14:paraId="605474EB" w14:textId="77777777" w:rsidR="00713473" w:rsidRDefault="00000000">
      <w:pPr>
        <w:numPr>
          <w:ilvl w:val="1"/>
          <w:numId w:val="1"/>
        </w:numPr>
        <w:rPr>
          <w:rFonts w:ascii="Calibri" w:eastAsia="Calibri" w:hAnsi="Calibri" w:cs="Calibri"/>
          <w:sz w:val="28"/>
          <w:szCs w:val="28"/>
        </w:rPr>
      </w:pPr>
      <w:r>
        <w:rPr>
          <w:rFonts w:ascii="Calibri" w:eastAsia="Calibri" w:hAnsi="Calibri" w:cs="Calibri"/>
          <w:sz w:val="28"/>
          <w:szCs w:val="28"/>
        </w:rPr>
        <w:t>State “Other” Gen Ed Review ongoing–this does not mean the courses will not be taught, rather that they will no longer be designated as Gen Ed. They will still be offered as electives.</w:t>
      </w:r>
    </w:p>
    <w:p w14:paraId="231649BF" w14:textId="77777777" w:rsidR="00713473" w:rsidRDefault="00000000">
      <w:pPr>
        <w:numPr>
          <w:ilvl w:val="2"/>
          <w:numId w:val="1"/>
        </w:numPr>
        <w:rPr>
          <w:rFonts w:ascii="Calibri" w:eastAsia="Calibri" w:hAnsi="Calibri" w:cs="Calibri"/>
          <w:sz w:val="28"/>
          <w:szCs w:val="28"/>
        </w:rPr>
      </w:pPr>
      <w:r>
        <w:rPr>
          <w:rFonts w:ascii="Calibri" w:eastAsia="Calibri" w:hAnsi="Calibri" w:cs="Calibri"/>
          <w:sz w:val="28"/>
          <w:szCs w:val="28"/>
        </w:rPr>
        <w:t>Some courses will have Gen Ed designation removed</w:t>
      </w:r>
    </w:p>
    <w:p w14:paraId="2917DDDC" w14:textId="77777777" w:rsidR="00713473" w:rsidRDefault="00000000">
      <w:pPr>
        <w:numPr>
          <w:ilvl w:val="2"/>
          <w:numId w:val="1"/>
        </w:numPr>
        <w:rPr>
          <w:rFonts w:ascii="Calibri" w:eastAsia="Calibri" w:hAnsi="Calibri" w:cs="Calibri"/>
          <w:sz w:val="28"/>
          <w:szCs w:val="28"/>
        </w:rPr>
      </w:pPr>
      <w:r>
        <w:rPr>
          <w:rFonts w:ascii="Calibri" w:eastAsia="Calibri" w:hAnsi="Calibri" w:cs="Calibri"/>
          <w:sz w:val="28"/>
          <w:szCs w:val="28"/>
        </w:rPr>
        <w:t>Some courses will undergo a change in number/title</w:t>
      </w:r>
    </w:p>
    <w:p w14:paraId="13A7009D" w14:textId="77777777" w:rsidR="00713473" w:rsidRDefault="00000000">
      <w:pPr>
        <w:numPr>
          <w:ilvl w:val="1"/>
          <w:numId w:val="1"/>
        </w:numPr>
        <w:rPr>
          <w:rFonts w:ascii="Calibri" w:eastAsia="Calibri" w:hAnsi="Calibri" w:cs="Calibri"/>
          <w:sz w:val="28"/>
          <w:szCs w:val="28"/>
        </w:rPr>
      </w:pPr>
      <w:r>
        <w:rPr>
          <w:rFonts w:ascii="Calibri" w:eastAsia="Calibri" w:hAnsi="Calibri" w:cs="Calibri"/>
          <w:sz w:val="28"/>
          <w:szCs w:val="28"/>
        </w:rPr>
        <w:t>GEAC Writing Intensive follow up conversation–plan is to expand the types of courses which could qualify for the designation</w:t>
      </w:r>
    </w:p>
    <w:p w14:paraId="08CF49A6" w14:textId="77777777" w:rsidR="00713473" w:rsidRDefault="00000000">
      <w:pPr>
        <w:numPr>
          <w:ilvl w:val="0"/>
          <w:numId w:val="1"/>
        </w:numPr>
        <w:rPr>
          <w:rFonts w:ascii="Calibri" w:eastAsia="Calibri" w:hAnsi="Calibri" w:cs="Calibri"/>
          <w:sz w:val="28"/>
          <w:szCs w:val="28"/>
        </w:rPr>
      </w:pPr>
      <w:r>
        <w:rPr>
          <w:rFonts w:ascii="Calibri" w:eastAsia="Calibri" w:hAnsi="Calibri" w:cs="Calibri"/>
          <w:sz w:val="28"/>
          <w:szCs w:val="28"/>
        </w:rPr>
        <w:t>Search committee update: interviews via Zoom an in person are in progress, prospects are looking good</w:t>
      </w:r>
    </w:p>
    <w:p w14:paraId="13492B24" w14:textId="77777777" w:rsidR="00713473" w:rsidRDefault="00000000">
      <w:pPr>
        <w:numPr>
          <w:ilvl w:val="0"/>
          <w:numId w:val="1"/>
        </w:numPr>
        <w:rPr>
          <w:rFonts w:ascii="Calibri" w:eastAsia="Calibri" w:hAnsi="Calibri" w:cs="Calibri"/>
          <w:sz w:val="28"/>
          <w:szCs w:val="28"/>
        </w:rPr>
      </w:pPr>
      <w:r>
        <w:rPr>
          <w:rFonts w:ascii="Calibri" w:eastAsia="Calibri" w:hAnsi="Calibri" w:cs="Calibri"/>
          <w:sz w:val="28"/>
          <w:szCs w:val="28"/>
        </w:rPr>
        <w:t>Unfinished Business / Continuing Discussion Topics:</w:t>
      </w:r>
    </w:p>
    <w:p w14:paraId="7908C2A4" w14:textId="77777777" w:rsidR="00713473" w:rsidRDefault="00000000">
      <w:pPr>
        <w:numPr>
          <w:ilvl w:val="1"/>
          <w:numId w:val="1"/>
        </w:numPr>
        <w:rPr>
          <w:rFonts w:ascii="Calibri" w:eastAsia="Calibri" w:hAnsi="Calibri" w:cs="Calibri"/>
          <w:sz w:val="28"/>
          <w:szCs w:val="28"/>
        </w:rPr>
      </w:pPr>
      <w:r>
        <w:rPr>
          <w:rFonts w:ascii="Calibri" w:eastAsia="Calibri" w:hAnsi="Calibri" w:cs="Calibri"/>
          <w:sz w:val="28"/>
          <w:szCs w:val="28"/>
        </w:rPr>
        <w:t>Possible themes for 2020, if we do decide to go that route. With the online course revision, we may not be able to make this happen right away, but we shared thoughts for the future.</w:t>
      </w:r>
    </w:p>
    <w:p w14:paraId="6020011E" w14:textId="77777777" w:rsidR="00713473" w:rsidRDefault="00000000">
      <w:pPr>
        <w:numPr>
          <w:ilvl w:val="2"/>
          <w:numId w:val="1"/>
        </w:numPr>
        <w:shd w:val="clear" w:color="auto" w:fill="FFFFFF"/>
        <w:rPr>
          <w:sz w:val="28"/>
          <w:szCs w:val="28"/>
        </w:rPr>
      </w:pPr>
      <w:r>
        <w:rPr>
          <w:sz w:val="28"/>
          <w:szCs w:val="28"/>
        </w:rPr>
        <w:t>Building Capacity—this could cover skills, a launching pad for the students' lives, etc.</w:t>
      </w:r>
    </w:p>
    <w:p w14:paraId="46D7B955" w14:textId="77777777" w:rsidR="00713473" w:rsidRDefault="00000000">
      <w:pPr>
        <w:numPr>
          <w:ilvl w:val="2"/>
          <w:numId w:val="1"/>
        </w:numPr>
        <w:shd w:val="clear" w:color="auto" w:fill="FFFFFF"/>
        <w:rPr>
          <w:sz w:val="28"/>
          <w:szCs w:val="28"/>
        </w:rPr>
      </w:pPr>
      <w:r>
        <w:rPr>
          <w:sz w:val="28"/>
          <w:szCs w:val="28"/>
        </w:rPr>
        <w:t>Perceptions – how are world views reflected and shaped?</w:t>
      </w:r>
    </w:p>
    <w:p w14:paraId="5CEDDF1F" w14:textId="77777777" w:rsidR="00713473" w:rsidRDefault="00000000">
      <w:pPr>
        <w:numPr>
          <w:ilvl w:val="2"/>
          <w:numId w:val="1"/>
        </w:numPr>
        <w:shd w:val="clear" w:color="auto" w:fill="FFFFFF"/>
        <w:rPr>
          <w:sz w:val="28"/>
          <w:szCs w:val="28"/>
        </w:rPr>
      </w:pPr>
      <w:r>
        <w:rPr>
          <w:sz w:val="28"/>
          <w:szCs w:val="28"/>
        </w:rPr>
        <w:t>Stories—students' and those of others that are worth telling</w:t>
      </w:r>
    </w:p>
    <w:p w14:paraId="2C95A206" w14:textId="77777777" w:rsidR="00713473" w:rsidRDefault="00000000">
      <w:pPr>
        <w:numPr>
          <w:ilvl w:val="2"/>
          <w:numId w:val="1"/>
        </w:numPr>
        <w:shd w:val="clear" w:color="auto" w:fill="FFFFFF"/>
        <w:rPr>
          <w:sz w:val="28"/>
          <w:szCs w:val="28"/>
        </w:rPr>
      </w:pPr>
      <w:r>
        <w:rPr>
          <w:sz w:val="28"/>
          <w:szCs w:val="28"/>
        </w:rPr>
        <w:t>Self-discovery--what can we learn about ourselves and collective identities through art?</w:t>
      </w:r>
    </w:p>
    <w:p w14:paraId="03757A07" w14:textId="77777777" w:rsidR="00713473" w:rsidRDefault="00000000">
      <w:pPr>
        <w:numPr>
          <w:ilvl w:val="2"/>
          <w:numId w:val="1"/>
        </w:numPr>
        <w:shd w:val="clear" w:color="auto" w:fill="FFFFFF"/>
        <w:spacing w:after="220"/>
        <w:rPr>
          <w:sz w:val="28"/>
          <w:szCs w:val="28"/>
        </w:rPr>
      </w:pPr>
      <w:r>
        <w:rPr>
          <w:sz w:val="28"/>
          <w:szCs w:val="28"/>
        </w:rPr>
        <w:t>Self-care—how does art shape our mental health?</w:t>
      </w:r>
    </w:p>
    <w:p w14:paraId="4CD71AB6" w14:textId="77777777" w:rsidR="00713473" w:rsidRDefault="00713473">
      <w:pPr>
        <w:rPr>
          <w:rFonts w:ascii="Calibri" w:eastAsia="Calibri" w:hAnsi="Calibri" w:cs="Calibri"/>
          <w:sz w:val="28"/>
          <w:szCs w:val="28"/>
        </w:rPr>
      </w:pPr>
    </w:p>
    <w:p w14:paraId="73288C7C" w14:textId="77777777" w:rsidR="00713473" w:rsidRDefault="00713473">
      <w:pPr>
        <w:spacing w:line="331" w:lineRule="auto"/>
        <w:jc w:val="center"/>
        <w:rPr>
          <w:rFonts w:ascii="Calibri" w:eastAsia="Calibri" w:hAnsi="Calibri" w:cs="Calibri"/>
          <w:b/>
          <w:sz w:val="32"/>
          <w:szCs w:val="32"/>
        </w:rPr>
      </w:pPr>
    </w:p>
    <w:p w14:paraId="75A25F1D" w14:textId="77777777" w:rsidR="00713473" w:rsidRDefault="00713473"/>
    <w:sectPr w:rsidR="0071347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7303E0"/>
    <w:multiLevelType w:val="multilevel"/>
    <w:tmpl w:val="BB984A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973320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473"/>
    <w:rsid w:val="006F4978"/>
    <w:rsid w:val="00713473"/>
    <w:rsid w:val="00821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D869D"/>
  <w15:docId w15:val="{3BC8C5BD-B2CE-4645-9C78-5E54065D9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fsw.zoom.us/j/87830368756" TargetMode="External"/><Relationship Id="rId3" Type="http://schemas.openxmlformats.org/officeDocument/2006/relationships/settings" Target="settings.xml"/><Relationship Id="rId7" Type="http://schemas.openxmlformats.org/officeDocument/2006/relationships/hyperlink" Target="https://bibliu.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sw.zoom.us/j/86459560020" TargetMode="External"/><Relationship Id="rId5" Type="http://schemas.openxmlformats.org/officeDocument/2006/relationships/hyperlink" Target="https://fsw.zoom.us/j/8645956002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369</Words>
  <Characters>2109</Characters>
  <Application>Microsoft Office Word</Application>
  <DocSecurity>0</DocSecurity>
  <Lines>17</Lines>
  <Paragraphs>4</Paragraphs>
  <ScaleCrop>false</ScaleCrop>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Krupinski</dc:creator>
  <cp:lastModifiedBy>Monica Krupinski</cp:lastModifiedBy>
  <cp:revision>2</cp:revision>
  <dcterms:created xsi:type="dcterms:W3CDTF">2025-02-07T16:34:00Z</dcterms:created>
  <dcterms:modified xsi:type="dcterms:W3CDTF">2025-02-07T16:34:00Z</dcterms:modified>
</cp:coreProperties>
</file>