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281" w:rsidRPr="00E82E3C" w:rsidRDefault="00887281" w:rsidP="004A14A4">
      <w:pPr>
        <w:ind w:left="1440"/>
        <w:rPr>
          <w:rFonts w:ascii="Garamond" w:hAnsi="Garamond" w:cs="Times New Roman"/>
          <w:b/>
          <w:sz w:val="32"/>
          <w:szCs w:val="32"/>
        </w:rPr>
      </w:pPr>
    </w:p>
    <w:p w:rsidR="004A14A4" w:rsidRPr="00E82E3C" w:rsidRDefault="004A14A4" w:rsidP="004A14A4">
      <w:pPr>
        <w:ind w:left="1440"/>
        <w:rPr>
          <w:rFonts w:ascii="Garamond" w:hAnsi="Garamond" w:cs="Times New Roman"/>
          <w:b/>
          <w:sz w:val="32"/>
          <w:szCs w:val="32"/>
        </w:rPr>
      </w:pPr>
      <w:r w:rsidRPr="00E82E3C">
        <w:rPr>
          <w:rFonts w:ascii="Garamond" w:eastAsia="Calibri" w:hAnsi="Garamond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CC3D4B" wp14:editId="3F5828C8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85FC8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8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735ABD" w:rsidRPr="00E82E3C" w:rsidRDefault="00BD134C" w:rsidP="00735ABD">
      <w:pPr>
        <w:rPr>
          <w:rFonts w:ascii="Garamond" w:hAnsi="Garamond" w:cs="Times New Roman"/>
          <w:b/>
          <w:sz w:val="24"/>
          <w:szCs w:val="24"/>
        </w:rPr>
      </w:pPr>
      <w:r w:rsidRPr="00E82E3C">
        <w:rPr>
          <w:rFonts w:ascii="Garamond" w:hAnsi="Garamond" w:cs="Times New Roman"/>
          <w:b/>
          <w:color w:val="FF0000"/>
          <w:sz w:val="24"/>
          <w:szCs w:val="24"/>
        </w:rPr>
        <w:t>PD Committee</w:t>
      </w:r>
      <w:r w:rsidR="00735ABD" w:rsidRPr="00E82E3C">
        <w:rPr>
          <w:rFonts w:ascii="Garamond" w:hAnsi="Garamond" w:cs="Times New Roman"/>
          <w:b/>
          <w:color w:val="FF0000"/>
          <w:sz w:val="24"/>
          <w:szCs w:val="24"/>
        </w:rPr>
        <w:t xml:space="preserve"> </w:t>
      </w:r>
      <w:r w:rsidR="00735ABD" w:rsidRPr="00E82E3C">
        <w:rPr>
          <w:rFonts w:ascii="Garamond" w:hAnsi="Garamond" w:cs="Times New Roman"/>
          <w:b/>
          <w:sz w:val="24"/>
          <w:szCs w:val="24"/>
        </w:rPr>
        <w:t xml:space="preserve">Meeting </w:t>
      </w:r>
      <w:r w:rsidR="00D2188A">
        <w:rPr>
          <w:rFonts w:ascii="Garamond" w:hAnsi="Garamond" w:cs="Times New Roman"/>
          <w:b/>
          <w:sz w:val="24"/>
          <w:szCs w:val="24"/>
        </w:rPr>
        <w:t>Notes</w:t>
      </w:r>
      <w:bookmarkStart w:id="0" w:name="_GoBack"/>
      <w:bookmarkEnd w:id="0"/>
      <w:r w:rsidR="00735ABD" w:rsidRPr="00E82E3C">
        <w:rPr>
          <w:rFonts w:ascii="Garamond" w:hAnsi="Garamond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067"/>
      </w:tblGrid>
      <w:tr w:rsidR="00647ECD" w:rsidRPr="00E82E3C" w:rsidTr="00BD134C">
        <w:tc>
          <w:tcPr>
            <w:tcW w:w="1705" w:type="dxa"/>
          </w:tcPr>
          <w:p w:rsidR="00647ECD" w:rsidRPr="00E82E3C" w:rsidRDefault="00647EC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892" w:type="dxa"/>
          </w:tcPr>
          <w:p w:rsidR="00647ECD" w:rsidRPr="00E82E3C" w:rsidRDefault="00CE566A" w:rsidP="009D61AA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October 4th</w:t>
            </w:r>
            <w:r w:rsidR="00845709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 xml:space="preserve">, </w:t>
            </w:r>
            <w:r w:rsidR="00846BCF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20</w:t>
            </w:r>
            <w:r w:rsidR="00BD134C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24</w:t>
            </w:r>
          </w:p>
        </w:tc>
      </w:tr>
      <w:tr w:rsidR="00735ABD" w:rsidRPr="00E82E3C" w:rsidTr="00BD134C">
        <w:tc>
          <w:tcPr>
            <w:tcW w:w="1705" w:type="dxa"/>
          </w:tcPr>
          <w:p w:rsidR="00735ABD" w:rsidRPr="00E82E3C" w:rsidRDefault="00735AB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892" w:type="dxa"/>
          </w:tcPr>
          <w:p w:rsidR="00735ABD" w:rsidRPr="00E82E3C" w:rsidRDefault="00BD134C" w:rsidP="00155CEA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 to 3:30</w:t>
            </w:r>
          </w:p>
        </w:tc>
      </w:tr>
      <w:tr w:rsidR="00647ECD" w:rsidRPr="00E82E3C" w:rsidTr="00BD134C">
        <w:tc>
          <w:tcPr>
            <w:tcW w:w="1705" w:type="dxa"/>
          </w:tcPr>
          <w:p w:rsidR="00647ECD" w:rsidRPr="00E82E3C" w:rsidRDefault="00647EC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892" w:type="dxa"/>
          </w:tcPr>
          <w:p w:rsidR="00647ECD" w:rsidRPr="00E82E3C" w:rsidRDefault="00BD134C" w:rsidP="003D2F32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Zoom: https://fsw.zoom.us/j/87198908561</w:t>
            </w:r>
          </w:p>
        </w:tc>
      </w:tr>
    </w:tbl>
    <w:p w:rsidR="00051213" w:rsidRPr="00E82E3C" w:rsidRDefault="00051213">
      <w:pPr>
        <w:rPr>
          <w:rFonts w:ascii="Garamond" w:hAnsi="Garamond" w:cs="Times New Roman"/>
          <w:b/>
          <w:sz w:val="24"/>
          <w:szCs w:val="24"/>
        </w:rPr>
      </w:pPr>
    </w:p>
    <w:tbl>
      <w:tblPr>
        <w:tblW w:w="0" w:type="auto"/>
        <w:tblBorders>
          <w:top w:val="single" w:sz="6" w:space="0" w:color="9F8AB9"/>
          <w:left w:val="single" w:sz="6" w:space="0" w:color="9F8AB9"/>
          <w:bottom w:val="single" w:sz="6" w:space="0" w:color="9F8AB9"/>
          <w:right w:val="single" w:sz="6" w:space="0" w:color="9F8AB9"/>
          <w:insideH w:val="single" w:sz="6" w:space="0" w:color="9F8AB9"/>
          <w:insideV w:val="single" w:sz="6" w:space="0" w:color="9F8AB9"/>
        </w:tblBorders>
        <w:tblLook w:val="04A0" w:firstRow="1" w:lastRow="0" w:firstColumn="1" w:lastColumn="0" w:noHBand="0" w:noVBand="1"/>
      </w:tblPr>
      <w:tblGrid>
        <w:gridCol w:w="2602"/>
        <w:gridCol w:w="2438"/>
        <w:gridCol w:w="2520"/>
        <w:gridCol w:w="2520"/>
      </w:tblGrid>
      <w:tr w:rsidR="00A3221F" w:rsidRPr="00E82E3C" w:rsidTr="00BD134C">
        <w:trPr>
          <w:trHeight w:val="408"/>
        </w:trPr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E82E3C" w:rsidRDefault="007F7E42" w:rsidP="00A3221F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4"/>
              </w:rPr>
            </w:pPr>
            <w:r w:rsidRPr="00E82E3C">
              <w:rPr>
                <w:rFonts w:ascii="Garamond" w:hAnsi="Garamond" w:cs="Arial"/>
                <w:bCs/>
                <w:color w:val="000000"/>
                <w:sz w:val="24"/>
              </w:rPr>
              <w:t>Members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E82E3C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  <w:r w:rsidRPr="00E82E3C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E82E3C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  <w:r w:rsidRPr="00E82E3C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E82E3C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  <w:r w:rsidRPr="00E82E3C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Excused</w:t>
            </w: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Scott Ortolano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111D7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Monica Krupinski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Default="000B59EA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111D79">
        <w:tc>
          <w:tcPr>
            <w:tcW w:w="2602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Katharine O’Connor</w:t>
            </w:r>
          </w:p>
        </w:tc>
        <w:tc>
          <w:tcPr>
            <w:tcW w:w="2438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Kelly Ross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7A67E3" w:rsidRPr="00E82E3C" w:rsidTr="00845709">
        <w:tc>
          <w:tcPr>
            <w:tcW w:w="2602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Sandra Seifert</w:t>
            </w:r>
          </w:p>
        </w:tc>
        <w:tc>
          <w:tcPr>
            <w:tcW w:w="2438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Jason Calabrese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rPr>
          <w:trHeight w:val="255"/>
        </w:trPr>
        <w:tc>
          <w:tcPr>
            <w:tcW w:w="2602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bookmarkStart w:id="1" w:name="_Hlk162607714"/>
            <w:r w:rsidRPr="00E82E3C">
              <w:rPr>
                <w:rFonts w:ascii="Garamond" w:hAnsi="Garamond"/>
              </w:rPr>
              <w:t>Robert Cappetta</w:t>
            </w:r>
            <w:bookmarkEnd w:id="1"/>
          </w:p>
        </w:tc>
        <w:tc>
          <w:tcPr>
            <w:tcW w:w="2438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Brandi George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Ed Hooks</w:t>
            </w:r>
          </w:p>
        </w:tc>
        <w:tc>
          <w:tcPr>
            <w:tcW w:w="2438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Ivana Ilic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</w:rPr>
              <w:t>X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</w:rPr>
            </w:pPr>
            <w:r w:rsidRPr="00E82E3C">
              <w:rPr>
                <w:rFonts w:ascii="Garamond" w:hAnsi="Garamond"/>
              </w:rPr>
              <w:t>Sindee Karpel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Whitney Walker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Sabine Maetzke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</w:rPr>
              <w:t>X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Sonji Nicholas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Alexandra Nikishin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</w:rPr>
              <w:t>X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Leonard Owens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</w:rPr>
              <w:t>X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Brian O'Reilly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</w:rPr>
              <w:t>X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Martin Tawil</w:t>
            </w:r>
            <w:r w:rsidR="00CE566A">
              <w:rPr>
                <w:rFonts w:ascii="Garamond" w:hAnsi="Garamond"/>
                <w:bCs/>
              </w:rPr>
              <w:t xml:space="preserve"> </w:t>
            </w:r>
            <w:r w:rsidR="00CE566A" w:rsidRPr="00CE566A">
              <w:rPr>
                <w:rFonts w:ascii="Garamond" w:hAnsi="Garamond"/>
                <w:bCs/>
              </w:rPr>
              <w:t>(Ex officio/non-voting)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</w:rPr>
              <w:t>X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CE566A" w:rsidP="007A67E3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Angus Cameron</w:t>
            </w:r>
            <w:r w:rsidR="007A67E3" w:rsidRPr="00E82E3C">
              <w:rPr>
                <w:rFonts w:ascii="Garamond" w:hAnsi="Garamond"/>
                <w:bCs/>
              </w:rPr>
              <w:t xml:space="preserve"> (Ex officio/non-voting)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</w:rPr>
              <w:t>X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7A67E3" w:rsidRPr="00E82E3C" w:rsidTr="00845709">
        <w:tc>
          <w:tcPr>
            <w:tcW w:w="2602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Brittany Prescott</w:t>
            </w:r>
            <w:r w:rsidR="00CE566A">
              <w:rPr>
                <w:rFonts w:ascii="Garamond" w:hAnsi="Garamond"/>
                <w:bCs/>
              </w:rPr>
              <w:t xml:space="preserve"> </w:t>
            </w:r>
            <w:r w:rsidR="00CE566A" w:rsidRPr="00CE566A">
              <w:rPr>
                <w:rFonts w:ascii="Garamond" w:hAnsi="Garamond"/>
                <w:bCs/>
              </w:rPr>
              <w:t>(Ex officio/non-voting)</w:t>
            </w:r>
          </w:p>
        </w:tc>
        <w:tc>
          <w:tcPr>
            <w:tcW w:w="2438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0B59EA" w:rsidP="007A6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</w:rPr>
              <w:t>X</w:t>
            </w: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2931F7" w:rsidRDefault="002931F7">
      <w:pPr>
        <w:rPr>
          <w:rFonts w:ascii="Garamond" w:hAnsi="Garamond" w:cs="Times New Roman"/>
          <w:sz w:val="24"/>
          <w:szCs w:val="24"/>
        </w:rPr>
      </w:pPr>
    </w:p>
    <w:p w:rsidR="00E82E3C" w:rsidRPr="00E82E3C" w:rsidRDefault="00E82E3C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9C520D" w:rsidRPr="001828DA" w:rsidRDefault="0049062B" w:rsidP="000D272C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Approval of </w:t>
      </w:r>
      <w:r w:rsidR="00BD134C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0</w:t>
      </w:r>
      <w:r w:rsidR="00CE566A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9</w:t>
      </w:r>
      <w:r w:rsidR="00BD134C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/0</w:t>
      </w:r>
      <w:r w:rsidR="00CE566A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6</w:t>
      </w:r>
      <w:r w:rsidR="00BD134C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/2024</w:t>
      </w:r>
      <w:r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 Minutes </w:t>
      </w:r>
    </w:p>
    <w:p w:rsidR="001828DA" w:rsidRPr="001828DA" w:rsidRDefault="001828DA" w:rsidP="001828DA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Unanimously approved.</w:t>
      </w:r>
    </w:p>
    <w:p w:rsidR="0049062B" w:rsidRPr="001828DA" w:rsidRDefault="0049062B" w:rsidP="0049062B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609A1" w:rsidRPr="001828DA" w:rsidRDefault="005609A1" w:rsidP="000724A8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Information Items </w:t>
      </w:r>
    </w:p>
    <w:p w:rsidR="005609A1" w:rsidRPr="001828DA" w:rsidRDefault="005609A1" w:rsidP="005609A1">
      <w:pPr>
        <w:pStyle w:val="ListParagraph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6D2DF8" w:rsidRPr="001828DA" w:rsidRDefault="001828DA" w:rsidP="006D2DF8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Committee welcomes</w:t>
      </w:r>
      <w:r w:rsidR="00CC05A6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  <w:r w:rsidR="005C348E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Dr. </w:t>
      </w:r>
      <w:r w:rsidR="00CC05A6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Angus Cameron</w:t>
      </w:r>
      <w:r w:rsidR="006D2DF8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, who will be replacing Dr. Martin McClinton as </w:t>
      </w:r>
      <w:r w:rsidR="00F657B2">
        <w:rPr>
          <w:rFonts w:ascii="Garamond" w:hAnsi="Garamond" w:cs="Times New Roman"/>
          <w:color w:val="0D0D0D" w:themeColor="text1" w:themeTint="F2"/>
          <w:sz w:val="24"/>
          <w:szCs w:val="24"/>
        </w:rPr>
        <w:t>the committee’s</w:t>
      </w:r>
      <w:r w:rsidR="006D2DF8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second non-voting administrative representative. </w:t>
      </w:r>
    </w:p>
    <w:p w:rsidR="00E64D77" w:rsidRPr="001828DA" w:rsidRDefault="00E64D77" w:rsidP="0041052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FPD Application News and Notes from </w:t>
      </w:r>
      <w:r w:rsidR="00CE566A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the last meeting</w:t>
      </w:r>
      <w:r w:rsidR="00F2010D">
        <w:rPr>
          <w:rFonts w:ascii="Garamond" w:hAnsi="Garamond" w:cs="Times New Roman"/>
          <w:color w:val="0D0D0D" w:themeColor="text1" w:themeTint="F2"/>
          <w:sz w:val="24"/>
          <w:szCs w:val="24"/>
        </w:rPr>
        <w:t>.</w:t>
      </w:r>
    </w:p>
    <w:p w:rsidR="007B50F0" w:rsidRPr="001828DA" w:rsidRDefault="007B50F0" w:rsidP="00CE566A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Professor </w:t>
      </w:r>
      <w:r w:rsidR="00CE566A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Emily Porter’s request for </w:t>
      </w:r>
      <w:r w:rsidR="00F62FCF">
        <w:rPr>
          <w:rFonts w:ascii="Garamond" w:hAnsi="Garamond" w:cs="Times New Roman"/>
          <w:color w:val="0D0D0D" w:themeColor="text1" w:themeTint="F2"/>
          <w:sz w:val="24"/>
          <w:szCs w:val="24"/>
        </w:rPr>
        <w:t>funding</w:t>
      </w:r>
      <w:r w:rsidR="00CE566A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to attend </w:t>
      </w:r>
      <w:proofErr w:type="spellStart"/>
      <w:r w:rsidR="00CE566A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Herpeton</w:t>
      </w:r>
      <w:proofErr w:type="spellEnd"/>
      <w:r w:rsidR="00CE566A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: South Florida Herpetological Conference was funded by CURC. </w:t>
      </w:r>
    </w:p>
    <w:p w:rsidR="002D262A" w:rsidRPr="001828DA" w:rsidRDefault="002D262A" w:rsidP="0041052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FPD Travel Applications</w:t>
      </w:r>
    </w:p>
    <w:p w:rsidR="002D262A" w:rsidRPr="001828DA" w:rsidRDefault="008A4C29" w:rsidP="002D262A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FPD </w:t>
      </w:r>
      <w:r w:rsidR="002D262A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Form updates recommended in last meeting have been made. </w:t>
      </w:r>
    </w:p>
    <w:p w:rsidR="002D262A" w:rsidRPr="001828DA" w:rsidRDefault="002D262A" w:rsidP="002D262A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The November meeting is the only one during the academic year when we will not review travel applications. </w:t>
      </w:r>
      <w:r w:rsidR="005C348E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If there are any new ideas that you would like to suggest, this would be a perfect time to bring them up. We can do some initial work and then circle back in November if there is interest (no pressure here either though, of course).</w:t>
      </w:r>
    </w:p>
    <w:p w:rsidR="00180657" w:rsidRPr="001828DA" w:rsidRDefault="00CE566A" w:rsidP="0041052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C</w:t>
      </w:r>
      <w:r w:rsidR="00180657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ommittee obligations as part of the HLC accreditation process.</w:t>
      </w:r>
    </w:p>
    <w:p w:rsidR="00180657" w:rsidRPr="001828DA" w:rsidRDefault="00CE566A" w:rsidP="00CE566A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/>
          <w:sz w:val="24"/>
          <w:szCs w:val="24"/>
        </w:rPr>
        <w:t>Webpage update</w:t>
      </w:r>
      <w:r w:rsidR="005C348E" w:rsidRPr="001828DA">
        <w:rPr>
          <w:rFonts w:ascii="Garamond" w:hAnsi="Garamond"/>
          <w:sz w:val="24"/>
          <w:szCs w:val="24"/>
        </w:rPr>
        <w:t>s</w:t>
      </w:r>
      <w:r w:rsidRPr="001828DA">
        <w:rPr>
          <w:rFonts w:ascii="Garamond" w:hAnsi="Garamond"/>
          <w:sz w:val="24"/>
          <w:szCs w:val="24"/>
        </w:rPr>
        <w:t xml:space="preserve"> from the last meeting has been made</w:t>
      </w:r>
    </w:p>
    <w:p w:rsidR="005C348E" w:rsidRPr="001828DA" w:rsidRDefault="0031155E" w:rsidP="005C348E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hyperlink r:id="rId9" w:history="1">
        <w:r w:rsidR="005C348E" w:rsidRPr="001828DA">
          <w:rPr>
            <w:rStyle w:val="Hyperlink"/>
            <w:rFonts w:ascii="Garamond" w:hAnsi="Garamond" w:cs="Times New Roman"/>
            <w:sz w:val="24"/>
            <w:szCs w:val="24"/>
          </w:rPr>
          <w:t>Click here to view the webpage</w:t>
        </w:r>
      </w:hyperlink>
    </w:p>
    <w:p w:rsidR="00161A16" w:rsidRPr="001828DA" w:rsidRDefault="00161A16" w:rsidP="00161A16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We have been asked to review the following COPs </w:t>
      </w:r>
      <w:r w:rsidR="00C90C49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(both items included in meeting packet)</w:t>
      </w:r>
    </w:p>
    <w:p w:rsidR="00161A16" w:rsidRPr="001828DA" w:rsidRDefault="00161A16" w:rsidP="00161A16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bookmarkStart w:id="2" w:name="_Hlk178725480"/>
      <w:r w:rsidRPr="001828DA">
        <w:rPr>
          <w:rFonts w:ascii="Garamond" w:hAnsi="Garamond" w:cs="Times New Roman"/>
          <w:sz w:val="24"/>
          <w:szCs w:val="24"/>
        </w:rPr>
        <w:t>03-1101: Adjunct and Concurrent Faculty (Orientation, Supervision, Professional Development, and Evaluation)</w:t>
      </w:r>
    </w:p>
    <w:p w:rsidR="001828DA" w:rsidRPr="001828DA" w:rsidRDefault="001828DA" w:rsidP="001828DA">
      <w:pPr>
        <w:pStyle w:val="ListParagraph"/>
        <w:numPr>
          <w:ilvl w:val="4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Reviewed and potential changes approved.</w:t>
      </w:r>
    </w:p>
    <w:p w:rsidR="00161A16" w:rsidRPr="001828DA" w:rsidRDefault="00161A16" w:rsidP="00161A16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sz w:val="24"/>
          <w:szCs w:val="24"/>
        </w:rPr>
        <w:t>03-1112: Faculty Professional Development (FPD) Fund</w:t>
      </w:r>
    </w:p>
    <w:p w:rsidR="0041052C" w:rsidRPr="001828DA" w:rsidRDefault="001828DA" w:rsidP="0041052C">
      <w:pPr>
        <w:pStyle w:val="ListParagraph"/>
        <w:numPr>
          <w:ilvl w:val="4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Reviewed and potential changes approved.</w:t>
      </w:r>
      <w:bookmarkEnd w:id="2"/>
    </w:p>
    <w:p w:rsidR="001828DA" w:rsidRPr="001828DA" w:rsidRDefault="001828DA" w:rsidP="001828DA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609A1" w:rsidRPr="001828DA" w:rsidRDefault="005609A1" w:rsidP="005609A1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Action Items</w:t>
      </w:r>
    </w:p>
    <w:p w:rsidR="0035604D" w:rsidRPr="001828DA" w:rsidRDefault="00E64D77" w:rsidP="00CE566A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Faculty </w:t>
      </w:r>
      <w:r w:rsidR="00CE566A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PD Travel Applications</w:t>
      </w:r>
    </w:p>
    <w:p w:rsidR="00CE566A" w:rsidRPr="001828DA" w:rsidRDefault="00F657B2" w:rsidP="00CE566A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There has been</w:t>
      </w:r>
      <w:r w:rsidR="00CE566A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one late travel application</w:t>
      </w:r>
      <w:r w:rsidR="001828DA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. Th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e</w:t>
      </w:r>
      <w:r w:rsidR="001828DA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travel application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and late application narrative are</w:t>
      </w:r>
      <w:r w:rsidR="001828DA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reviewed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. The application is </w:t>
      </w:r>
      <w:r w:rsidR="001828DA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approved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unanimously</w:t>
      </w:r>
      <w:r w:rsidR="001828DA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.</w:t>
      </w:r>
    </w:p>
    <w:p w:rsidR="001828DA" w:rsidRPr="001828DA" w:rsidRDefault="001828DA" w:rsidP="001828DA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The second travel window (for Oct-Dec) is closed</w:t>
      </w:r>
    </w:p>
    <w:p w:rsidR="001828DA" w:rsidRPr="001828DA" w:rsidRDefault="001828DA" w:rsidP="001828DA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E77643" w:rsidRPr="001828DA" w:rsidRDefault="00E64D77" w:rsidP="00E77643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R</w:t>
      </w:r>
      <w:r w:rsidR="00D40934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eauthoriz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ing</w:t>
      </w:r>
      <w:r w:rsidR="00D40934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the ancillary fund</w:t>
      </w:r>
      <w:r w:rsidR="00E77643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: Funding Decision</w:t>
      </w:r>
      <w:r w:rsidR="002A3800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s</w:t>
      </w:r>
    </w:p>
    <w:p w:rsidR="00D40934" w:rsidRPr="001828DA" w:rsidRDefault="00D40934" w:rsidP="00D40934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Last year, faculty used $4,736.42 of the allotted $5,000 dollars. </w:t>
      </w:r>
    </w:p>
    <w:p w:rsidR="00180657" w:rsidRPr="001828DA" w:rsidRDefault="00180657" w:rsidP="00D40934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During the 2022-23 academic year, faculty used all $6,000 in the fund, but they were allowed to apply for an additional $150 in the spring semester. </w:t>
      </w:r>
    </w:p>
    <w:p w:rsidR="00180657" w:rsidRPr="001828DA" w:rsidRDefault="00180657" w:rsidP="00D40934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We need to keep in mind that any funds that are moved into the ancillary fund will reduce available money in the travel fund. </w:t>
      </w:r>
    </w:p>
    <w:p w:rsidR="006F38EF" w:rsidRPr="001828DA" w:rsidRDefault="006F38EF" w:rsidP="00D40934">
      <w:pPr>
        <w:pStyle w:val="ListParagraph"/>
        <w:numPr>
          <w:ilvl w:val="3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Additional information:</w:t>
      </w:r>
    </w:p>
    <w:p w:rsidR="006F38EF" w:rsidRPr="001828DA" w:rsidRDefault="004D6E77" w:rsidP="006F38EF">
      <w:pPr>
        <w:pStyle w:val="ListParagraph"/>
        <w:numPr>
          <w:ilvl w:val="4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Average amount </w:t>
      </w:r>
      <w:r w:rsidR="009B1FAD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per request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: $79.16</w:t>
      </w:r>
    </w:p>
    <w:p w:rsidR="004D6E77" w:rsidRPr="00F657B2" w:rsidRDefault="004D6E77" w:rsidP="006F38EF">
      <w:pPr>
        <w:pStyle w:val="ListParagraph"/>
        <w:numPr>
          <w:ilvl w:val="4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F657B2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Average amount requested per faculty member: </w:t>
      </w:r>
      <w:r w:rsidR="009F3CFA" w:rsidRPr="00F657B2">
        <w:rPr>
          <w:rFonts w:ascii="Garamond" w:hAnsi="Garamond" w:cs="Times New Roman"/>
          <w:color w:val="0D0D0D" w:themeColor="text1" w:themeTint="F2"/>
          <w:sz w:val="24"/>
          <w:szCs w:val="24"/>
        </w:rPr>
        <w:t>$128.</w:t>
      </w:r>
      <w:r w:rsidR="00E77643" w:rsidRPr="00F657B2">
        <w:rPr>
          <w:rFonts w:ascii="Garamond" w:hAnsi="Garamond" w:cs="Times New Roman"/>
          <w:color w:val="0D0D0D" w:themeColor="text1" w:themeTint="F2"/>
          <w:sz w:val="24"/>
          <w:szCs w:val="24"/>
        </w:rPr>
        <w:t>57</w:t>
      </w:r>
    </w:p>
    <w:p w:rsidR="004D6E77" w:rsidRPr="00F657B2" w:rsidRDefault="004D6E77" w:rsidP="006F38EF">
      <w:pPr>
        <w:pStyle w:val="ListParagraph"/>
        <w:numPr>
          <w:ilvl w:val="4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F657B2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Average cumulative total awarded per faculty member: </w:t>
      </w:r>
      <w:r w:rsidR="00E77643" w:rsidRPr="00F657B2">
        <w:rPr>
          <w:rFonts w:ascii="Garamond" w:hAnsi="Garamond" w:cs="Times New Roman"/>
          <w:color w:val="0D0D0D" w:themeColor="text1" w:themeTint="F2"/>
          <w:sz w:val="24"/>
          <w:szCs w:val="24"/>
        </w:rPr>
        <w:t>$115.52</w:t>
      </w:r>
    </w:p>
    <w:p w:rsidR="00E77643" w:rsidRPr="001828DA" w:rsidRDefault="00E77643" w:rsidP="00E77643">
      <w:pPr>
        <w:pStyle w:val="ListParagraph"/>
        <w:numPr>
          <w:ilvl w:val="3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Funding totals and when they were met:</w:t>
      </w:r>
    </w:p>
    <w:p w:rsidR="00E77643" w:rsidRPr="001828DA" w:rsidRDefault="00E77643" w:rsidP="006F38EF">
      <w:pPr>
        <w:pStyle w:val="ListParagraph"/>
        <w:numPr>
          <w:ilvl w:val="4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lastRenderedPageBreak/>
        <w:t>$1,997.62 on January 22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  <w:vertAlign w:val="superscript"/>
        </w:rPr>
        <w:t>nd</w:t>
      </w:r>
    </w:p>
    <w:p w:rsidR="004D6E77" w:rsidRPr="001828DA" w:rsidRDefault="00E77643" w:rsidP="006F38EF">
      <w:pPr>
        <w:pStyle w:val="ListParagraph"/>
        <w:numPr>
          <w:ilvl w:val="4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$2,686.42 on February 7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  <w:vertAlign w:val="superscript"/>
        </w:rPr>
        <w:t>th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</w:p>
    <w:p w:rsidR="00E77643" w:rsidRPr="001828DA" w:rsidRDefault="00E77643" w:rsidP="006F38EF">
      <w:pPr>
        <w:pStyle w:val="ListParagraph"/>
        <w:numPr>
          <w:ilvl w:val="4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$3,008 on February 22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  <w:vertAlign w:val="superscript"/>
        </w:rPr>
        <w:t>nd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</w:p>
    <w:p w:rsidR="00E77643" w:rsidRPr="001828DA" w:rsidRDefault="00E77643" w:rsidP="00E77643">
      <w:pPr>
        <w:pStyle w:val="ListParagraph"/>
        <w:numPr>
          <w:ilvl w:val="4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$3,482.43 on March 24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  <w:vertAlign w:val="superscript"/>
        </w:rPr>
        <w:t>th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</w:p>
    <w:p w:rsidR="00E77643" w:rsidRPr="001828DA" w:rsidRDefault="00E77643" w:rsidP="00E77643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Reauthorizing the ancillary fund: Funding Decision: </w:t>
      </w:r>
      <w:r w:rsidR="002A3800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Application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Review</w:t>
      </w:r>
    </w:p>
    <w:p w:rsidR="00E77643" w:rsidRPr="001828DA" w:rsidRDefault="0031155E" w:rsidP="00E77643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hyperlink r:id="rId10" w:history="1">
        <w:r w:rsidR="00E77643" w:rsidRPr="001828DA">
          <w:rPr>
            <w:rStyle w:val="Hyperlink"/>
            <w:rFonts w:ascii="Garamond" w:hAnsi="Garamond" w:cs="Times New Roman"/>
            <w:sz w:val="24"/>
            <w:szCs w:val="24"/>
          </w:rPr>
          <w:t xml:space="preserve">Click here </w:t>
        </w:r>
        <w:r w:rsidR="001828DA" w:rsidRPr="001828DA">
          <w:rPr>
            <w:rStyle w:val="Hyperlink"/>
            <w:rFonts w:ascii="Garamond" w:hAnsi="Garamond" w:cs="Times New Roman"/>
            <w:sz w:val="24"/>
            <w:szCs w:val="24"/>
          </w:rPr>
          <w:t xml:space="preserve">for </w:t>
        </w:r>
        <w:r w:rsidR="00E77643" w:rsidRPr="001828DA">
          <w:rPr>
            <w:rStyle w:val="Hyperlink"/>
            <w:rFonts w:ascii="Garamond" w:hAnsi="Garamond" w:cs="Times New Roman"/>
            <w:sz w:val="24"/>
            <w:szCs w:val="24"/>
          </w:rPr>
          <w:t>the Ancillary Fund Applicatio</w:t>
        </w:r>
        <w:r w:rsidR="001828DA" w:rsidRPr="001828DA">
          <w:rPr>
            <w:rStyle w:val="Hyperlink"/>
            <w:rFonts w:ascii="Garamond" w:hAnsi="Garamond" w:cs="Times New Roman"/>
            <w:sz w:val="24"/>
            <w:szCs w:val="24"/>
          </w:rPr>
          <w:t>n guidelines</w:t>
        </w:r>
      </w:hyperlink>
    </w:p>
    <w:p w:rsidR="001828DA" w:rsidRPr="001828DA" w:rsidRDefault="001828DA" w:rsidP="001828DA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After the discussion, the travel fund is reauthorized at an initial amount of $2,500, to be evaluated on</w:t>
      </w:r>
      <w:r w:rsidR="00E31E75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an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as-needed basis throughout the academic year. </w:t>
      </w:r>
      <w:r w:rsidR="00E31E75">
        <w:rPr>
          <w:rFonts w:ascii="Garamond" w:hAnsi="Garamond" w:cs="Times New Roman"/>
          <w:color w:val="0D0D0D" w:themeColor="text1" w:themeTint="F2"/>
          <w:sz w:val="24"/>
          <w:szCs w:val="24"/>
        </w:rPr>
        <w:t>May 4</w:t>
      </w:r>
      <w:r w:rsidR="00E31E75" w:rsidRPr="00E31E75">
        <w:rPr>
          <w:rFonts w:ascii="Garamond" w:hAnsi="Garamond" w:cs="Times New Roman"/>
          <w:color w:val="0D0D0D" w:themeColor="text1" w:themeTint="F2"/>
          <w:sz w:val="24"/>
          <w:szCs w:val="24"/>
          <w:vertAlign w:val="superscript"/>
        </w:rPr>
        <w:t>th</w:t>
      </w:r>
      <w:r w:rsidR="00E31E75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is set as the final cut off date (or whenever funding runs out, whichever occurs first).</w:t>
      </w:r>
    </w:p>
    <w:p w:rsidR="0002448D" w:rsidRPr="001828DA" w:rsidRDefault="0002448D" w:rsidP="0002448D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609A1" w:rsidRPr="001828DA" w:rsidRDefault="005609A1" w:rsidP="005609A1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Information Items (Part B) </w:t>
      </w:r>
    </w:p>
    <w:p w:rsidR="005609A1" w:rsidRPr="001828DA" w:rsidRDefault="001828DA" w:rsidP="001828DA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Mo</w:t>
      </w:r>
      <w:r w:rsidR="00FE76DB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nthly</w:t>
      </w:r>
      <w:r w:rsidR="005609A1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infographic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is reviewed and suggestions are given for next month’s infographic.</w:t>
      </w:r>
      <w:r w:rsidR="00717D96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</w:p>
    <w:p w:rsidR="00AD767B" w:rsidRPr="001828DA" w:rsidRDefault="001828DA" w:rsidP="00AD767B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Reminders about </w:t>
      </w:r>
      <w:r w:rsidR="00E31E75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upcoming</w:t>
      </w:r>
      <w:r w:rsidR="00AD767B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PD Committee-Sponsored PD Friday Sessions</w:t>
      </w:r>
    </w:p>
    <w:p w:rsidR="00AD767B" w:rsidRPr="001828DA" w:rsidRDefault="00AD767B" w:rsidP="00AD767B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October 25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  <w:vertAlign w:val="superscript"/>
        </w:rPr>
        <w:t>th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, 3 to 3:34, “Telling Your Story: Advice on Creating and Revising Curriculum Vitae and Resumes,” A PD Committee-Sponsored Session, Martin Tawil and Scott Ortolano</w:t>
      </w:r>
    </w:p>
    <w:p w:rsidR="00AD767B" w:rsidRPr="001828DA" w:rsidRDefault="00AD767B" w:rsidP="00AD767B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November 22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  <w:vertAlign w:val="superscript"/>
        </w:rPr>
        <w:t>nd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, 1 to 1:45, "A Bloom with a View: Elevating Your Learning Outcomes," Cosponsored by the Learning Assessment Committee and the PD Committee</w:t>
      </w:r>
    </w:p>
    <w:p w:rsidR="001828DA" w:rsidRPr="001828DA" w:rsidRDefault="001828DA" w:rsidP="001828DA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Tentative discussions occur about PD-sponsored ideas for the spring, with the following topics mentioned specifically as options.</w:t>
      </w:r>
    </w:p>
    <w:p w:rsidR="00AD767B" w:rsidRPr="001828DA" w:rsidRDefault="00AD767B" w:rsidP="00AD767B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January, maybe something on </w:t>
      </w:r>
      <w:r w:rsidR="00E31E75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how to make use of 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Study Days</w:t>
      </w:r>
      <w:r w:rsidR="00E31E75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given recent discussions about this topic at the college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?</w:t>
      </w:r>
    </w:p>
    <w:p w:rsidR="00AD767B" w:rsidRPr="001828DA" w:rsidRDefault="00AD767B" w:rsidP="00AD767B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February, TBA. </w:t>
      </w:r>
      <w:r w:rsidR="00E31E75">
        <w:rPr>
          <w:rFonts w:ascii="Garamond" w:hAnsi="Garamond" w:cs="Times New Roman"/>
          <w:color w:val="0D0D0D" w:themeColor="text1" w:themeTint="F2"/>
          <w:sz w:val="24"/>
          <w:szCs w:val="24"/>
        </w:rPr>
        <w:t>The committee considers a session that has been canceled in the past due to unforeseen circumstances.</w:t>
      </w:r>
    </w:p>
    <w:p w:rsidR="00AD767B" w:rsidRPr="001828DA" w:rsidRDefault="00AD767B" w:rsidP="00AD767B">
      <w:pPr>
        <w:pStyle w:val="ListParagraph"/>
        <w:numPr>
          <w:ilvl w:val="3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“How Do You Give Back?”</w:t>
      </w:r>
      <w:r w:rsidRPr="001828DA">
        <w:rPr>
          <w:rFonts w:ascii="Garamond" w:hAnsi="Garamond"/>
          <w:sz w:val="24"/>
          <w:szCs w:val="24"/>
        </w:rPr>
        <w:t xml:space="preserve"> 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A PD Committee-Sponsored PD Friday Roundtable</w:t>
      </w: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ab/>
      </w:r>
    </w:p>
    <w:p w:rsidR="001828DA" w:rsidRPr="001828DA" w:rsidRDefault="001828DA" w:rsidP="001828DA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The committee agrees to revisit this subject during the October meeting.</w:t>
      </w:r>
    </w:p>
    <w:p w:rsidR="00BE46A5" w:rsidRPr="001828DA" w:rsidRDefault="00BE46A5" w:rsidP="00BE46A5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BE46A5" w:rsidRPr="001828DA" w:rsidRDefault="00BE46A5" w:rsidP="00BE46A5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Updates from the Center for Teaching and Learning Excellence</w:t>
      </w:r>
    </w:p>
    <w:p w:rsidR="001828DA" w:rsidRPr="001828DA" w:rsidRDefault="001828DA" w:rsidP="001828DA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Dr. Tawil provides an update about the many PD Friday opportunities available through the CTLE. </w:t>
      </w:r>
    </w:p>
    <w:p w:rsidR="001828DA" w:rsidRPr="001828DA" w:rsidRDefault="001828DA" w:rsidP="001828DA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There is general discussion of the potential summer teaching conference that was so successful last year.</w:t>
      </w:r>
    </w:p>
    <w:p w:rsidR="00BE46A5" w:rsidRPr="001828DA" w:rsidRDefault="00BE46A5" w:rsidP="00BE46A5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BE46A5" w:rsidRPr="001828DA" w:rsidRDefault="00BE46A5" w:rsidP="00BE46A5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>General New Business</w:t>
      </w:r>
    </w:p>
    <w:p w:rsidR="0002448D" w:rsidRPr="001828DA" w:rsidRDefault="0002448D" w:rsidP="003E4BC7">
      <w:pPr>
        <w:spacing w:after="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02448D" w:rsidRPr="005C348E" w:rsidRDefault="000D272C" w:rsidP="003E4BC7">
      <w:pPr>
        <w:spacing w:after="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Recorded by </w:t>
      </w:r>
      <w:r w:rsidR="001828DA" w:rsidRPr="001828D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Dr. </w:t>
      </w:r>
      <w:r w:rsidR="001828DA" w:rsidRPr="001828DA">
        <w:rPr>
          <w:rFonts w:ascii="Garamond" w:hAnsi="Garamond" w:cs="Times New Roman"/>
          <w:b/>
          <w:i/>
          <w:color w:val="0D0D0D" w:themeColor="text1" w:themeTint="F2"/>
          <w:sz w:val="24"/>
          <w:szCs w:val="24"/>
        </w:rPr>
        <w:t>Scott Ortolano</w:t>
      </w:r>
      <w:r w:rsidR="00845709" w:rsidRPr="005C348E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 </w:t>
      </w:r>
      <w:r w:rsidR="00A27F77" w:rsidRPr="005C348E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</w:p>
    <w:sectPr w:rsidR="0002448D" w:rsidRPr="005C348E" w:rsidSect="00111D79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55E" w:rsidRDefault="0031155E" w:rsidP="00965AD0">
      <w:pPr>
        <w:spacing w:after="0" w:line="240" w:lineRule="auto"/>
      </w:pPr>
      <w:r>
        <w:separator/>
      </w:r>
    </w:p>
  </w:endnote>
  <w:endnote w:type="continuationSeparator" w:id="0">
    <w:p w:rsidR="0031155E" w:rsidRDefault="0031155E" w:rsidP="009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A4" w:rsidRDefault="00E3134E">
    <w:pPr>
      <w:pStyle w:val="Footer"/>
      <w:jc w:val="center"/>
    </w:pPr>
    <w:r>
      <w:t>-</w:t>
    </w:r>
    <w:sdt>
      <w:sdtPr>
        <w:id w:val="-1937200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2AA4">
          <w:fldChar w:fldCharType="begin"/>
        </w:r>
        <w:r w:rsidR="00052AA4">
          <w:instrText xml:space="preserve"> PAGE   \* MERGEFORMAT </w:instrText>
        </w:r>
        <w:r w:rsidR="00052AA4">
          <w:fldChar w:fldCharType="separate"/>
        </w:r>
        <w:r w:rsidR="00AF7D02">
          <w:rPr>
            <w:noProof/>
          </w:rPr>
          <w:t>4</w:t>
        </w:r>
        <w:r w:rsidR="00052AA4"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:rsidR="00965AD0" w:rsidRDefault="00965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55E" w:rsidRDefault="0031155E" w:rsidP="00965AD0">
      <w:pPr>
        <w:spacing w:after="0" w:line="240" w:lineRule="auto"/>
      </w:pPr>
      <w:r>
        <w:separator/>
      </w:r>
    </w:p>
  </w:footnote>
  <w:footnote w:type="continuationSeparator" w:id="0">
    <w:p w:rsidR="0031155E" w:rsidRDefault="0031155E" w:rsidP="009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5786F"/>
    <w:multiLevelType w:val="hybridMultilevel"/>
    <w:tmpl w:val="F1E8F084"/>
    <w:lvl w:ilvl="0" w:tplc="E3F0344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AB7E2F"/>
    <w:multiLevelType w:val="hybridMultilevel"/>
    <w:tmpl w:val="FAC29A56"/>
    <w:lvl w:ilvl="0" w:tplc="A9CEB2B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DCECF7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5EF01A">
      <w:start w:val="1"/>
      <w:numFmt w:val="decimal"/>
      <w:lvlText w:val="%4."/>
      <w:lvlJc w:val="left"/>
      <w:pPr>
        <w:ind w:left="2880" w:hanging="360"/>
      </w:pPr>
      <w:rPr>
        <w:rFonts w:ascii="Garamond" w:hAnsi="Garamond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13"/>
    <w:rsid w:val="00022383"/>
    <w:rsid w:val="0002448D"/>
    <w:rsid w:val="00051213"/>
    <w:rsid w:val="00052AA4"/>
    <w:rsid w:val="000544E5"/>
    <w:rsid w:val="00066EA1"/>
    <w:rsid w:val="000706C0"/>
    <w:rsid w:val="000724A8"/>
    <w:rsid w:val="00076D84"/>
    <w:rsid w:val="0008326D"/>
    <w:rsid w:val="000B59EA"/>
    <w:rsid w:val="000C7246"/>
    <w:rsid w:val="000D272C"/>
    <w:rsid w:val="000D3D6B"/>
    <w:rsid w:val="000D61B1"/>
    <w:rsid w:val="000D6A1A"/>
    <w:rsid w:val="00111D79"/>
    <w:rsid w:val="00134A7E"/>
    <w:rsid w:val="00155CEA"/>
    <w:rsid w:val="00157F3F"/>
    <w:rsid w:val="00161A16"/>
    <w:rsid w:val="00180657"/>
    <w:rsid w:val="0018256F"/>
    <w:rsid w:val="001828DA"/>
    <w:rsid w:val="00191DE7"/>
    <w:rsid w:val="001A3C7F"/>
    <w:rsid w:val="00247B5E"/>
    <w:rsid w:val="00256077"/>
    <w:rsid w:val="00282C8C"/>
    <w:rsid w:val="002931F7"/>
    <w:rsid w:val="002A2617"/>
    <w:rsid w:val="002A3800"/>
    <w:rsid w:val="002D262A"/>
    <w:rsid w:val="0031155E"/>
    <w:rsid w:val="00336FC5"/>
    <w:rsid w:val="0035604D"/>
    <w:rsid w:val="00362816"/>
    <w:rsid w:val="0038022E"/>
    <w:rsid w:val="0038055D"/>
    <w:rsid w:val="00391459"/>
    <w:rsid w:val="003A7F2F"/>
    <w:rsid w:val="003B3EDA"/>
    <w:rsid w:val="003B6957"/>
    <w:rsid w:val="003C6854"/>
    <w:rsid w:val="003D04B7"/>
    <w:rsid w:val="003D2F32"/>
    <w:rsid w:val="003D4F26"/>
    <w:rsid w:val="003E4BC7"/>
    <w:rsid w:val="003E4F89"/>
    <w:rsid w:val="003F5ACF"/>
    <w:rsid w:val="00407497"/>
    <w:rsid w:val="0041052C"/>
    <w:rsid w:val="00441B1A"/>
    <w:rsid w:val="00443B1D"/>
    <w:rsid w:val="0049062B"/>
    <w:rsid w:val="004939BF"/>
    <w:rsid w:val="004965AA"/>
    <w:rsid w:val="004A0190"/>
    <w:rsid w:val="004A14A4"/>
    <w:rsid w:val="004A5C5D"/>
    <w:rsid w:val="004B0666"/>
    <w:rsid w:val="004D6E77"/>
    <w:rsid w:val="004E52EC"/>
    <w:rsid w:val="00524467"/>
    <w:rsid w:val="005609A1"/>
    <w:rsid w:val="00594A3C"/>
    <w:rsid w:val="005C348E"/>
    <w:rsid w:val="005C6C85"/>
    <w:rsid w:val="005D4117"/>
    <w:rsid w:val="0061376B"/>
    <w:rsid w:val="00615C84"/>
    <w:rsid w:val="00647ECD"/>
    <w:rsid w:val="00661923"/>
    <w:rsid w:val="00670521"/>
    <w:rsid w:val="00683E1B"/>
    <w:rsid w:val="00685F7F"/>
    <w:rsid w:val="006876F9"/>
    <w:rsid w:val="006A1284"/>
    <w:rsid w:val="006B1E23"/>
    <w:rsid w:val="006D2DF8"/>
    <w:rsid w:val="006E1B8B"/>
    <w:rsid w:val="006F20AA"/>
    <w:rsid w:val="006F38EF"/>
    <w:rsid w:val="00701D55"/>
    <w:rsid w:val="00717D96"/>
    <w:rsid w:val="00730077"/>
    <w:rsid w:val="00735ABD"/>
    <w:rsid w:val="00765ACB"/>
    <w:rsid w:val="007844E1"/>
    <w:rsid w:val="00785B03"/>
    <w:rsid w:val="007A64EE"/>
    <w:rsid w:val="007A67E3"/>
    <w:rsid w:val="007A69AB"/>
    <w:rsid w:val="007B50F0"/>
    <w:rsid w:val="007C32D1"/>
    <w:rsid w:val="007C5357"/>
    <w:rsid w:val="007F36BD"/>
    <w:rsid w:val="007F7E42"/>
    <w:rsid w:val="00806668"/>
    <w:rsid w:val="008069B3"/>
    <w:rsid w:val="0081240A"/>
    <w:rsid w:val="00816CC2"/>
    <w:rsid w:val="00821952"/>
    <w:rsid w:val="00844F53"/>
    <w:rsid w:val="00845709"/>
    <w:rsid w:val="00846BCF"/>
    <w:rsid w:val="00871379"/>
    <w:rsid w:val="00883CE7"/>
    <w:rsid w:val="00887281"/>
    <w:rsid w:val="008A08B4"/>
    <w:rsid w:val="008A4C29"/>
    <w:rsid w:val="008B5584"/>
    <w:rsid w:val="008C6D0C"/>
    <w:rsid w:val="008D1F7E"/>
    <w:rsid w:val="008E09FC"/>
    <w:rsid w:val="008F723D"/>
    <w:rsid w:val="0095513C"/>
    <w:rsid w:val="00965AA9"/>
    <w:rsid w:val="00965AD0"/>
    <w:rsid w:val="0097164B"/>
    <w:rsid w:val="009B1FAD"/>
    <w:rsid w:val="009B46D0"/>
    <w:rsid w:val="009C520D"/>
    <w:rsid w:val="009D61AA"/>
    <w:rsid w:val="009D6E79"/>
    <w:rsid w:val="009E53FA"/>
    <w:rsid w:val="009F3CFA"/>
    <w:rsid w:val="00A150D2"/>
    <w:rsid w:val="00A27F77"/>
    <w:rsid w:val="00A3221F"/>
    <w:rsid w:val="00A369CD"/>
    <w:rsid w:val="00AA2575"/>
    <w:rsid w:val="00AB2B53"/>
    <w:rsid w:val="00AC1C17"/>
    <w:rsid w:val="00AD767B"/>
    <w:rsid w:val="00AF7D02"/>
    <w:rsid w:val="00B01276"/>
    <w:rsid w:val="00B024EB"/>
    <w:rsid w:val="00B0718F"/>
    <w:rsid w:val="00B14826"/>
    <w:rsid w:val="00B25441"/>
    <w:rsid w:val="00B43942"/>
    <w:rsid w:val="00B5553B"/>
    <w:rsid w:val="00BB29E6"/>
    <w:rsid w:val="00BB3D77"/>
    <w:rsid w:val="00BC3B69"/>
    <w:rsid w:val="00BC5C0C"/>
    <w:rsid w:val="00BD134C"/>
    <w:rsid w:val="00BD379B"/>
    <w:rsid w:val="00BD7423"/>
    <w:rsid w:val="00BE46A5"/>
    <w:rsid w:val="00BE696A"/>
    <w:rsid w:val="00BF5B6D"/>
    <w:rsid w:val="00C011DB"/>
    <w:rsid w:val="00C16CC0"/>
    <w:rsid w:val="00C36B10"/>
    <w:rsid w:val="00C53B7C"/>
    <w:rsid w:val="00C643EA"/>
    <w:rsid w:val="00C70F3F"/>
    <w:rsid w:val="00C760C6"/>
    <w:rsid w:val="00C80E45"/>
    <w:rsid w:val="00C90C49"/>
    <w:rsid w:val="00C952F5"/>
    <w:rsid w:val="00C96C75"/>
    <w:rsid w:val="00CC05A6"/>
    <w:rsid w:val="00CC52CD"/>
    <w:rsid w:val="00CE566A"/>
    <w:rsid w:val="00D108F2"/>
    <w:rsid w:val="00D124B3"/>
    <w:rsid w:val="00D2188A"/>
    <w:rsid w:val="00D32920"/>
    <w:rsid w:val="00D40934"/>
    <w:rsid w:val="00D70F44"/>
    <w:rsid w:val="00D94632"/>
    <w:rsid w:val="00DA1EC5"/>
    <w:rsid w:val="00DA3562"/>
    <w:rsid w:val="00DD2121"/>
    <w:rsid w:val="00DE2135"/>
    <w:rsid w:val="00E16403"/>
    <w:rsid w:val="00E230D5"/>
    <w:rsid w:val="00E30E2B"/>
    <w:rsid w:val="00E3134E"/>
    <w:rsid w:val="00E31E75"/>
    <w:rsid w:val="00E37A24"/>
    <w:rsid w:val="00E64D77"/>
    <w:rsid w:val="00E77643"/>
    <w:rsid w:val="00E81743"/>
    <w:rsid w:val="00E82E3C"/>
    <w:rsid w:val="00E92E94"/>
    <w:rsid w:val="00EA42E9"/>
    <w:rsid w:val="00ED4A73"/>
    <w:rsid w:val="00ED529A"/>
    <w:rsid w:val="00ED6358"/>
    <w:rsid w:val="00EF1F73"/>
    <w:rsid w:val="00F1142E"/>
    <w:rsid w:val="00F126A0"/>
    <w:rsid w:val="00F12E25"/>
    <w:rsid w:val="00F2010D"/>
    <w:rsid w:val="00F2782F"/>
    <w:rsid w:val="00F37F39"/>
    <w:rsid w:val="00F62FCF"/>
    <w:rsid w:val="00F657B2"/>
    <w:rsid w:val="00F90217"/>
    <w:rsid w:val="00F940A5"/>
    <w:rsid w:val="00F9689E"/>
    <w:rsid w:val="00F978B0"/>
    <w:rsid w:val="00FA251E"/>
    <w:rsid w:val="00FB3FC6"/>
    <w:rsid w:val="00FC6B2A"/>
    <w:rsid w:val="00FE76DB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5874"/>
  <w15:chartTrackingRefBased/>
  <w15:docId w15:val="{6B3FE367-6E32-4AC5-BCE2-F1FF6C05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D0"/>
  </w:style>
  <w:style w:type="paragraph" w:styleId="Footer">
    <w:name w:val="footer"/>
    <w:basedOn w:val="Normal"/>
    <w:link w:val="Foot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D0"/>
  </w:style>
  <w:style w:type="paragraph" w:styleId="BalloonText">
    <w:name w:val="Balloon Text"/>
    <w:basedOn w:val="Normal"/>
    <w:link w:val="BalloonTextChar"/>
    <w:uiPriority w:val="99"/>
    <w:semiHidden/>
    <w:unhideWhenUsed/>
    <w:rsid w:val="0059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72C"/>
    <w:pPr>
      <w:ind w:left="720"/>
      <w:contextualSpacing/>
    </w:pPr>
  </w:style>
  <w:style w:type="paragraph" w:customStyle="1" w:styleId="xxxmsolistparagraph">
    <w:name w:val="x_x_x_msolistparagraph"/>
    <w:basedOn w:val="Normal"/>
    <w:rsid w:val="00EA42E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76F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01D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forms.gle/zSCJpUqk4Y2MtEnv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sw.edu/vpaa/professionaldevelopementcommit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Shuluk</dc:creator>
  <cp:keywords/>
  <dc:description/>
  <cp:lastModifiedBy>Scott N. Ortolano</cp:lastModifiedBy>
  <cp:revision>6</cp:revision>
  <cp:lastPrinted>2024-10-04T17:01:00Z</cp:lastPrinted>
  <dcterms:created xsi:type="dcterms:W3CDTF">2024-10-30T02:35:00Z</dcterms:created>
  <dcterms:modified xsi:type="dcterms:W3CDTF">2024-10-30T04:43:00Z</dcterms:modified>
</cp:coreProperties>
</file>