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9" w:type="dxa"/>
        <w:tblLayout w:type="fixed"/>
        <w:tblCellMar>
          <w:top w:w="105" w:type="dxa"/>
          <w:left w:w="105" w:type="dxa"/>
          <w:bottom w:w="105" w:type="dxa"/>
          <w:right w:w="105" w:type="dxa"/>
        </w:tblCellMar>
        <w:tblLook w:val="04A0" w:firstRow="1" w:lastRow="0" w:firstColumn="1" w:lastColumn="0" w:noHBand="0" w:noVBand="1"/>
      </w:tblPr>
      <w:tblGrid>
        <w:gridCol w:w="4576"/>
        <w:gridCol w:w="5129"/>
      </w:tblGrid>
      <w:tr w:rsidR="006E2A19" w:rsidRPr="006E2A19" w14:paraId="1209C96C" w14:textId="77777777" w:rsidTr="006E2A19">
        <w:tc>
          <w:tcPr>
            <w:tcW w:w="9705" w:type="dxa"/>
            <w:gridSpan w:val="2"/>
            <w:tcBorders>
              <w:top w:val="double" w:sz="2" w:space="0" w:color="000000"/>
              <w:left w:val="double" w:sz="2" w:space="0" w:color="000000"/>
              <w:bottom w:val="double" w:sz="2" w:space="0" w:color="000000"/>
              <w:right w:val="double" w:sz="2" w:space="0" w:color="000000"/>
            </w:tcBorders>
            <w:hideMark/>
          </w:tcPr>
          <w:p w14:paraId="3C93ED77" w14:textId="77777777" w:rsidR="006E2A19" w:rsidRPr="006E2A19" w:rsidRDefault="006E2A19" w:rsidP="006E2A19">
            <w:pPr>
              <w:widowControl/>
              <w:snapToGrid w:val="0"/>
              <w:spacing w:after="115"/>
              <w:rPr>
                <w:bCs/>
                <w:sz w:val="22"/>
                <w:szCs w:val="22"/>
              </w:rPr>
            </w:pPr>
            <w:r w:rsidRPr="004A0E7F">
              <w:rPr>
                <w:b/>
                <w:bCs/>
                <w:sz w:val="22"/>
                <w:szCs w:val="22"/>
                <w:u w:val="single"/>
              </w:rPr>
              <w:t>NUR 1022 Fundamental (2013</w:t>
            </w:r>
            <w:r w:rsidRPr="006E2A19">
              <w:rPr>
                <w:bCs/>
                <w:sz w:val="22"/>
                <w:szCs w:val="22"/>
              </w:rPr>
              <w:t>)</w:t>
            </w:r>
            <w:r>
              <w:rPr>
                <w:bCs/>
                <w:sz w:val="22"/>
                <w:szCs w:val="22"/>
              </w:rPr>
              <w:t xml:space="preserve">                                  </w:t>
            </w:r>
            <w:r>
              <w:rPr>
                <w:b/>
                <w:sz w:val="22"/>
                <w:u w:val="single"/>
              </w:rPr>
              <w:t>NUR</w:t>
            </w:r>
            <w:r>
              <w:rPr>
                <w:b/>
                <w:spacing w:val="-7"/>
                <w:sz w:val="22"/>
                <w:u w:val="single"/>
              </w:rPr>
              <w:t xml:space="preserve"> </w:t>
            </w:r>
            <w:r>
              <w:rPr>
                <w:b/>
                <w:sz w:val="22"/>
                <w:u w:val="single"/>
              </w:rPr>
              <w:t>1020C</w:t>
            </w:r>
            <w:r>
              <w:rPr>
                <w:b/>
                <w:spacing w:val="-5"/>
                <w:sz w:val="22"/>
                <w:u w:val="single"/>
              </w:rPr>
              <w:t xml:space="preserve"> </w:t>
            </w:r>
            <w:r>
              <w:rPr>
                <w:b/>
                <w:sz w:val="22"/>
                <w:u w:val="single"/>
              </w:rPr>
              <w:t>Fundamentals</w:t>
            </w:r>
            <w:r>
              <w:rPr>
                <w:b/>
                <w:spacing w:val="-4"/>
                <w:sz w:val="22"/>
                <w:u w:val="single"/>
              </w:rPr>
              <w:t xml:space="preserve"> </w:t>
            </w:r>
            <w:r>
              <w:rPr>
                <w:b/>
                <w:sz w:val="22"/>
                <w:u w:val="single"/>
              </w:rPr>
              <w:t>of</w:t>
            </w:r>
            <w:r>
              <w:rPr>
                <w:b/>
                <w:spacing w:val="-5"/>
                <w:sz w:val="22"/>
                <w:u w:val="single"/>
              </w:rPr>
              <w:t xml:space="preserve"> </w:t>
            </w:r>
            <w:r>
              <w:rPr>
                <w:b/>
                <w:sz w:val="22"/>
                <w:u w:val="single"/>
              </w:rPr>
              <w:t>Nursing</w:t>
            </w:r>
            <w:r>
              <w:rPr>
                <w:b/>
                <w:spacing w:val="-4"/>
                <w:sz w:val="22"/>
                <w:u w:val="single"/>
              </w:rPr>
              <w:t xml:space="preserve"> </w:t>
            </w:r>
            <w:r w:rsidRPr="00B874AE">
              <w:rPr>
                <w:b/>
                <w:sz w:val="22"/>
                <w:u w:val="single"/>
              </w:rPr>
              <w:t>I</w:t>
            </w:r>
            <w:r w:rsidRPr="00B874AE">
              <w:rPr>
                <w:b/>
                <w:bCs/>
                <w:sz w:val="22"/>
                <w:szCs w:val="22"/>
              </w:rPr>
              <w:t xml:space="preserve"> </w:t>
            </w:r>
            <w:r w:rsidR="00B12C00" w:rsidRPr="00B874AE">
              <w:rPr>
                <w:b/>
                <w:bCs/>
                <w:sz w:val="22"/>
                <w:szCs w:val="22"/>
              </w:rPr>
              <w:t>(Current)</w:t>
            </w:r>
            <w:r>
              <w:rPr>
                <w:bCs/>
                <w:sz w:val="22"/>
                <w:szCs w:val="22"/>
              </w:rPr>
              <w:t xml:space="preserve">                                    </w:t>
            </w:r>
          </w:p>
        </w:tc>
      </w:tr>
      <w:tr w:rsidR="006E2A19" w:rsidRPr="006E2A19" w14:paraId="79CAF01A" w14:textId="77777777" w:rsidTr="006E2A19">
        <w:tc>
          <w:tcPr>
            <w:tcW w:w="4576" w:type="dxa"/>
            <w:tcBorders>
              <w:top w:val="double" w:sz="2" w:space="0" w:color="000000"/>
              <w:left w:val="double" w:sz="2" w:space="0" w:color="000000"/>
              <w:bottom w:val="double" w:sz="2" w:space="0" w:color="000000"/>
              <w:right w:val="nil"/>
            </w:tcBorders>
            <w:hideMark/>
          </w:tcPr>
          <w:p w14:paraId="1C80E9E3" w14:textId="77777777" w:rsidR="006E2A19" w:rsidRPr="006E2A19" w:rsidRDefault="00B12C00" w:rsidP="00B12C00">
            <w:pPr>
              <w:widowControl/>
              <w:snapToGrid w:val="0"/>
              <w:spacing w:after="115"/>
              <w:rPr>
                <w:bCs/>
                <w:sz w:val="22"/>
                <w:szCs w:val="22"/>
              </w:rPr>
            </w:pPr>
            <w:r w:rsidRPr="00F209B5">
              <w:rPr>
                <w:rFonts w:ascii="Calibri" w:hAnsi="Calibri"/>
                <w:sz w:val="22"/>
                <w:szCs w:val="22"/>
              </w:rPr>
              <w:t>Apply basic nursing concepts of caring, wellness, health promotion, disease prevention, holistic care, ethics, advocacy and culture.</w:t>
            </w:r>
          </w:p>
        </w:tc>
        <w:tc>
          <w:tcPr>
            <w:tcW w:w="5129" w:type="dxa"/>
            <w:tcBorders>
              <w:top w:val="double" w:sz="2" w:space="0" w:color="000000"/>
              <w:left w:val="double" w:sz="2" w:space="0" w:color="000000"/>
              <w:bottom w:val="double" w:sz="2" w:space="0" w:color="000000"/>
              <w:right w:val="double" w:sz="2" w:space="0" w:color="000000"/>
            </w:tcBorders>
            <w:hideMark/>
          </w:tcPr>
          <w:p w14:paraId="18995F0B" w14:textId="77777777" w:rsidR="00B12C00" w:rsidRDefault="00B12C00" w:rsidP="00B12C00">
            <w:pPr>
              <w:pStyle w:val="TableParagraph"/>
              <w:numPr>
                <w:ilvl w:val="0"/>
                <w:numId w:val="5"/>
              </w:numPr>
              <w:tabs>
                <w:tab w:val="left" w:pos="465"/>
                <w:tab w:val="left" w:pos="466"/>
              </w:tabs>
              <w:spacing w:before="1"/>
              <w:ind w:hanging="361"/>
            </w:pPr>
            <w:r>
              <w:t>Perform</w:t>
            </w:r>
            <w:r>
              <w:rPr>
                <w:spacing w:val="-6"/>
              </w:rPr>
              <w:t xml:space="preserve"> </w:t>
            </w:r>
            <w:r>
              <w:t>basic</w:t>
            </w:r>
            <w:r>
              <w:rPr>
                <w:spacing w:val="-6"/>
              </w:rPr>
              <w:t xml:space="preserve"> </w:t>
            </w:r>
            <w:r>
              <w:t>nursing</w:t>
            </w:r>
            <w:r>
              <w:rPr>
                <w:spacing w:val="-6"/>
              </w:rPr>
              <w:t xml:space="preserve"> </w:t>
            </w:r>
            <w:r>
              <w:t>skills</w:t>
            </w:r>
            <w:r>
              <w:rPr>
                <w:spacing w:val="-6"/>
              </w:rPr>
              <w:t xml:space="preserve"> </w:t>
            </w:r>
            <w:r>
              <w:rPr>
                <w:spacing w:val="-2"/>
              </w:rPr>
              <w:t>competently.</w:t>
            </w:r>
          </w:p>
          <w:p w14:paraId="4EDFD79A" w14:textId="77777777" w:rsidR="00B12C00" w:rsidRDefault="00B12C00" w:rsidP="00B12C00">
            <w:pPr>
              <w:pStyle w:val="TableParagraph"/>
              <w:numPr>
                <w:ilvl w:val="0"/>
                <w:numId w:val="5"/>
              </w:numPr>
              <w:tabs>
                <w:tab w:val="left" w:pos="465"/>
                <w:tab w:val="left" w:pos="466"/>
              </w:tabs>
              <w:spacing w:before="22"/>
              <w:ind w:hanging="361"/>
            </w:pPr>
            <w:r>
              <w:t>Apply</w:t>
            </w:r>
            <w:r>
              <w:rPr>
                <w:spacing w:val="-5"/>
              </w:rPr>
              <w:t xml:space="preserve"> </w:t>
            </w:r>
            <w:r>
              <w:t>safe</w:t>
            </w:r>
            <w:r>
              <w:rPr>
                <w:spacing w:val="-5"/>
              </w:rPr>
              <w:t xml:space="preserve"> </w:t>
            </w:r>
            <w:r>
              <w:t>nursing</w:t>
            </w:r>
            <w:r>
              <w:rPr>
                <w:spacing w:val="-5"/>
              </w:rPr>
              <w:t xml:space="preserve"> </w:t>
            </w:r>
            <w:r>
              <w:t>care</w:t>
            </w:r>
            <w:r>
              <w:rPr>
                <w:spacing w:val="-5"/>
              </w:rPr>
              <w:t xml:space="preserve"> </w:t>
            </w:r>
            <w:r>
              <w:rPr>
                <w:spacing w:val="-2"/>
              </w:rPr>
              <w:t>practices.</w:t>
            </w:r>
          </w:p>
          <w:p w14:paraId="7C5F0808" w14:textId="77777777" w:rsidR="00B12C00" w:rsidRDefault="00B12C00" w:rsidP="00B12C00">
            <w:pPr>
              <w:pStyle w:val="TableParagraph"/>
              <w:numPr>
                <w:ilvl w:val="0"/>
                <w:numId w:val="5"/>
              </w:numPr>
              <w:tabs>
                <w:tab w:val="left" w:pos="465"/>
                <w:tab w:val="left" w:pos="466"/>
              </w:tabs>
              <w:spacing w:before="18" w:line="259" w:lineRule="auto"/>
              <w:ind w:right="167"/>
            </w:pPr>
            <w:r>
              <w:t>Apply skills necessary to perform a comprehensive</w:t>
            </w:r>
            <w:r>
              <w:rPr>
                <w:spacing w:val="-13"/>
              </w:rPr>
              <w:t xml:space="preserve"> </w:t>
            </w:r>
            <w:r>
              <w:t>health</w:t>
            </w:r>
            <w:r>
              <w:rPr>
                <w:spacing w:val="-12"/>
              </w:rPr>
              <w:t xml:space="preserve"> </w:t>
            </w:r>
            <w:r>
              <w:t>history,</w:t>
            </w:r>
            <w:r>
              <w:rPr>
                <w:spacing w:val="-13"/>
              </w:rPr>
              <w:t xml:space="preserve"> </w:t>
            </w:r>
            <w:r>
              <w:t>psychosocial, and physical health assessment.</w:t>
            </w:r>
          </w:p>
          <w:p w14:paraId="64C419FC" w14:textId="77777777" w:rsidR="00B12C00" w:rsidRDefault="00B12C00" w:rsidP="00B12C00">
            <w:pPr>
              <w:pStyle w:val="TableParagraph"/>
              <w:numPr>
                <w:ilvl w:val="0"/>
                <w:numId w:val="5"/>
              </w:numPr>
              <w:tabs>
                <w:tab w:val="left" w:pos="466"/>
              </w:tabs>
              <w:ind w:right="965"/>
              <w:jc w:val="both"/>
            </w:pPr>
            <w:r>
              <w:t>Recognize</w:t>
            </w:r>
            <w:r>
              <w:rPr>
                <w:spacing w:val="-5"/>
              </w:rPr>
              <w:t xml:space="preserve"> </w:t>
            </w:r>
            <w:r>
              <w:t>scope</w:t>
            </w:r>
            <w:r>
              <w:rPr>
                <w:spacing w:val="-5"/>
              </w:rPr>
              <w:t xml:space="preserve"> </w:t>
            </w:r>
            <w:r>
              <w:t>of</w:t>
            </w:r>
            <w:r>
              <w:rPr>
                <w:spacing w:val="-5"/>
              </w:rPr>
              <w:t xml:space="preserve"> </w:t>
            </w:r>
            <w:r>
              <w:t>practice</w:t>
            </w:r>
            <w:r>
              <w:rPr>
                <w:spacing w:val="-5"/>
              </w:rPr>
              <w:t xml:space="preserve"> </w:t>
            </w:r>
            <w:r>
              <w:t>for</w:t>
            </w:r>
            <w:r>
              <w:rPr>
                <w:spacing w:val="-5"/>
              </w:rPr>
              <w:t xml:space="preserve"> </w:t>
            </w:r>
            <w:r>
              <w:t>the professional</w:t>
            </w:r>
            <w:r>
              <w:rPr>
                <w:spacing w:val="-12"/>
              </w:rPr>
              <w:t xml:space="preserve"> </w:t>
            </w:r>
            <w:r>
              <w:t>nurse</w:t>
            </w:r>
            <w:r>
              <w:rPr>
                <w:spacing w:val="-12"/>
              </w:rPr>
              <w:t xml:space="preserve"> </w:t>
            </w:r>
            <w:r>
              <w:t>and</w:t>
            </w:r>
            <w:r>
              <w:rPr>
                <w:spacing w:val="-12"/>
              </w:rPr>
              <w:t xml:space="preserve"> </w:t>
            </w:r>
            <w:r>
              <w:t xml:space="preserve">appropriate </w:t>
            </w:r>
            <w:r>
              <w:rPr>
                <w:spacing w:val="-2"/>
              </w:rPr>
              <w:t>delegation</w:t>
            </w:r>
          </w:p>
          <w:p w14:paraId="5225B4C8" w14:textId="77777777" w:rsidR="00B12C00" w:rsidRDefault="00B12C00" w:rsidP="00B12C00">
            <w:pPr>
              <w:pStyle w:val="TableParagraph"/>
              <w:numPr>
                <w:ilvl w:val="0"/>
                <w:numId w:val="5"/>
              </w:numPr>
              <w:tabs>
                <w:tab w:val="left" w:pos="465"/>
                <w:tab w:val="left" w:pos="466"/>
              </w:tabs>
              <w:ind w:right="196"/>
            </w:pPr>
            <w:r>
              <w:t>Apply basic nursing concepts of caring, wellness, health promotion, disease prevention,</w:t>
            </w:r>
            <w:r>
              <w:rPr>
                <w:spacing w:val="-10"/>
              </w:rPr>
              <w:t xml:space="preserve"> </w:t>
            </w:r>
            <w:r>
              <w:t>dosage</w:t>
            </w:r>
            <w:r>
              <w:rPr>
                <w:spacing w:val="-10"/>
              </w:rPr>
              <w:t xml:space="preserve"> </w:t>
            </w:r>
            <w:r>
              <w:t>calculation,</w:t>
            </w:r>
            <w:r>
              <w:rPr>
                <w:spacing w:val="-10"/>
              </w:rPr>
              <w:t xml:space="preserve"> </w:t>
            </w:r>
            <w:r>
              <w:t>holistic</w:t>
            </w:r>
            <w:r>
              <w:rPr>
                <w:spacing w:val="-10"/>
              </w:rPr>
              <w:t xml:space="preserve"> </w:t>
            </w:r>
            <w:r>
              <w:t>care and culture.</w:t>
            </w:r>
          </w:p>
          <w:p w14:paraId="0B954D80" w14:textId="77777777" w:rsidR="006E2A19" w:rsidRPr="006E2A19" w:rsidRDefault="00B12C00" w:rsidP="00B12C00">
            <w:pPr>
              <w:widowControl/>
              <w:snapToGrid w:val="0"/>
              <w:spacing w:after="115"/>
              <w:jc w:val="center"/>
              <w:rPr>
                <w:bCs/>
                <w:sz w:val="22"/>
                <w:szCs w:val="22"/>
              </w:rPr>
            </w:pPr>
            <w:r>
              <w:rPr>
                <w:sz w:val="22"/>
              </w:rPr>
              <w:t>Explain how culture/spiritual beliefs impact a</w:t>
            </w:r>
            <w:r>
              <w:rPr>
                <w:spacing w:val="-7"/>
                <w:sz w:val="22"/>
              </w:rPr>
              <w:t xml:space="preserve"> </w:t>
            </w:r>
            <w:r>
              <w:rPr>
                <w:sz w:val="22"/>
              </w:rPr>
              <w:t>client/patient</w:t>
            </w:r>
            <w:r>
              <w:rPr>
                <w:spacing w:val="-7"/>
                <w:sz w:val="22"/>
              </w:rPr>
              <w:t xml:space="preserve"> </w:t>
            </w:r>
            <w:r>
              <w:rPr>
                <w:sz w:val="22"/>
              </w:rPr>
              <w:t>view</w:t>
            </w:r>
            <w:r>
              <w:rPr>
                <w:spacing w:val="-7"/>
                <w:sz w:val="22"/>
              </w:rPr>
              <w:t xml:space="preserve"> </w:t>
            </w:r>
            <w:r>
              <w:rPr>
                <w:sz w:val="22"/>
              </w:rPr>
              <w:t>of</w:t>
            </w:r>
            <w:r>
              <w:rPr>
                <w:spacing w:val="-7"/>
                <w:sz w:val="22"/>
              </w:rPr>
              <w:t xml:space="preserve"> </w:t>
            </w:r>
            <w:r>
              <w:rPr>
                <w:sz w:val="22"/>
              </w:rPr>
              <w:t>health</w:t>
            </w:r>
            <w:r>
              <w:rPr>
                <w:spacing w:val="-7"/>
                <w:sz w:val="22"/>
              </w:rPr>
              <w:t xml:space="preserve"> </w:t>
            </w:r>
            <w:r>
              <w:rPr>
                <w:sz w:val="22"/>
              </w:rPr>
              <w:t>and</w:t>
            </w:r>
            <w:r>
              <w:rPr>
                <w:spacing w:val="-6"/>
                <w:sz w:val="22"/>
              </w:rPr>
              <w:t xml:space="preserve"> </w:t>
            </w:r>
            <w:r>
              <w:rPr>
                <w:sz w:val="22"/>
              </w:rPr>
              <w:t>wellness.</w:t>
            </w:r>
          </w:p>
        </w:tc>
      </w:tr>
      <w:tr w:rsidR="006E2A19" w:rsidRPr="006E2A19" w14:paraId="08552BBE" w14:textId="77777777" w:rsidTr="006E2A19">
        <w:tc>
          <w:tcPr>
            <w:tcW w:w="4576" w:type="dxa"/>
            <w:tcBorders>
              <w:top w:val="double" w:sz="2" w:space="0" w:color="000000"/>
              <w:left w:val="double" w:sz="2" w:space="0" w:color="000000"/>
              <w:bottom w:val="double" w:sz="2" w:space="0" w:color="000000"/>
              <w:right w:val="nil"/>
            </w:tcBorders>
          </w:tcPr>
          <w:p w14:paraId="796A1605" w14:textId="77777777" w:rsidR="006E2A19" w:rsidRPr="006E2A19" w:rsidRDefault="00B12C00" w:rsidP="006E2A19">
            <w:pPr>
              <w:widowControl/>
              <w:snapToGrid w:val="0"/>
              <w:spacing w:after="200" w:line="276" w:lineRule="auto"/>
              <w:rPr>
                <w:sz w:val="22"/>
                <w:szCs w:val="22"/>
              </w:rPr>
            </w:pPr>
            <w:r w:rsidRPr="00F209B5">
              <w:rPr>
                <w:rFonts w:ascii="Calibri" w:hAnsi="Calibri"/>
                <w:sz w:val="22"/>
                <w:szCs w:val="22"/>
              </w:rPr>
              <w:t>Utilize established nursing process in prioritizing patient needs</w:t>
            </w:r>
          </w:p>
        </w:tc>
        <w:tc>
          <w:tcPr>
            <w:tcW w:w="5129" w:type="dxa"/>
            <w:tcBorders>
              <w:top w:val="double" w:sz="2" w:space="0" w:color="000000"/>
              <w:left w:val="double" w:sz="2" w:space="0" w:color="000000"/>
              <w:bottom w:val="double" w:sz="2" w:space="0" w:color="000000"/>
              <w:right w:val="double" w:sz="2" w:space="0" w:color="000000"/>
            </w:tcBorders>
            <w:hideMark/>
          </w:tcPr>
          <w:p w14:paraId="75DBB254" w14:textId="77777777" w:rsidR="006E2A19" w:rsidRPr="006E2A19" w:rsidRDefault="00B12C00" w:rsidP="006E2A19">
            <w:pPr>
              <w:widowControl/>
              <w:snapToGrid w:val="0"/>
              <w:spacing w:after="274"/>
              <w:rPr>
                <w:sz w:val="22"/>
                <w:szCs w:val="22"/>
              </w:rPr>
            </w:pPr>
            <w:r>
              <w:rPr>
                <w:sz w:val="22"/>
              </w:rPr>
              <w:t>Apply</w:t>
            </w:r>
            <w:r>
              <w:rPr>
                <w:spacing w:val="-6"/>
                <w:sz w:val="22"/>
              </w:rPr>
              <w:t xml:space="preserve"> </w:t>
            </w:r>
            <w:r>
              <w:rPr>
                <w:sz w:val="22"/>
              </w:rPr>
              <w:t>the</w:t>
            </w:r>
            <w:r>
              <w:rPr>
                <w:spacing w:val="-6"/>
                <w:sz w:val="22"/>
              </w:rPr>
              <w:t xml:space="preserve"> </w:t>
            </w:r>
            <w:r>
              <w:rPr>
                <w:sz w:val="22"/>
              </w:rPr>
              <w:t>nursing</w:t>
            </w:r>
            <w:r>
              <w:rPr>
                <w:spacing w:val="-6"/>
                <w:sz w:val="22"/>
              </w:rPr>
              <w:t xml:space="preserve"> </w:t>
            </w:r>
            <w:r>
              <w:rPr>
                <w:sz w:val="22"/>
              </w:rPr>
              <w:t>process</w:t>
            </w:r>
            <w:r>
              <w:rPr>
                <w:spacing w:val="-6"/>
                <w:sz w:val="22"/>
              </w:rPr>
              <w:t xml:space="preserve"> </w:t>
            </w:r>
            <w:r>
              <w:rPr>
                <w:sz w:val="22"/>
              </w:rPr>
              <w:t>as</w:t>
            </w:r>
            <w:r>
              <w:rPr>
                <w:spacing w:val="-6"/>
                <w:sz w:val="22"/>
              </w:rPr>
              <w:t xml:space="preserve"> </w:t>
            </w:r>
            <w:r>
              <w:rPr>
                <w:sz w:val="22"/>
              </w:rPr>
              <w:t>the</w:t>
            </w:r>
            <w:r>
              <w:rPr>
                <w:spacing w:val="-6"/>
                <w:sz w:val="22"/>
              </w:rPr>
              <w:t xml:space="preserve"> </w:t>
            </w:r>
            <w:r>
              <w:rPr>
                <w:sz w:val="22"/>
              </w:rPr>
              <w:t>framework of nursing care.</w:t>
            </w:r>
          </w:p>
        </w:tc>
      </w:tr>
      <w:tr w:rsidR="006E2A19" w:rsidRPr="006E2A19" w14:paraId="3BA7A8EA" w14:textId="77777777" w:rsidTr="006E2A19">
        <w:tc>
          <w:tcPr>
            <w:tcW w:w="4576" w:type="dxa"/>
            <w:tcBorders>
              <w:top w:val="double" w:sz="2" w:space="0" w:color="000000"/>
              <w:left w:val="double" w:sz="2" w:space="0" w:color="000000"/>
              <w:bottom w:val="double" w:sz="2" w:space="0" w:color="000000"/>
              <w:right w:val="nil"/>
            </w:tcBorders>
            <w:hideMark/>
          </w:tcPr>
          <w:p w14:paraId="467BC8CD" w14:textId="77777777" w:rsidR="006E2A19" w:rsidRPr="006E2A19" w:rsidRDefault="00B12C00">
            <w:pPr>
              <w:widowControl/>
              <w:snapToGrid w:val="0"/>
              <w:spacing w:after="200" w:line="276" w:lineRule="auto"/>
              <w:jc w:val="both"/>
              <w:rPr>
                <w:sz w:val="22"/>
                <w:szCs w:val="22"/>
              </w:rPr>
            </w:pPr>
            <w:r w:rsidRPr="00F209B5">
              <w:rPr>
                <w:rFonts w:ascii="Calibri" w:hAnsi="Calibri"/>
                <w:sz w:val="22"/>
                <w:szCs w:val="22"/>
              </w:rPr>
              <w:t>Apply basic nursing care for all clients; including asepsis, safety, hygiene, diagnostic testing, medications, wound care, and communication.</w:t>
            </w:r>
          </w:p>
        </w:tc>
        <w:tc>
          <w:tcPr>
            <w:tcW w:w="5129" w:type="dxa"/>
            <w:tcBorders>
              <w:top w:val="double" w:sz="2" w:space="0" w:color="000000"/>
              <w:left w:val="double" w:sz="2" w:space="0" w:color="000000"/>
              <w:bottom w:val="double" w:sz="2" w:space="0" w:color="000000"/>
              <w:right w:val="double" w:sz="2" w:space="0" w:color="000000"/>
            </w:tcBorders>
            <w:hideMark/>
          </w:tcPr>
          <w:p w14:paraId="15D343D5" w14:textId="77777777" w:rsidR="00B12C00" w:rsidRDefault="00B12C00" w:rsidP="00B12C00">
            <w:pPr>
              <w:pStyle w:val="TableParagraph"/>
              <w:numPr>
                <w:ilvl w:val="0"/>
                <w:numId w:val="6"/>
              </w:numPr>
              <w:tabs>
                <w:tab w:val="left" w:pos="465"/>
                <w:tab w:val="left" w:pos="466"/>
              </w:tabs>
              <w:ind w:right="136"/>
            </w:pPr>
            <w:r>
              <w:t>Describe</w:t>
            </w:r>
            <w:r>
              <w:rPr>
                <w:spacing w:val="-6"/>
              </w:rPr>
              <w:t xml:space="preserve"> </w:t>
            </w:r>
            <w:r>
              <w:t>the</w:t>
            </w:r>
            <w:r>
              <w:rPr>
                <w:spacing w:val="-6"/>
              </w:rPr>
              <w:t xml:space="preserve"> </w:t>
            </w:r>
            <w:r>
              <w:t>roles</w:t>
            </w:r>
            <w:r>
              <w:rPr>
                <w:spacing w:val="-6"/>
              </w:rPr>
              <w:t xml:space="preserve"> </w:t>
            </w:r>
            <w:r>
              <w:t>and</w:t>
            </w:r>
            <w:r>
              <w:rPr>
                <w:spacing w:val="-6"/>
              </w:rPr>
              <w:t xml:space="preserve"> </w:t>
            </w:r>
            <w:r>
              <w:t>responsibilities</w:t>
            </w:r>
            <w:r>
              <w:rPr>
                <w:spacing w:val="-6"/>
              </w:rPr>
              <w:t xml:space="preserve"> </w:t>
            </w:r>
            <w:r>
              <w:t>of</w:t>
            </w:r>
            <w:r>
              <w:rPr>
                <w:spacing w:val="-6"/>
              </w:rPr>
              <w:t xml:space="preserve"> </w:t>
            </w:r>
            <w:r>
              <w:t>the professional nurse.</w:t>
            </w:r>
          </w:p>
          <w:p w14:paraId="64DDF04F" w14:textId="77777777" w:rsidR="00B12C00" w:rsidRDefault="00B12C00" w:rsidP="00B12C00">
            <w:pPr>
              <w:pStyle w:val="TableParagraph"/>
              <w:numPr>
                <w:ilvl w:val="0"/>
                <w:numId w:val="6"/>
              </w:numPr>
              <w:tabs>
                <w:tab w:val="left" w:pos="465"/>
                <w:tab w:val="left" w:pos="466"/>
              </w:tabs>
              <w:spacing w:line="279" w:lineRule="exact"/>
              <w:ind w:hanging="361"/>
            </w:pPr>
            <w:r>
              <w:t>Demonstrate</w:t>
            </w:r>
            <w:r>
              <w:rPr>
                <w:spacing w:val="-9"/>
              </w:rPr>
              <w:t xml:space="preserve"> </w:t>
            </w:r>
            <w:r>
              <w:t>accountability</w:t>
            </w:r>
            <w:r>
              <w:rPr>
                <w:spacing w:val="-8"/>
              </w:rPr>
              <w:t xml:space="preserve"> </w:t>
            </w:r>
            <w:r>
              <w:t>for</w:t>
            </w:r>
            <w:r>
              <w:rPr>
                <w:spacing w:val="-8"/>
              </w:rPr>
              <w:t xml:space="preserve"> </w:t>
            </w:r>
            <w:r>
              <w:t>basic</w:t>
            </w:r>
            <w:r>
              <w:rPr>
                <w:spacing w:val="-8"/>
              </w:rPr>
              <w:t xml:space="preserve"> </w:t>
            </w:r>
            <w:r>
              <w:rPr>
                <w:spacing w:val="-2"/>
              </w:rPr>
              <w:t>nursing</w:t>
            </w:r>
          </w:p>
          <w:p w14:paraId="3158EDCD" w14:textId="77777777" w:rsidR="006E2A19" w:rsidRPr="006E2A19" w:rsidRDefault="00B12C00" w:rsidP="00B12C00">
            <w:pPr>
              <w:widowControl/>
              <w:snapToGrid w:val="0"/>
              <w:spacing w:after="274"/>
              <w:rPr>
                <w:sz w:val="22"/>
                <w:szCs w:val="22"/>
              </w:rPr>
            </w:pPr>
            <w:r>
              <w:rPr>
                <w:sz w:val="22"/>
              </w:rPr>
              <w:t xml:space="preserve">         care</w:t>
            </w:r>
            <w:r>
              <w:rPr>
                <w:spacing w:val="-6"/>
                <w:sz w:val="22"/>
              </w:rPr>
              <w:t xml:space="preserve"> </w:t>
            </w:r>
            <w:r>
              <w:rPr>
                <w:sz w:val="22"/>
              </w:rPr>
              <w:t>given</w:t>
            </w:r>
            <w:r>
              <w:rPr>
                <w:spacing w:val="-6"/>
                <w:sz w:val="22"/>
              </w:rPr>
              <w:t xml:space="preserve"> </w:t>
            </w:r>
            <w:r>
              <w:rPr>
                <w:sz w:val="22"/>
              </w:rPr>
              <w:t>by</w:t>
            </w:r>
            <w:r>
              <w:rPr>
                <w:spacing w:val="-6"/>
                <w:sz w:val="22"/>
              </w:rPr>
              <w:t xml:space="preserve"> </w:t>
            </w:r>
            <w:r>
              <w:rPr>
                <w:sz w:val="22"/>
              </w:rPr>
              <w:t>self</w:t>
            </w:r>
            <w:r>
              <w:rPr>
                <w:spacing w:val="-6"/>
                <w:sz w:val="22"/>
              </w:rPr>
              <w:t xml:space="preserve"> </w:t>
            </w:r>
            <w:r>
              <w:rPr>
                <w:sz w:val="22"/>
              </w:rPr>
              <w:t>and</w:t>
            </w:r>
            <w:r>
              <w:rPr>
                <w:spacing w:val="-6"/>
                <w:sz w:val="22"/>
              </w:rPr>
              <w:t xml:space="preserve"> </w:t>
            </w:r>
            <w:r>
              <w:rPr>
                <w:sz w:val="22"/>
              </w:rPr>
              <w:t>/or</w:t>
            </w:r>
            <w:r>
              <w:rPr>
                <w:spacing w:val="-6"/>
                <w:sz w:val="22"/>
              </w:rPr>
              <w:t xml:space="preserve"> </w:t>
            </w:r>
            <w:r>
              <w:rPr>
                <w:sz w:val="22"/>
              </w:rPr>
              <w:t>delegating</w:t>
            </w:r>
            <w:r>
              <w:rPr>
                <w:spacing w:val="-6"/>
                <w:sz w:val="22"/>
              </w:rPr>
              <w:t xml:space="preserve"> </w:t>
            </w:r>
            <w:r>
              <w:rPr>
                <w:sz w:val="22"/>
              </w:rPr>
              <w:t xml:space="preserve">to </w:t>
            </w:r>
            <w:r>
              <w:rPr>
                <w:spacing w:val="-2"/>
                <w:sz w:val="22"/>
              </w:rPr>
              <w:t>others.</w:t>
            </w:r>
          </w:p>
        </w:tc>
      </w:tr>
      <w:tr w:rsidR="006E2A19" w:rsidRPr="006E2A19" w14:paraId="1E3F2814" w14:textId="77777777" w:rsidTr="006E2A19">
        <w:tc>
          <w:tcPr>
            <w:tcW w:w="4576" w:type="dxa"/>
            <w:tcBorders>
              <w:top w:val="double" w:sz="2" w:space="0" w:color="000000"/>
              <w:left w:val="double" w:sz="2" w:space="0" w:color="000000"/>
              <w:bottom w:val="double" w:sz="2" w:space="0" w:color="000000"/>
              <w:right w:val="nil"/>
            </w:tcBorders>
            <w:hideMark/>
          </w:tcPr>
          <w:p w14:paraId="2A07F1E0" w14:textId="77777777" w:rsidR="00B12C00" w:rsidRDefault="00B12C00" w:rsidP="00B12C00">
            <w:pPr>
              <w:widowControl/>
              <w:numPr>
                <w:ilvl w:val="0"/>
                <w:numId w:val="3"/>
              </w:numPr>
              <w:snapToGrid w:val="0"/>
              <w:rPr>
                <w:rFonts w:ascii="Calibri" w:hAnsi="Calibri"/>
                <w:sz w:val="22"/>
                <w:szCs w:val="22"/>
              </w:rPr>
            </w:pPr>
            <w:r w:rsidRPr="00F209B5">
              <w:rPr>
                <w:rFonts w:ascii="Calibri" w:hAnsi="Calibri"/>
                <w:sz w:val="22"/>
                <w:szCs w:val="22"/>
              </w:rPr>
              <w:t>Apply basic nursing care for all clients; including asepsis, safety, hygiene, diagnostic testing, medications, wound care, and communication.</w:t>
            </w:r>
          </w:p>
          <w:p w14:paraId="0DD6E230" w14:textId="77777777" w:rsidR="00B12C00" w:rsidRPr="00B12C00" w:rsidRDefault="00B12C00" w:rsidP="00B12C00">
            <w:pPr>
              <w:widowControl/>
              <w:numPr>
                <w:ilvl w:val="0"/>
                <w:numId w:val="3"/>
              </w:numPr>
              <w:snapToGrid w:val="0"/>
              <w:rPr>
                <w:rFonts w:asciiTheme="minorHAnsi" w:hAnsiTheme="minorHAnsi" w:cstheme="minorHAnsi"/>
                <w:sz w:val="22"/>
                <w:szCs w:val="22"/>
              </w:rPr>
            </w:pPr>
            <w:r w:rsidRPr="00F209B5">
              <w:rPr>
                <w:rFonts w:ascii="Calibri" w:hAnsi="Calibri"/>
                <w:sz w:val="22"/>
                <w:szCs w:val="22"/>
              </w:rPr>
              <w:t>Apply basic nursing concepts of caring, wellness, health promotion, disease prevention, holistic care, ethics, advocacy and</w:t>
            </w:r>
            <w:r w:rsidRPr="00B12C00">
              <w:rPr>
                <w:sz w:val="22"/>
                <w:szCs w:val="22"/>
              </w:rPr>
              <w:t xml:space="preserve"> </w:t>
            </w:r>
            <w:r w:rsidRPr="00B12C00">
              <w:rPr>
                <w:rFonts w:asciiTheme="minorHAnsi" w:hAnsiTheme="minorHAnsi" w:cstheme="minorHAnsi"/>
                <w:sz w:val="22"/>
                <w:szCs w:val="22"/>
              </w:rPr>
              <w:t>culture</w:t>
            </w:r>
            <w:r>
              <w:rPr>
                <w:rFonts w:asciiTheme="minorHAnsi" w:hAnsiTheme="minorHAnsi" w:cstheme="minorHAnsi"/>
                <w:sz w:val="22"/>
                <w:szCs w:val="22"/>
              </w:rPr>
              <w:t>.</w:t>
            </w:r>
          </w:p>
          <w:p w14:paraId="07B00DAE" w14:textId="77777777" w:rsidR="006E2A19" w:rsidRPr="006E2A19" w:rsidRDefault="006E2A19">
            <w:pPr>
              <w:widowControl/>
              <w:snapToGrid w:val="0"/>
              <w:spacing w:after="200" w:line="276" w:lineRule="auto"/>
              <w:jc w:val="both"/>
              <w:rPr>
                <w:sz w:val="22"/>
                <w:szCs w:val="22"/>
              </w:rPr>
            </w:pPr>
          </w:p>
        </w:tc>
        <w:tc>
          <w:tcPr>
            <w:tcW w:w="5129" w:type="dxa"/>
            <w:tcBorders>
              <w:top w:val="double" w:sz="2" w:space="0" w:color="000000"/>
              <w:left w:val="double" w:sz="2" w:space="0" w:color="000000"/>
              <w:bottom w:val="double" w:sz="2" w:space="0" w:color="000000"/>
              <w:right w:val="double" w:sz="2" w:space="0" w:color="000000"/>
            </w:tcBorders>
            <w:hideMark/>
          </w:tcPr>
          <w:p w14:paraId="08096F35" w14:textId="77777777" w:rsidR="00B12C00" w:rsidRDefault="00B12C00" w:rsidP="00B12C00">
            <w:pPr>
              <w:pStyle w:val="TableParagraph"/>
              <w:numPr>
                <w:ilvl w:val="0"/>
                <w:numId w:val="7"/>
              </w:numPr>
              <w:tabs>
                <w:tab w:val="left" w:pos="465"/>
                <w:tab w:val="left" w:pos="466"/>
              </w:tabs>
              <w:spacing w:before="4" w:line="252" w:lineRule="auto"/>
              <w:ind w:right="523"/>
            </w:pPr>
            <w:r>
              <w:t>Identify the chain of command and its importance</w:t>
            </w:r>
            <w:r>
              <w:rPr>
                <w:spacing w:val="-8"/>
              </w:rPr>
              <w:t xml:space="preserve"> </w:t>
            </w:r>
            <w:r>
              <w:t>in</w:t>
            </w:r>
            <w:r>
              <w:rPr>
                <w:spacing w:val="-8"/>
              </w:rPr>
              <w:t xml:space="preserve"> </w:t>
            </w:r>
            <w:r>
              <w:t>the</w:t>
            </w:r>
            <w:r>
              <w:rPr>
                <w:spacing w:val="-8"/>
              </w:rPr>
              <w:t xml:space="preserve"> </w:t>
            </w:r>
            <w:r>
              <w:t>profession</w:t>
            </w:r>
            <w:r>
              <w:rPr>
                <w:spacing w:val="-8"/>
              </w:rPr>
              <w:t xml:space="preserve"> </w:t>
            </w:r>
            <w:r>
              <w:t>of</w:t>
            </w:r>
            <w:r>
              <w:rPr>
                <w:spacing w:val="-8"/>
              </w:rPr>
              <w:t xml:space="preserve"> </w:t>
            </w:r>
            <w:r>
              <w:t>nursing.</w:t>
            </w:r>
          </w:p>
          <w:p w14:paraId="6CFBF10F" w14:textId="77777777" w:rsidR="00B12C00" w:rsidRDefault="00B12C00" w:rsidP="00B12C00">
            <w:pPr>
              <w:pStyle w:val="TableParagraph"/>
              <w:numPr>
                <w:ilvl w:val="0"/>
                <w:numId w:val="7"/>
              </w:numPr>
              <w:tabs>
                <w:tab w:val="left" w:pos="465"/>
                <w:tab w:val="left" w:pos="466"/>
              </w:tabs>
              <w:spacing w:before="15" w:line="259" w:lineRule="auto"/>
              <w:ind w:right="436"/>
            </w:pPr>
            <w:r>
              <w:t>Demonstrate effective strategies for communication</w:t>
            </w:r>
            <w:r>
              <w:rPr>
                <w:spacing w:val="-13"/>
              </w:rPr>
              <w:t xml:space="preserve"> </w:t>
            </w:r>
            <w:r>
              <w:t>with</w:t>
            </w:r>
            <w:r>
              <w:rPr>
                <w:spacing w:val="-12"/>
              </w:rPr>
              <w:t xml:space="preserve"> </w:t>
            </w:r>
            <w:r>
              <w:t>the</w:t>
            </w:r>
            <w:r>
              <w:rPr>
                <w:spacing w:val="-13"/>
              </w:rPr>
              <w:t xml:space="preserve"> </w:t>
            </w:r>
            <w:r>
              <w:t xml:space="preserve">interdisciplinary HCT that promote collaborative decision making to produce optimal pt/client </w:t>
            </w:r>
            <w:r>
              <w:rPr>
                <w:spacing w:val="-2"/>
              </w:rPr>
              <w:t>outcomes.</w:t>
            </w:r>
          </w:p>
          <w:p w14:paraId="185BBE1E" w14:textId="77777777" w:rsidR="00B12C00" w:rsidRDefault="00B12C00" w:rsidP="00B12C00">
            <w:pPr>
              <w:pStyle w:val="TableParagraph"/>
              <w:numPr>
                <w:ilvl w:val="0"/>
                <w:numId w:val="7"/>
              </w:numPr>
              <w:tabs>
                <w:tab w:val="left" w:pos="465"/>
                <w:tab w:val="left" w:pos="466"/>
              </w:tabs>
              <w:spacing w:line="273" w:lineRule="exact"/>
              <w:ind w:hanging="361"/>
            </w:pPr>
            <w:r>
              <w:t>Demonstrate</w:t>
            </w:r>
            <w:r>
              <w:rPr>
                <w:spacing w:val="-10"/>
              </w:rPr>
              <w:t xml:space="preserve"> </w:t>
            </w:r>
            <w:r>
              <w:t>effective</w:t>
            </w:r>
            <w:r>
              <w:rPr>
                <w:spacing w:val="-10"/>
              </w:rPr>
              <w:t xml:space="preserve"> </w:t>
            </w:r>
            <w:r>
              <w:rPr>
                <w:spacing w:val="-2"/>
              </w:rPr>
              <w:t>communication</w:t>
            </w:r>
          </w:p>
          <w:p w14:paraId="12994D82" w14:textId="77777777" w:rsidR="006E2A19" w:rsidRPr="006E2A19" w:rsidRDefault="00B12C00" w:rsidP="00B12C00">
            <w:pPr>
              <w:widowControl/>
              <w:snapToGrid w:val="0"/>
              <w:spacing w:after="274"/>
              <w:rPr>
                <w:sz w:val="22"/>
                <w:szCs w:val="22"/>
              </w:rPr>
            </w:pPr>
            <w:r>
              <w:rPr>
                <w:sz w:val="22"/>
              </w:rPr>
              <w:t xml:space="preserve">         providing</w:t>
            </w:r>
            <w:r>
              <w:rPr>
                <w:spacing w:val="-8"/>
                <w:sz w:val="22"/>
              </w:rPr>
              <w:t xml:space="preserve"> </w:t>
            </w:r>
            <w:r>
              <w:rPr>
                <w:sz w:val="22"/>
              </w:rPr>
              <w:t>nursing</w:t>
            </w:r>
            <w:r>
              <w:rPr>
                <w:spacing w:val="-8"/>
                <w:sz w:val="22"/>
              </w:rPr>
              <w:t xml:space="preserve"> </w:t>
            </w:r>
            <w:r>
              <w:rPr>
                <w:spacing w:val="-2"/>
                <w:sz w:val="22"/>
              </w:rPr>
              <w:t>care.</w:t>
            </w:r>
          </w:p>
        </w:tc>
      </w:tr>
      <w:tr w:rsidR="006E2A19" w:rsidRPr="006E2A19" w14:paraId="0C87193E" w14:textId="77777777" w:rsidTr="006E2A19">
        <w:tc>
          <w:tcPr>
            <w:tcW w:w="4576" w:type="dxa"/>
            <w:tcBorders>
              <w:top w:val="double" w:sz="2" w:space="0" w:color="000000"/>
              <w:left w:val="double" w:sz="2" w:space="0" w:color="000000"/>
              <w:bottom w:val="double" w:sz="2" w:space="0" w:color="000000"/>
              <w:right w:val="nil"/>
            </w:tcBorders>
          </w:tcPr>
          <w:p w14:paraId="77F1556A" w14:textId="77777777" w:rsidR="00B12C00" w:rsidRPr="00B12C00" w:rsidRDefault="00B12C00" w:rsidP="008132BF">
            <w:pPr>
              <w:widowControl/>
              <w:numPr>
                <w:ilvl w:val="0"/>
                <w:numId w:val="2"/>
              </w:numPr>
              <w:snapToGrid w:val="0"/>
              <w:spacing w:after="200" w:line="276" w:lineRule="auto"/>
              <w:rPr>
                <w:sz w:val="22"/>
                <w:szCs w:val="22"/>
              </w:rPr>
            </w:pPr>
            <w:r w:rsidRPr="00B12C00">
              <w:rPr>
                <w:rFonts w:ascii="Calibri" w:hAnsi="Calibri"/>
                <w:sz w:val="22"/>
                <w:szCs w:val="22"/>
              </w:rPr>
              <w:t>Recognize scope of practice for the professional nurse and appropriate delegation.</w:t>
            </w:r>
          </w:p>
          <w:p w14:paraId="0066AEA9" w14:textId="77777777" w:rsidR="006E2A19" w:rsidRPr="006E2A19" w:rsidRDefault="00B12C00" w:rsidP="00B12C00">
            <w:pPr>
              <w:widowControl/>
              <w:numPr>
                <w:ilvl w:val="0"/>
                <w:numId w:val="2"/>
              </w:numPr>
              <w:snapToGrid w:val="0"/>
              <w:spacing w:before="280" w:after="274" w:line="276" w:lineRule="auto"/>
              <w:rPr>
                <w:sz w:val="22"/>
                <w:szCs w:val="22"/>
              </w:rPr>
            </w:pPr>
            <w:r w:rsidRPr="00B12C00">
              <w:rPr>
                <w:rFonts w:ascii="Calibri" w:hAnsi="Calibri"/>
                <w:sz w:val="22"/>
                <w:szCs w:val="22"/>
              </w:rPr>
              <w:t xml:space="preserve">Utilizes standards from Department of Health, American Nurses Association and federal standards for nursing </w:t>
            </w:r>
            <w:r w:rsidRPr="00B12C00">
              <w:rPr>
                <w:rFonts w:ascii="Calibri" w:hAnsi="Calibri"/>
                <w:sz w:val="22"/>
                <w:szCs w:val="22"/>
              </w:rPr>
              <w:lastRenderedPageBreak/>
              <w:t>practice to perform and evaluate client care</w:t>
            </w:r>
            <w:r w:rsidR="006E2A19" w:rsidRPr="00B12C00">
              <w:rPr>
                <w:sz w:val="22"/>
                <w:szCs w:val="22"/>
              </w:rPr>
              <w:t>.</w:t>
            </w:r>
          </w:p>
        </w:tc>
        <w:tc>
          <w:tcPr>
            <w:tcW w:w="5129" w:type="dxa"/>
            <w:tcBorders>
              <w:top w:val="double" w:sz="2" w:space="0" w:color="000000"/>
              <w:left w:val="double" w:sz="2" w:space="0" w:color="000000"/>
              <w:bottom w:val="double" w:sz="2" w:space="0" w:color="000000"/>
              <w:right w:val="double" w:sz="2" w:space="0" w:color="000000"/>
            </w:tcBorders>
          </w:tcPr>
          <w:p w14:paraId="7E473347" w14:textId="77777777" w:rsidR="006E2A19" w:rsidRPr="006E2A19" w:rsidRDefault="00B12C00" w:rsidP="006E2A19">
            <w:pPr>
              <w:widowControl/>
              <w:snapToGrid w:val="0"/>
              <w:spacing w:after="274"/>
              <w:rPr>
                <w:sz w:val="22"/>
                <w:szCs w:val="22"/>
              </w:rPr>
            </w:pPr>
            <w:r>
              <w:rPr>
                <w:sz w:val="22"/>
              </w:rPr>
              <w:lastRenderedPageBreak/>
              <w:t>Recognize</w:t>
            </w:r>
            <w:r>
              <w:rPr>
                <w:spacing w:val="-9"/>
                <w:sz w:val="22"/>
              </w:rPr>
              <w:t xml:space="preserve"> </w:t>
            </w:r>
            <w:r>
              <w:rPr>
                <w:sz w:val="22"/>
              </w:rPr>
              <w:t>strategies</w:t>
            </w:r>
            <w:r>
              <w:rPr>
                <w:spacing w:val="-9"/>
                <w:sz w:val="22"/>
              </w:rPr>
              <w:t xml:space="preserve"> </w:t>
            </w:r>
            <w:r>
              <w:rPr>
                <w:sz w:val="22"/>
              </w:rPr>
              <w:t>that</w:t>
            </w:r>
            <w:r>
              <w:rPr>
                <w:spacing w:val="-9"/>
                <w:sz w:val="22"/>
              </w:rPr>
              <w:t xml:space="preserve"> </w:t>
            </w:r>
            <w:r>
              <w:rPr>
                <w:sz w:val="22"/>
              </w:rPr>
              <w:t>promote</w:t>
            </w:r>
            <w:r>
              <w:rPr>
                <w:spacing w:val="-9"/>
                <w:sz w:val="22"/>
              </w:rPr>
              <w:t xml:space="preserve"> </w:t>
            </w:r>
            <w:r>
              <w:rPr>
                <w:sz w:val="22"/>
              </w:rPr>
              <w:t>effective patient/client care to meet the needs of adult patients related to time, personnel, informatics, and cost to continuously improve the quality and safety of health care systems.</w:t>
            </w:r>
          </w:p>
        </w:tc>
      </w:tr>
      <w:tr w:rsidR="006E2A19" w:rsidRPr="006E2A19" w14:paraId="5AAFC66F" w14:textId="77777777" w:rsidTr="006E2A19">
        <w:tc>
          <w:tcPr>
            <w:tcW w:w="4576" w:type="dxa"/>
            <w:tcBorders>
              <w:top w:val="double" w:sz="2" w:space="0" w:color="000000"/>
              <w:left w:val="double" w:sz="2" w:space="0" w:color="000000"/>
              <w:bottom w:val="double" w:sz="2" w:space="0" w:color="000000"/>
              <w:right w:val="nil"/>
            </w:tcBorders>
          </w:tcPr>
          <w:p w14:paraId="35E01759" w14:textId="77777777" w:rsidR="006E2A19" w:rsidRPr="006E2A19" w:rsidRDefault="00B12C00">
            <w:pPr>
              <w:widowControl/>
              <w:spacing w:before="280" w:after="274"/>
              <w:rPr>
                <w:sz w:val="22"/>
                <w:szCs w:val="22"/>
              </w:rPr>
            </w:pPr>
            <w:r w:rsidRPr="00F209B5">
              <w:rPr>
                <w:rFonts w:ascii="Calibri" w:hAnsi="Calibri"/>
                <w:sz w:val="22"/>
                <w:szCs w:val="22"/>
              </w:rPr>
              <w:t>Apply basic nursing concepts of caring, wellness, health promotion, disease prevention, holistic care, ethics, advocacy and culture.</w:t>
            </w:r>
          </w:p>
          <w:p w14:paraId="70EC712B" w14:textId="77777777" w:rsidR="006E2A19" w:rsidRPr="006E2A19" w:rsidRDefault="006E2A19">
            <w:pPr>
              <w:widowControl/>
              <w:spacing w:before="274" w:after="115"/>
              <w:rPr>
                <w:sz w:val="22"/>
                <w:szCs w:val="22"/>
              </w:rPr>
            </w:pPr>
          </w:p>
        </w:tc>
        <w:tc>
          <w:tcPr>
            <w:tcW w:w="5129" w:type="dxa"/>
            <w:tcBorders>
              <w:top w:val="double" w:sz="2" w:space="0" w:color="000000"/>
              <w:left w:val="double" w:sz="2" w:space="0" w:color="000000"/>
              <w:bottom w:val="double" w:sz="2" w:space="0" w:color="000000"/>
              <w:right w:val="double" w:sz="2" w:space="0" w:color="000000"/>
            </w:tcBorders>
            <w:hideMark/>
          </w:tcPr>
          <w:p w14:paraId="39BE7588" w14:textId="77777777" w:rsidR="006E2A19" w:rsidRPr="006E2A19" w:rsidRDefault="006E2A19" w:rsidP="006E2A19">
            <w:pPr>
              <w:widowControl/>
              <w:snapToGrid w:val="0"/>
              <w:spacing w:after="274"/>
              <w:rPr>
                <w:sz w:val="22"/>
                <w:szCs w:val="22"/>
              </w:rPr>
            </w:pPr>
          </w:p>
        </w:tc>
      </w:tr>
      <w:tr w:rsidR="006E2A19" w:rsidRPr="006E2A19" w14:paraId="4324BC68" w14:textId="77777777" w:rsidTr="006E2A19">
        <w:tc>
          <w:tcPr>
            <w:tcW w:w="4576" w:type="dxa"/>
            <w:tcBorders>
              <w:top w:val="double" w:sz="2" w:space="0" w:color="000000"/>
              <w:left w:val="double" w:sz="2" w:space="0" w:color="000000"/>
              <w:bottom w:val="double" w:sz="2" w:space="0" w:color="000000"/>
              <w:right w:val="nil"/>
            </w:tcBorders>
            <w:hideMark/>
          </w:tcPr>
          <w:p w14:paraId="245C7CF9" w14:textId="77777777" w:rsidR="006E2A19" w:rsidRPr="006E2A19" w:rsidRDefault="006E2A19">
            <w:pPr>
              <w:widowControl/>
              <w:snapToGrid w:val="0"/>
              <w:spacing w:after="200" w:line="276" w:lineRule="auto"/>
              <w:rPr>
                <w:sz w:val="22"/>
                <w:szCs w:val="22"/>
              </w:rPr>
            </w:pPr>
          </w:p>
        </w:tc>
        <w:tc>
          <w:tcPr>
            <w:tcW w:w="5129" w:type="dxa"/>
            <w:tcBorders>
              <w:top w:val="double" w:sz="2" w:space="0" w:color="000000"/>
              <w:left w:val="double" w:sz="2" w:space="0" w:color="000000"/>
              <w:bottom w:val="double" w:sz="2" w:space="0" w:color="000000"/>
              <w:right w:val="double" w:sz="2" w:space="0" w:color="000000"/>
            </w:tcBorders>
            <w:hideMark/>
          </w:tcPr>
          <w:p w14:paraId="0B331E79" w14:textId="77777777" w:rsidR="006E2A19" w:rsidRPr="006E2A19" w:rsidRDefault="006E2A19" w:rsidP="006E2A19">
            <w:pPr>
              <w:widowControl/>
              <w:snapToGrid w:val="0"/>
              <w:spacing w:after="274"/>
              <w:ind w:left="720"/>
              <w:rPr>
                <w:sz w:val="22"/>
                <w:szCs w:val="22"/>
              </w:rPr>
            </w:pPr>
          </w:p>
        </w:tc>
      </w:tr>
    </w:tbl>
    <w:p w14:paraId="735CC150" w14:textId="77777777" w:rsidR="006F7BE8" w:rsidRDefault="006F7BE8"/>
    <w:p w14:paraId="48710A9B" w14:textId="77777777" w:rsidR="0044274E" w:rsidRDefault="0044274E">
      <w:r>
        <w:t xml:space="preserve">Apply basic nursing concepts of caring, wellness, health promotion, disease prevention, holistic </w:t>
      </w:r>
      <w:r w:rsidR="00F822B7">
        <w:t xml:space="preserve">and compassionate </w:t>
      </w:r>
      <w:r>
        <w:t xml:space="preserve">care, ethics, advocacy, spiritual and cultural competency. </w:t>
      </w:r>
    </w:p>
    <w:p w14:paraId="33B0AF8E" w14:textId="77777777" w:rsidR="0044274E" w:rsidRDefault="0044274E" w:rsidP="0044274E">
      <w:pPr>
        <w:pStyle w:val="ListParagraph"/>
        <w:numPr>
          <w:ilvl w:val="0"/>
          <w:numId w:val="9"/>
        </w:numPr>
      </w:pPr>
      <w:r>
        <w:t>Perform basic nursing skills competently</w:t>
      </w:r>
    </w:p>
    <w:p w14:paraId="1C4BACDC" w14:textId="77777777" w:rsidR="0044274E" w:rsidRDefault="0044274E" w:rsidP="0044274E">
      <w:pPr>
        <w:pStyle w:val="ListParagraph"/>
        <w:numPr>
          <w:ilvl w:val="0"/>
          <w:numId w:val="9"/>
        </w:numPr>
      </w:pPr>
      <w:r>
        <w:t>Apply safe nursing care practices</w:t>
      </w:r>
    </w:p>
    <w:p w14:paraId="1E333855" w14:textId="77777777" w:rsidR="0044274E" w:rsidRDefault="0044274E" w:rsidP="0044274E">
      <w:pPr>
        <w:pStyle w:val="ListParagraph"/>
        <w:numPr>
          <w:ilvl w:val="0"/>
          <w:numId w:val="9"/>
        </w:numPr>
      </w:pPr>
      <w:r>
        <w:t xml:space="preserve">Apply a plan of care for the assessment and management for </w:t>
      </w:r>
      <w:r w:rsidR="00F822B7">
        <w:t xml:space="preserve">the </w:t>
      </w:r>
      <w:r>
        <w:t xml:space="preserve">client at the end of life </w:t>
      </w:r>
    </w:p>
    <w:p w14:paraId="2E04E880" w14:textId="77777777" w:rsidR="0044274E" w:rsidRDefault="0044274E" w:rsidP="0044274E">
      <w:pPr>
        <w:pStyle w:val="ListParagraph"/>
        <w:numPr>
          <w:ilvl w:val="0"/>
          <w:numId w:val="9"/>
        </w:numPr>
      </w:pPr>
      <w:r>
        <w:t>Describe nutritional needs of individuals as it applies to alterations in health as well as the cultural impact on food and nutrition</w:t>
      </w:r>
    </w:p>
    <w:p w14:paraId="0D584541" w14:textId="77777777" w:rsidR="0044274E" w:rsidRDefault="0044274E" w:rsidP="0044274E"/>
    <w:p w14:paraId="0E657E6C" w14:textId="77777777" w:rsidR="0044274E" w:rsidRDefault="0044274E" w:rsidP="0044274E">
      <w:r>
        <w:t>Apply the nursing process the framework for nursing care</w:t>
      </w:r>
      <w:r w:rsidR="00F822B7">
        <w:t>.</w:t>
      </w:r>
    </w:p>
    <w:p w14:paraId="66AFA45D" w14:textId="77777777" w:rsidR="0044274E" w:rsidRDefault="0044274E" w:rsidP="0044274E">
      <w:pPr>
        <w:pStyle w:val="ListParagraph"/>
        <w:numPr>
          <w:ilvl w:val="0"/>
          <w:numId w:val="10"/>
        </w:numPr>
      </w:pPr>
      <w:r>
        <w:t>Recognize scope of practice for the professional nurse for basic nursing care given by self or delegating to others</w:t>
      </w:r>
    </w:p>
    <w:p w14:paraId="7B416749" w14:textId="77777777" w:rsidR="0044274E" w:rsidRDefault="0044274E" w:rsidP="00F822B7">
      <w:pPr>
        <w:pStyle w:val="ListParagraph"/>
      </w:pPr>
    </w:p>
    <w:p w14:paraId="1724641E" w14:textId="77777777" w:rsidR="0044274E" w:rsidRDefault="0044274E" w:rsidP="0044274E">
      <w:r>
        <w:t>Describe the roles and responsibilities of the professional nurse</w:t>
      </w:r>
      <w:r w:rsidR="00F822B7">
        <w:t>.</w:t>
      </w:r>
    </w:p>
    <w:p w14:paraId="6A218B78" w14:textId="77777777" w:rsidR="0044274E" w:rsidRDefault="0044274E" w:rsidP="0044274E">
      <w:pPr>
        <w:pStyle w:val="ListParagraph"/>
        <w:numPr>
          <w:ilvl w:val="0"/>
          <w:numId w:val="10"/>
        </w:numPr>
      </w:pPr>
      <w:r>
        <w:t>Apply basic nursing care for all clients; including asepsis, safety, hygiene, diagnostic testing and wound care</w:t>
      </w:r>
    </w:p>
    <w:p w14:paraId="23F059C1" w14:textId="77777777" w:rsidR="0044274E" w:rsidRDefault="0044274E" w:rsidP="0044274E">
      <w:pPr>
        <w:pStyle w:val="ListParagraph"/>
        <w:numPr>
          <w:ilvl w:val="0"/>
          <w:numId w:val="10"/>
        </w:numPr>
      </w:pPr>
      <w:r>
        <w:t>Safely demonstrate drug calculation</w:t>
      </w:r>
      <w:r w:rsidR="00F822B7">
        <w:t>s</w:t>
      </w:r>
      <w:r>
        <w:t>, preparation</w:t>
      </w:r>
      <w:r w:rsidR="00F822B7">
        <w:t xml:space="preserve">, </w:t>
      </w:r>
      <w:r>
        <w:t>and administration</w:t>
      </w:r>
    </w:p>
    <w:p w14:paraId="56B00ED0" w14:textId="77777777" w:rsidR="0044274E" w:rsidRDefault="0044274E" w:rsidP="0044274E">
      <w:pPr>
        <w:pStyle w:val="ListParagraph"/>
        <w:numPr>
          <w:ilvl w:val="0"/>
          <w:numId w:val="10"/>
        </w:numPr>
      </w:pPr>
      <w:r>
        <w:t>Identify the chain of command of command and its importance in the nursing profession</w:t>
      </w:r>
    </w:p>
    <w:p w14:paraId="3B352944" w14:textId="77777777" w:rsidR="00F822B7" w:rsidRDefault="00F822B7" w:rsidP="0044274E">
      <w:pPr>
        <w:pStyle w:val="ListParagraph"/>
        <w:numPr>
          <w:ilvl w:val="0"/>
          <w:numId w:val="10"/>
        </w:numPr>
      </w:pPr>
      <w:r>
        <w:t>Demonstrate professional behaviors when interacting with clients, families, peers, faculty, and staff</w:t>
      </w:r>
    </w:p>
    <w:p w14:paraId="017CD82B" w14:textId="77777777" w:rsidR="0044274E" w:rsidRDefault="0044274E" w:rsidP="0044274E">
      <w:pPr>
        <w:pStyle w:val="ListParagraph"/>
      </w:pPr>
    </w:p>
    <w:p w14:paraId="2D7DA185" w14:textId="77777777" w:rsidR="0044274E" w:rsidRDefault="0044274E" w:rsidP="0044274E">
      <w:pPr>
        <w:pStyle w:val="ListParagraph"/>
        <w:ind w:left="0"/>
      </w:pPr>
      <w:r>
        <w:t xml:space="preserve">Apply </w:t>
      </w:r>
      <w:r w:rsidR="00F822B7">
        <w:t>evidence-based</w:t>
      </w:r>
      <w:r>
        <w:t xml:space="preserve"> standar</w:t>
      </w:r>
      <w:r w:rsidR="00F822B7">
        <w:t>ds</w:t>
      </w:r>
      <w:r>
        <w:t xml:space="preserve"> and recognize strategies that promote effective client care to meet the needs of adult patients related to time, personnel, informatics and cost to continuously improve the safety of health care systems.</w:t>
      </w:r>
    </w:p>
    <w:p w14:paraId="47AA3220" w14:textId="77777777" w:rsidR="0044274E" w:rsidRDefault="0044274E" w:rsidP="0044274E">
      <w:pPr>
        <w:pStyle w:val="ListParagraph"/>
        <w:numPr>
          <w:ilvl w:val="0"/>
          <w:numId w:val="11"/>
        </w:numPr>
      </w:pPr>
      <w:r>
        <w:t xml:space="preserve">Utilizes professional and ethical standards from the American Nursing Association and nationally recognized accredited organizations </w:t>
      </w:r>
    </w:p>
    <w:sectPr w:rsidR="004427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F3D7" w14:textId="77777777" w:rsidR="004E19A9" w:rsidRDefault="004E19A9" w:rsidP="00B874AE">
      <w:r>
        <w:separator/>
      </w:r>
    </w:p>
  </w:endnote>
  <w:endnote w:type="continuationSeparator" w:id="0">
    <w:p w14:paraId="716FB579" w14:textId="77777777" w:rsidR="004E19A9" w:rsidRDefault="004E19A9" w:rsidP="00B8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CD8D" w14:textId="77777777" w:rsidR="004E19A9" w:rsidRDefault="004E19A9" w:rsidP="00B874AE">
      <w:r>
        <w:separator/>
      </w:r>
    </w:p>
  </w:footnote>
  <w:footnote w:type="continuationSeparator" w:id="0">
    <w:p w14:paraId="7BFF5028" w14:textId="77777777" w:rsidR="004E19A9" w:rsidRDefault="004E19A9" w:rsidP="00B8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EBF6" w14:textId="77777777" w:rsidR="00B874AE" w:rsidRPr="00B874AE" w:rsidRDefault="00B874AE" w:rsidP="00B874AE">
    <w:pPr>
      <w:pStyle w:val="Header"/>
      <w:jc w:val="center"/>
      <w:rPr>
        <w:b/>
        <w:sz w:val="36"/>
        <w:u w:val="single"/>
      </w:rPr>
    </w:pPr>
    <w:r w:rsidRPr="00B874AE">
      <w:rPr>
        <w:b/>
        <w:sz w:val="36"/>
        <w:u w:val="single"/>
      </w:rPr>
      <w:t>Fundamental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06"/>
    <w:multiLevelType w:val="multilevel"/>
    <w:tmpl w:val="00000006"/>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2744813"/>
    <w:multiLevelType w:val="hybridMultilevel"/>
    <w:tmpl w:val="0B9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96569"/>
    <w:multiLevelType w:val="hybridMultilevel"/>
    <w:tmpl w:val="7EFC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60560"/>
    <w:multiLevelType w:val="hybridMultilevel"/>
    <w:tmpl w:val="E1F05314"/>
    <w:lvl w:ilvl="0" w:tplc="B8E83C5E">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305A3D20">
      <w:numFmt w:val="bullet"/>
      <w:lvlText w:val="•"/>
      <w:lvlJc w:val="left"/>
      <w:pPr>
        <w:ind w:left="871" w:hanging="360"/>
      </w:pPr>
      <w:rPr>
        <w:rFonts w:hint="default"/>
        <w:lang w:val="en-US" w:eastAsia="en-US" w:bidi="ar-SA"/>
      </w:rPr>
    </w:lvl>
    <w:lvl w:ilvl="2" w:tplc="56D6CA38">
      <w:numFmt w:val="bullet"/>
      <w:lvlText w:val="•"/>
      <w:lvlJc w:val="left"/>
      <w:pPr>
        <w:ind w:left="1283" w:hanging="360"/>
      </w:pPr>
      <w:rPr>
        <w:rFonts w:hint="default"/>
        <w:lang w:val="en-US" w:eastAsia="en-US" w:bidi="ar-SA"/>
      </w:rPr>
    </w:lvl>
    <w:lvl w:ilvl="3" w:tplc="513A745C">
      <w:numFmt w:val="bullet"/>
      <w:lvlText w:val="•"/>
      <w:lvlJc w:val="left"/>
      <w:pPr>
        <w:ind w:left="1695" w:hanging="360"/>
      </w:pPr>
      <w:rPr>
        <w:rFonts w:hint="default"/>
        <w:lang w:val="en-US" w:eastAsia="en-US" w:bidi="ar-SA"/>
      </w:rPr>
    </w:lvl>
    <w:lvl w:ilvl="4" w:tplc="7ACA1460">
      <w:numFmt w:val="bullet"/>
      <w:lvlText w:val="•"/>
      <w:lvlJc w:val="left"/>
      <w:pPr>
        <w:ind w:left="2107" w:hanging="360"/>
      </w:pPr>
      <w:rPr>
        <w:rFonts w:hint="default"/>
        <w:lang w:val="en-US" w:eastAsia="en-US" w:bidi="ar-SA"/>
      </w:rPr>
    </w:lvl>
    <w:lvl w:ilvl="5" w:tplc="E882832C">
      <w:numFmt w:val="bullet"/>
      <w:lvlText w:val="•"/>
      <w:lvlJc w:val="left"/>
      <w:pPr>
        <w:ind w:left="2519" w:hanging="360"/>
      </w:pPr>
      <w:rPr>
        <w:rFonts w:hint="default"/>
        <w:lang w:val="en-US" w:eastAsia="en-US" w:bidi="ar-SA"/>
      </w:rPr>
    </w:lvl>
    <w:lvl w:ilvl="6" w:tplc="C0980794">
      <w:numFmt w:val="bullet"/>
      <w:lvlText w:val="•"/>
      <w:lvlJc w:val="left"/>
      <w:pPr>
        <w:ind w:left="2931" w:hanging="360"/>
      </w:pPr>
      <w:rPr>
        <w:rFonts w:hint="default"/>
        <w:lang w:val="en-US" w:eastAsia="en-US" w:bidi="ar-SA"/>
      </w:rPr>
    </w:lvl>
    <w:lvl w:ilvl="7" w:tplc="0A6C568A">
      <w:numFmt w:val="bullet"/>
      <w:lvlText w:val="•"/>
      <w:lvlJc w:val="left"/>
      <w:pPr>
        <w:ind w:left="3343" w:hanging="360"/>
      </w:pPr>
      <w:rPr>
        <w:rFonts w:hint="default"/>
        <w:lang w:val="en-US" w:eastAsia="en-US" w:bidi="ar-SA"/>
      </w:rPr>
    </w:lvl>
    <w:lvl w:ilvl="8" w:tplc="6E9CE364">
      <w:numFmt w:val="bullet"/>
      <w:lvlText w:val="•"/>
      <w:lvlJc w:val="left"/>
      <w:pPr>
        <w:ind w:left="3755" w:hanging="360"/>
      </w:pPr>
      <w:rPr>
        <w:rFonts w:hint="default"/>
        <w:lang w:val="en-US" w:eastAsia="en-US" w:bidi="ar-SA"/>
      </w:rPr>
    </w:lvl>
  </w:abstractNum>
  <w:abstractNum w:abstractNumId="6" w15:restartNumberingAfterBreak="0">
    <w:nsid w:val="14F00122"/>
    <w:multiLevelType w:val="hybridMultilevel"/>
    <w:tmpl w:val="63645D3A"/>
    <w:lvl w:ilvl="0" w:tplc="098233A2">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4A2253D8">
      <w:numFmt w:val="bullet"/>
      <w:lvlText w:val="•"/>
      <w:lvlJc w:val="left"/>
      <w:pPr>
        <w:ind w:left="871" w:hanging="360"/>
      </w:pPr>
      <w:rPr>
        <w:rFonts w:hint="default"/>
        <w:lang w:val="en-US" w:eastAsia="en-US" w:bidi="ar-SA"/>
      </w:rPr>
    </w:lvl>
    <w:lvl w:ilvl="2" w:tplc="FFB46302">
      <w:numFmt w:val="bullet"/>
      <w:lvlText w:val="•"/>
      <w:lvlJc w:val="left"/>
      <w:pPr>
        <w:ind w:left="1283" w:hanging="360"/>
      </w:pPr>
      <w:rPr>
        <w:rFonts w:hint="default"/>
        <w:lang w:val="en-US" w:eastAsia="en-US" w:bidi="ar-SA"/>
      </w:rPr>
    </w:lvl>
    <w:lvl w:ilvl="3" w:tplc="BE6CD85E">
      <w:numFmt w:val="bullet"/>
      <w:lvlText w:val="•"/>
      <w:lvlJc w:val="left"/>
      <w:pPr>
        <w:ind w:left="1695" w:hanging="360"/>
      </w:pPr>
      <w:rPr>
        <w:rFonts w:hint="default"/>
        <w:lang w:val="en-US" w:eastAsia="en-US" w:bidi="ar-SA"/>
      </w:rPr>
    </w:lvl>
    <w:lvl w:ilvl="4" w:tplc="3148E3D8">
      <w:numFmt w:val="bullet"/>
      <w:lvlText w:val="•"/>
      <w:lvlJc w:val="left"/>
      <w:pPr>
        <w:ind w:left="2107" w:hanging="360"/>
      </w:pPr>
      <w:rPr>
        <w:rFonts w:hint="default"/>
        <w:lang w:val="en-US" w:eastAsia="en-US" w:bidi="ar-SA"/>
      </w:rPr>
    </w:lvl>
    <w:lvl w:ilvl="5" w:tplc="743CB092">
      <w:numFmt w:val="bullet"/>
      <w:lvlText w:val="•"/>
      <w:lvlJc w:val="left"/>
      <w:pPr>
        <w:ind w:left="2519" w:hanging="360"/>
      </w:pPr>
      <w:rPr>
        <w:rFonts w:hint="default"/>
        <w:lang w:val="en-US" w:eastAsia="en-US" w:bidi="ar-SA"/>
      </w:rPr>
    </w:lvl>
    <w:lvl w:ilvl="6" w:tplc="471C635E">
      <w:numFmt w:val="bullet"/>
      <w:lvlText w:val="•"/>
      <w:lvlJc w:val="left"/>
      <w:pPr>
        <w:ind w:left="2931" w:hanging="360"/>
      </w:pPr>
      <w:rPr>
        <w:rFonts w:hint="default"/>
        <w:lang w:val="en-US" w:eastAsia="en-US" w:bidi="ar-SA"/>
      </w:rPr>
    </w:lvl>
    <w:lvl w:ilvl="7" w:tplc="9FC868FA">
      <w:numFmt w:val="bullet"/>
      <w:lvlText w:val="•"/>
      <w:lvlJc w:val="left"/>
      <w:pPr>
        <w:ind w:left="3343" w:hanging="360"/>
      </w:pPr>
      <w:rPr>
        <w:rFonts w:hint="default"/>
        <w:lang w:val="en-US" w:eastAsia="en-US" w:bidi="ar-SA"/>
      </w:rPr>
    </w:lvl>
    <w:lvl w:ilvl="8" w:tplc="CAA47816">
      <w:numFmt w:val="bullet"/>
      <w:lvlText w:val="•"/>
      <w:lvlJc w:val="left"/>
      <w:pPr>
        <w:ind w:left="3755" w:hanging="360"/>
      </w:pPr>
      <w:rPr>
        <w:rFonts w:hint="default"/>
        <w:lang w:val="en-US" w:eastAsia="en-US" w:bidi="ar-SA"/>
      </w:rPr>
    </w:lvl>
  </w:abstractNum>
  <w:abstractNum w:abstractNumId="7" w15:restartNumberingAfterBreak="0">
    <w:nsid w:val="281F753A"/>
    <w:multiLevelType w:val="hybridMultilevel"/>
    <w:tmpl w:val="2048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D3772"/>
    <w:multiLevelType w:val="hybridMultilevel"/>
    <w:tmpl w:val="FA1CC5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2F6DB9"/>
    <w:multiLevelType w:val="hybridMultilevel"/>
    <w:tmpl w:val="668A4C62"/>
    <w:lvl w:ilvl="0" w:tplc="D3DE952A">
      <w:numFmt w:val="bullet"/>
      <w:lvlText w:val=""/>
      <w:lvlJc w:val="left"/>
      <w:pPr>
        <w:ind w:left="465" w:hanging="360"/>
      </w:pPr>
      <w:rPr>
        <w:rFonts w:ascii="Symbol" w:eastAsia="Symbol" w:hAnsi="Symbol" w:cs="Symbol" w:hint="default"/>
        <w:b w:val="0"/>
        <w:bCs w:val="0"/>
        <w:i w:val="0"/>
        <w:iCs w:val="0"/>
        <w:w w:val="100"/>
        <w:sz w:val="22"/>
        <w:szCs w:val="22"/>
        <w:lang w:val="en-US" w:eastAsia="en-US" w:bidi="ar-SA"/>
      </w:rPr>
    </w:lvl>
    <w:lvl w:ilvl="1" w:tplc="09D485A6">
      <w:numFmt w:val="bullet"/>
      <w:lvlText w:val="•"/>
      <w:lvlJc w:val="left"/>
      <w:pPr>
        <w:ind w:left="871" w:hanging="360"/>
      </w:pPr>
      <w:rPr>
        <w:rFonts w:hint="default"/>
        <w:lang w:val="en-US" w:eastAsia="en-US" w:bidi="ar-SA"/>
      </w:rPr>
    </w:lvl>
    <w:lvl w:ilvl="2" w:tplc="CE541106">
      <w:numFmt w:val="bullet"/>
      <w:lvlText w:val="•"/>
      <w:lvlJc w:val="left"/>
      <w:pPr>
        <w:ind w:left="1283" w:hanging="360"/>
      </w:pPr>
      <w:rPr>
        <w:rFonts w:hint="default"/>
        <w:lang w:val="en-US" w:eastAsia="en-US" w:bidi="ar-SA"/>
      </w:rPr>
    </w:lvl>
    <w:lvl w:ilvl="3" w:tplc="955ED786">
      <w:numFmt w:val="bullet"/>
      <w:lvlText w:val="•"/>
      <w:lvlJc w:val="left"/>
      <w:pPr>
        <w:ind w:left="1695" w:hanging="360"/>
      </w:pPr>
      <w:rPr>
        <w:rFonts w:hint="default"/>
        <w:lang w:val="en-US" w:eastAsia="en-US" w:bidi="ar-SA"/>
      </w:rPr>
    </w:lvl>
    <w:lvl w:ilvl="4" w:tplc="E2BA8320">
      <w:numFmt w:val="bullet"/>
      <w:lvlText w:val="•"/>
      <w:lvlJc w:val="left"/>
      <w:pPr>
        <w:ind w:left="2107" w:hanging="360"/>
      </w:pPr>
      <w:rPr>
        <w:rFonts w:hint="default"/>
        <w:lang w:val="en-US" w:eastAsia="en-US" w:bidi="ar-SA"/>
      </w:rPr>
    </w:lvl>
    <w:lvl w:ilvl="5" w:tplc="C076FC36">
      <w:numFmt w:val="bullet"/>
      <w:lvlText w:val="•"/>
      <w:lvlJc w:val="left"/>
      <w:pPr>
        <w:ind w:left="2519" w:hanging="360"/>
      </w:pPr>
      <w:rPr>
        <w:rFonts w:hint="default"/>
        <w:lang w:val="en-US" w:eastAsia="en-US" w:bidi="ar-SA"/>
      </w:rPr>
    </w:lvl>
    <w:lvl w:ilvl="6" w:tplc="38B280B2">
      <w:numFmt w:val="bullet"/>
      <w:lvlText w:val="•"/>
      <w:lvlJc w:val="left"/>
      <w:pPr>
        <w:ind w:left="2931" w:hanging="360"/>
      </w:pPr>
      <w:rPr>
        <w:rFonts w:hint="default"/>
        <w:lang w:val="en-US" w:eastAsia="en-US" w:bidi="ar-SA"/>
      </w:rPr>
    </w:lvl>
    <w:lvl w:ilvl="7" w:tplc="A51EF1A4">
      <w:numFmt w:val="bullet"/>
      <w:lvlText w:val="•"/>
      <w:lvlJc w:val="left"/>
      <w:pPr>
        <w:ind w:left="3343" w:hanging="360"/>
      </w:pPr>
      <w:rPr>
        <w:rFonts w:hint="default"/>
        <w:lang w:val="en-US" w:eastAsia="en-US" w:bidi="ar-SA"/>
      </w:rPr>
    </w:lvl>
    <w:lvl w:ilvl="8" w:tplc="E90C0618">
      <w:numFmt w:val="bullet"/>
      <w:lvlText w:val="•"/>
      <w:lvlJc w:val="left"/>
      <w:pPr>
        <w:ind w:left="3755" w:hanging="360"/>
      </w:pPr>
      <w:rPr>
        <w:rFonts w:hint="default"/>
        <w:lang w:val="en-US" w:eastAsia="en-US" w:bidi="ar-SA"/>
      </w:rPr>
    </w:lvl>
  </w:abstractNum>
  <w:num w:numId="1" w16cid:durableId="1874149397">
    <w:abstractNumId w:val="1"/>
  </w:num>
  <w:num w:numId="2" w16cid:durableId="19852333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4148940">
    <w:abstractNumId w:val="0"/>
  </w:num>
  <w:num w:numId="4" w16cid:durableId="391776278">
    <w:abstractNumId w:val="2"/>
  </w:num>
  <w:num w:numId="5" w16cid:durableId="337733138">
    <w:abstractNumId w:val="5"/>
  </w:num>
  <w:num w:numId="6" w16cid:durableId="1459030054">
    <w:abstractNumId w:val="6"/>
  </w:num>
  <w:num w:numId="7" w16cid:durableId="38668676">
    <w:abstractNumId w:val="9"/>
  </w:num>
  <w:num w:numId="8" w16cid:durableId="331108543">
    <w:abstractNumId w:val="8"/>
  </w:num>
  <w:num w:numId="9" w16cid:durableId="82462020">
    <w:abstractNumId w:val="4"/>
  </w:num>
  <w:num w:numId="10" w16cid:durableId="171382627">
    <w:abstractNumId w:val="3"/>
  </w:num>
  <w:num w:numId="11" w16cid:durableId="4254243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19"/>
    <w:rsid w:val="000F09AA"/>
    <w:rsid w:val="00104F08"/>
    <w:rsid w:val="002A0939"/>
    <w:rsid w:val="00344CC4"/>
    <w:rsid w:val="0044274E"/>
    <w:rsid w:val="004A0E7F"/>
    <w:rsid w:val="004E19A9"/>
    <w:rsid w:val="005D086D"/>
    <w:rsid w:val="006E2A19"/>
    <w:rsid w:val="006F7BE8"/>
    <w:rsid w:val="00B12C00"/>
    <w:rsid w:val="00B874AE"/>
    <w:rsid w:val="00F82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F2F2"/>
  <w15:chartTrackingRefBased/>
  <w15:docId w15:val="{60EBC194-FF19-4B85-9532-DBA520EF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A19"/>
    <w:pPr>
      <w:widowControl w:val="0"/>
      <w:suppressAutoHyphens/>
      <w:spacing w:after="0" w:line="240" w:lineRule="auto"/>
    </w:pPr>
    <w:rPr>
      <w:rFonts w:ascii="Times New Roman" w:eastAsia="Times New Roman" w:hAnsi="Times New Roman" w:cs="Times New Roman"/>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12C00"/>
    <w:pPr>
      <w:suppressAutoHyphens w:val="0"/>
      <w:autoSpaceDE w:val="0"/>
      <w:autoSpaceDN w:val="0"/>
    </w:pPr>
    <w:rPr>
      <w:rFonts w:ascii="Calibri" w:eastAsia="Calibri" w:hAnsi="Calibri" w:cs="Calibri"/>
      <w:sz w:val="22"/>
      <w:szCs w:val="22"/>
      <w:lang w:eastAsia="en-US"/>
    </w:rPr>
  </w:style>
  <w:style w:type="paragraph" w:styleId="Header">
    <w:name w:val="header"/>
    <w:basedOn w:val="Normal"/>
    <w:link w:val="HeaderChar"/>
    <w:uiPriority w:val="99"/>
    <w:unhideWhenUsed/>
    <w:rsid w:val="00B874AE"/>
    <w:pPr>
      <w:tabs>
        <w:tab w:val="center" w:pos="4680"/>
        <w:tab w:val="right" w:pos="9360"/>
      </w:tabs>
    </w:pPr>
  </w:style>
  <w:style w:type="character" w:customStyle="1" w:styleId="HeaderChar">
    <w:name w:val="Header Char"/>
    <w:basedOn w:val="DefaultParagraphFont"/>
    <w:link w:val="Header"/>
    <w:uiPriority w:val="99"/>
    <w:rsid w:val="00B874AE"/>
    <w:rPr>
      <w:rFonts w:ascii="Times New Roman" w:eastAsia="Times New Roman" w:hAnsi="Times New Roman" w:cs="Times New Roman"/>
      <w:sz w:val="24"/>
      <w:szCs w:val="20"/>
      <w:lang w:eastAsia="ar-SA"/>
    </w:rPr>
  </w:style>
  <w:style w:type="paragraph" w:styleId="Footer">
    <w:name w:val="footer"/>
    <w:basedOn w:val="Normal"/>
    <w:link w:val="FooterChar"/>
    <w:uiPriority w:val="99"/>
    <w:unhideWhenUsed/>
    <w:rsid w:val="00B874AE"/>
    <w:pPr>
      <w:tabs>
        <w:tab w:val="center" w:pos="4680"/>
        <w:tab w:val="right" w:pos="9360"/>
      </w:tabs>
    </w:pPr>
  </w:style>
  <w:style w:type="character" w:customStyle="1" w:styleId="FooterChar">
    <w:name w:val="Footer Char"/>
    <w:basedOn w:val="DefaultParagraphFont"/>
    <w:link w:val="Footer"/>
    <w:uiPriority w:val="99"/>
    <w:rsid w:val="00B874AE"/>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442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48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Sherman</dc:creator>
  <cp:keywords/>
  <dc:description/>
  <cp:lastModifiedBy>Sheila Seelau</cp:lastModifiedBy>
  <cp:revision>2</cp:revision>
  <cp:lastPrinted>2023-03-03T17:21:00Z</cp:lastPrinted>
  <dcterms:created xsi:type="dcterms:W3CDTF">2023-05-11T19:46:00Z</dcterms:created>
  <dcterms:modified xsi:type="dcterms:W3CDTF">2023-05-11T19:46:00Z</dcterms:modified>
</cp:coreProperties>
</file>