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13B7F" w:rsidTr="00893DB2">
        <w:trPr>
          <w:trHeight w:val="473"/>
          <w:tblHeader/>
        </w:trPr>
        <w:tc>
          <w:tcPr>
            <w:tcW w:w="1012" w:type="pct"/>
            <w:vAlign w:val="center"/>
          </w:tcPr>
          <w:p w:rsidR="00E13B7F" w:rsidRDefault="00E13B7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03926770"/>
              <w:placeholder>
                <w:docPart w:val="535A2333FAB44AA1B5AA6A490014101F"/>
              </w:placeholder>
            </w:sdtPr>
            <w:sdtEndPr/>
            <w:sdtContent>
              <w:p w:rsidR="00E13B7F" w:rsidRPr="002164CE" w:rsidRDefault="00E13B7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3B7F" w:rsidTr="00893DB2">
        <w:trPr>
          <w:trHeight w:val="447"/>
        </w:trPr>
        <w:tc>
          <w:tcPr>
            <w:tcW w:w="1012" w:type="pct"/>
            <w:vAlign w:val="center"/>
          </w:tcPr>
          <w:p w:rsidR="00E13B7F" w:rsidRDefault="00E13B7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52843265"/>
              <w:placeholder>
                <w:docPart w:val="535A2333FAB44AA1B5AA6A490014101F"/>
              </w:placeholder>
            </w:sdtPr>
            <w:sdtEndPr/>
            <w:sdtContent>
              <w:p w:rsidR="00E13B7F" w:rsidRPr="002164CE" w:rsidRDefault="00E13B7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3B7F" w:rsidTr="00893DB2">
        <w:trPr>
          <w:trHeight w:val="447"/>
        </w:trPr>
        <w:tc>
          <w:tcPr>
            <w:tcW w:w="1012" w:type="pct"/>
            <w:vAlign w:val="center"/>
          </w:tcPr>
          <w:p w:rsidR="00E13B7F" w:rsidRDefault="00E13B7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42955752"/>
              <w:placeholder>
                <w:docPart w:val="535A2333FAB44AA1B5AA6A490014101F"/>
              </w:placeholder>
            </w:sdtPr>
            <w:sdtEndPr/>
            <w:sdtContent>
              <w:p w:rsidR="00E13B7F" w:rsidRPr="002164CE" w:rsidRDefault="00E13B7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3B7F" w:rsidRPr="002164CE" w:rsidTr="00893DB2">
        <w:trPr>
          <w:trHeight w:val="473"/>
        </w:trPr>
        <w:tc>
          <w:tcPr>
            <w:tcW w:w="1012" w:type="pct"/>
          </w:tcPr>
          <w:p w:rsidR="00E13B7F" w:rsidRDefault="00E13B7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38514665"/>
              <w:placeholder>
                <w:docPart w:val="535A2333FAB44AA1B5AA6A490014101F"/>
              </w:placeholder>
            </w:sdtPr>
            <w:sdtEndPr/>
            <w:sdtContent>
              <w:p w:rsidR="00E13B7F" w:rsidRPr="002164CE" w:rsidRDefault="00E13B7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3B7F" w:rsidRPr="002164CE" w:rsidTr="00893DB2">
        <w:trPr>
          <w:trHeight w:val="447"/>
        </w:trPr>
        <w:tc>
          <w:tcPr>
            <w:tcW w:w="1012" w:type="pct"/>
          </w:tcPr>
          <w:p w:rsidR="00E13B7F" w:rsidRDefault="00E13B7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72550850"/>
              <w:placeholder>
                <w:docPart w:val="535A2333FAB44AA1B5AA6A490014101F"/>
              </w:placeholder>
            </w:sdtPr>
            <w:sdtEndPr/>
            <w:sdtContent>
              <w:p w:rsidR="00E13B7F" w:rsidRPr="002164CE" w:rsidRDefault="00E13B7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3B7F" w:rsidRPr="002164CE" w:rsidTr="00893DB2">
        <w:trPr>
          <w:trHeight w:val="447"/>
        </w:trPr>
        <w:tc>
          <w:tcPr>
            <w:tcW w:w="1012" w:type="pct"/>
          </w:tcPr>
          <w:p w:rsidR="00E13B7F" w:rsidRDefault="00E13B7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48708239"/>
              <w:placeholder>
                <w:docPart w:val="535A2333FAB44AA1B5AA6A490014101F"/>
              </w:placeholder>
            </w:sdtPr>
            <w:sdtEndPr/>
            <w:sdtContent>
              <w:p w:rsidR="00E13B7F" w:rsidRPr="002164CE" w:rsidRDefault="00E13B7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3B7F" w:rsidRPr="002164CE" w:rsidTr="00893DB2">
        <w:trPr>
          <w:trHeight w:val="447"/>
        </w:trPr>
        <w:tc>
          <w:tcPr>
            <w:tcW w:w="1012" w:type="pct"/>
          </w:tcPr>
          <w:p w:rsidR="00E13B7F" w:rsidRPr="002164CE" w:rsidRDefault="00E13B7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83908742"/>
              <w:placeholder>
                <w:docPart w:val="8F2C9AEBB7254F5E901745ABCC73A26E"/>
              </w:placeholder>
            </w:sdtPr>
            <w:sdtEndPr/>
            <w:sdtContent>
              <w:p w:rsidR="00E13B7F" w:rsidRDefault="00E13B7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E13B7F" w:rsidRPr="00BA5F71" w:rsidRDefault="00E13B7F" w:rsidP="00E13B7F">
      <w:pPr>
        <w:rPr>
          <w:rFonts w:ascii="Calibri" w:hAnsi="Calibri" w:cs="Arial"/>
          <w:b/>
          <w:sz w:val="22"/>
          <w:szCs w:val="22"/>
          <w:u w:val="single"/>
        </w:rPr>
      </w:pPr>
    </w:p>
    <w:p w:rsidR="00E13B7F" w:rsidRPr="001D4AC5" w:rsidRDefault="00E13B7F" w:rsidP="00E13B7F">
      <w:pPr>
        <w:pStyle w:val="Heading1"/>
        <w:numPr>
          <w:ilvl w:val="0"/>
          <w:numId w:val="15"/>
        </w:numPr>
        <w:spacing w:after="120"/>
        <w:ind w:hanging="630"/>
      </w:pPr>
      <w:r w:rsidRPr="00FF6B5D">
        <w:t>COURSE NUMBER AND TITLE, CATALOG DESCRIPTION, CREDITS:</w:t>
      </w:r>
    </w:p>
    <w:p w:rsidR="00E13B7F" w:rsidRPr="006A6876" w:rsidRDefault="00E13B7F" w:rsidP="00E13B7F">
      <w:pPr>
        <w:pStyle w:val="Heading2"/>
        <w:numPr>
          <w:ilvl w:val="0"/>
          <w:numId w:val="0"/>
        </w:numPr>
        <w:spacing w:after="240"/>
        <w:ind w:left="720"/>
      </w:pPr>
      <w:r w:rsidRPr="005B3368">
        <w:rPr>
          <w:noProof/>
        </w:rPr>
        <w:t>HUS</w:t>
      </w:r>
      <w:r w:rsidRPr="006A6876">
        <w:t xml:space="preserve"> </w:t>
      </w:r>
      <w:r w:rsidRPr="005B3368">
        <w:rPr>
          <w:noProof/>
        </w:rPr>
        <w:t>2500</w:t>
      </w:r>
      <w:r w:rsidRPr="006A6876">
        <w:t xml:space="preserve"> </w:t>
      </w:r>
      <w:r w:rsidRPr="005B3368">
        <w:rPr>
          <w:noProof/>
        </w:rPr>
        <w:t>Issues And Ethics In Human Services</w:t>
      </w:r>
      <w:sdt>
        <w:sdtPr>
          <w:id w:val="1358003941"/>
          <w:placeholder>
            <w:docPart w:val="535A2333FAB44AA1B5AA6A490014101F"/>
          </w:placeholder>
        </w:sdtPr>
        <w:sdtEndPr/>
        <w:sdtContent>
          <w:r>
            <w:rPr>
              <w:noProof/>
            </w:rPr>
            <w:t xml:space="preserve"> </w:t>
          </w:r>
        </w:sdtContent>
      </w:sdt>
      <w:r w:rsidRPr="006A6876">
        <w:t>(</w:t>
      </w:r>
      <w:r w:rsidRPr="005B3368">
        <w:rPr>
          <w:noProof/>
        </w:rPr>
        <w:t>3</w:t>
      </w:r>
      <w:r w:rsidRPr="006A6876">
        <w:t xml:space="preserve"> </w:t>
      </w:r>
      <w:r w:rsidRPr="005B3368">
        <w:rPr>
          <w:noProof/>
        </w:rPr>
        <w:t>Credits</w:t>
      </w:r>
      <w:r w:rsidRPr="006A6876">
        <w:t>)</w:t>
      </w:r>
    </w:p>
    <w:p w:rsidR="00E13B7F" w:rsidRPr="001D4AC5" w:rsidRDefault="00E13B7F" w:rsidP="00E13B7F">
      <w:pPr>
        <w:pStyle w:val="BodyTextIndent2"/>
        <w:widowControl/>
        <w:tabs>
          <w:tab w:val="left" w:pos="720"/>
          <w:tab w:val="left" w:pos="1170"/>
        </w:tabs>
        <w:spacing w:after="240" w:line="240" w:lineRule="auto"/>
        <w:ind w:left="720"/>
        <w:rPr>
          <w:rFonts w:ascii="Calibri" w:hAnsi="Calibri" w:cs="Arial"/>
          <w:sz w:val="22"/>
          <w:szCs w:val="22"/>
        </w:rPr>
      </w:pPr>
      <w:r w:rsidRPr="005B3368">
        <w:rPr>
          <w:rFonts w:ascii="Calibri" w:hAnsi="Calibri" w:cs="Arial"/>
          <w:noProof/>
          <w:sz w:val="22"/>
          <w:szCs w:val="22"/>
        </w:rPr>
        <w:t>This course continues the human services emphasis on professional practice and responsibilities. The legal and ethical framework of the Human Services profession will be discussed. Procedures for accurately using client data, understanding the Health Insurance Portability and Accountability Act (HIPAA), informed consent, confidentiality, the Patient Bill of Rights, and integration of the Human Services Code of Ethics from the National Organization for Human Services Standards will be reviewed. It adds to the student’s knowledge and practice of legal and ethical problems and professional codes of ethics in human service fields. In addition, topics explored include sources of burnout and helper self-care; reporting illegal or unethical practices; recognizing and reporting abuse; current political and social issues; effective personal and professional skills.</w:t>
      </w:r>
    </w:p>
    <w:p w:rsidR="00E13B7F" w:rsidRPr="00FF6B5D" w:rsidRDefault="00E13B7F" w:rsidP="00E13B7F">
      <w:pPr>
        <w:pStyle w:val="Heading2"/>
      </w:pPr>
      <w:r w:rsidRPr="00FF6B5D">
        <w:t>PREREQUISITES FOR THIS COURSE:</w:t>
      </w:r>
    </w:p>
    <w:p w:rsidR="00E13B7F" w:rsidRDefault="00E13B7F" w:rsidP="00E13B7F">
      <w:pPr>
        <w:spacing w:after="240"/>
        <w:ind w:left="720"/>
        <w:rPr>
          <w:rFonts w:ascii="Calibri" w:hAnsi="Calibri" w:cs="Arial"/>
          <w:noProof/>
          <w:sz w:val="22"/>
          <w:szCs w:val="22"/>
        </w:rPr>
      </w:pPr>
      <w:r w:rsidRPr="005B3368">
        <w:rPr>
          <w:rFonts w:ascii="Calibri" w:hAnsi="Calibri" w:cs="Arial"/>
          <w:noProof/>
          <w:sz w:val="22"/>
          <w:szCs w:val="22"/>
        </w:rPr>
        <w:t>(HUS 1001 or SOW 2031) with a grade of “C” or better</w:t>
      </w:r>
    </w:p>
    <w:p w:rsidR="00E13B7F" w:rsidRPr="00FF6B5D" w:rsidRDefault="00E13B7F" w:rsidP="00E13B7F">
      <w:pPr>
        <w:pStyle w:val="Heading3"/>
        <w:spacing w:after="120"/>
      </w:pPr>
      <w:r w:rsidRPr="00FF6B5D">
        <w:t>CO-REQUISITES FOR THIS COURSE:</w:t>
      </w:r>
    </w:p>
    <w:p w:rsidR="00E13B7F" w:rsidRPr="00BA5F71" w:rsidRDefault="00E13B7F" w:rsidP="00E13B7F">
      <w:pPr>
        <w:spacing w:after="240"/>
        <w:ind w:firstLine="720"/>
        <w:rPr>
          <w:rFonts w:ascii="Calibri" w:hAnsi="Calibri" w:cs="Arial"/>
          <w:noProof/>
          <w:sz w:val="22"/>
          <w:szCs w:val="22"/>
        </w:rPr>
      </w:pPr>
      <w:r w:rsidRPr="005B3368">
        <w:rPr>
          <w:rFonts w:ascii="Calibri" w:hAnsi="Calibri" w:cs="Arial"/>
          <w:noProof/>
          <w:sz w:val="22"/>
          <w:szCs w:val="22"/>
        </w:rPr>
        <w:t>None</w:t>
      </w:r>
    </w:p>
    <w:p w:rsidR="00E13B7F" w:rsidRDefault="00E13B7F" w:rsidP="00E13B7F">
      <w:pPr>
        <w:pStyle w:val="Heading2"/>
      </w:pPr>
      <w:r w:rsidRPr="00BA5F71">
        <w:t>GENERAL COURSE INFORMATION:</w:t>
      </w:r>
    </w:p>
    <w:p w:rsidR="00E13B7F" w:rsidRPr="005B3368" w:rsidRDefault="00E13B7F" w:rsidP="00E13B7F">
      <w:pPr>
        <w:ind w:left="720"/>
        <w:rPr>
          <w:rFonts w:asciiTheme="minorHAnsi" w:hAnsiTheme="minorHAnsi" w:cstheme="minorHAnsi"/>
          <w:noProof/>
          <w:sz w:val="22"/>
          <w:szCs w:val="22"/>
        </w:rPr>
      </w:pPr>
      <w:r w:rsidRPr="005B3368">
        <w:rPr>
          <w:rFonts w:asciiTheme="minorHAnsi" w:hAnsiTheme="minorHAnsi" w:cstheme="minorHAnsi"/>
          <w:noProof/>
          <w:sz w:val="22"/>
          <w:szCs w:val="22"/>
        </w:rPr>
        <w:t>Topic Outline.</w:t>
      </w:r>
    </w:p>
    <w:p w:rsidR="00E13B7F" w:rsidRPr="005B3368" w:rsidRDefault="00E13B7F" w:rsidP="00E13B7F">
      <w:pPr>
        <w:ind w:left="720"/>
        <w:rPr>
          <w:rFonts w:asciiTheme="minorHAnsi" w:hAnsiTheme="minorHAnsi" w:cstheme="minorHAnsi"/>
          <w:noProof/>
          <w:sz w:val="22"/>
          <w:szCs w:val="22"/>
        </w:rPr>
      </w:pPr>
      <w:r w:rsidRPr="005B3368">
        <w:rPr>
          <w:rFonts w:asciiTheme="minorHAnsi" w:hAnsiTheme="minorHAnsi" w:cstheme="minorHAnsi"/>
          <w:noProof/>
          <w:sz w:val="22"/>
          <w:szCs w:val="22"/>
        </w:rPr>
        <w:t>Introduction to professional ethics</w:t>
      </w:r>
    </w:p>
    <w:p w:rsidR="00E13B7F" w:rsidRPr="005B3368" w:rsidRDefault="00E13B7F" w:rsidP="00E13B7F">
      <w:pPr>
        <w:ind w:left="720"/>
        <w:rPr>
          <w:rFonts w:asciiTheme="minorHAnsi" w:hAnsiTheme="minorHAnsi" w:cstheme="minorHAnsi"/>
          <w:noProof/>
          <w:sz w:val="22"/>
          <w:szCs w:val="22"/>
        </w:rPr>
      </w:pPr>
      <w:r w:rsidRPr="005B3368">
        <w:rPr>
          <w:rFonts w:asciiTheme="minorHAnsi" w:hAnsiTheme="minorHAnsi" w:cstheme="minorHAnsi"/>
          <w:noProof/>
          <w:sz w:val="22"/>
          <w:szCs w:val="22"/>
        </w:rPr>
        <w:t>The counselor as a person and as a professional</w:t>
      </w:r>
    </w:p>
    <w:p w:rsidR="00E13B7F" w:rsidRPr="005B3368" w:rsidRDefault="00E13B7F" w:rsidP="00E13B7F">
      <w:pPr>
        <w:ind w:left="720"/>
        <w:rPr>
          <w:rFonts w:asciiTheme="minorHAnsi" w:hAnsiTheme="minorHAnsi" w:cstheme="minorHAnsi"/>
          <w:noProof/>
          <w:sz w:val="22"/>
          <w:szCs w:val="22"/>
        </w:rPr>
      </w:pPr>
      <w:r w:rsidRPr="005B3368">
        <w:rPr>
          <w:rFonts w:asciiTheme="minorHAnsi" w:hAnsiTheme="minorHAnsi" w:cstheme="minorHAnsi"/>
          <w:noProof/>
          <w:sz w:val="22"/>
          <w:szCs w:val="22"/>
        </w:rPr>
        <w:t>Values and the helping relationship</w:t>
      </w:r>
    </w:p>
    <w:p w:rsidR="00E13B7F" w:rsidRPr="005B3368" w:rsidRDefault="00E13B7F" w:rsidP="00E13B7F">
      <w:pPr>
        <w:ind w:left="720"/>
        <w:rPr>
          <w:rFonts w:asciiTheme="minorHAnsi" w:hAnsiTheme="minorHAnsi" w:cstheme="minorHAnsi"/>
          <w:noProof/>
          <w:sz w:val="22"/>
          <w:szCs w:val="22"/>
        </w:rPr>
      </w:pPr>
      <w:r w:rsidRPr="005B3368">
        <w:rPr>
          <w:rFonts w:asciiTheme="minorHAnsi" w:hAnsiTheme="minorHAnsi" w:cstheme="minorHAnsi"/>
          <w:noProof/>
          <w:sz w:val="22"/>
          <w:szCs w:val="22"/>
        </w:rPr>
        <w:t>Multicultural perspectives and diversity issues</w:t>
      </w:r>
    </w:p>
    <w:p w:rsidR="00E13B7F" w:rsidRPr="005B3368" w:rsidRDefault="00E13B7F" w:rsidP="00E13B7F">
      <w:pPr>
        <w:ind w:left="720"/>
        <w:rPr>
          <w:rFonts w:asciiTheme="minorHAnsi" w:hAnsiTheme="minorHAnsi" w:cstheme="minorHAnsi"/>
          <w:noProof/>
          <w:sz w:val="22"/>
          <w:szCs w:val="22"/>
        </w:rPr>
      </w:pPr>
      <w:r w:rsidRPr="005B3368">
        <w:rPr>
          <w:rFonts w:asciiTheme="minorHAnsi" w:hAnsiTheme="minorHAnsi" w:cstheme="minorHAnsi"/>
          <w:noProof/>
          <w:sz w:val="22"/>
          <w:szCs w:val="22"/>
        </w:rPr>
        <w:t>Client rights and counselor responsibilities</w:t>
      </w:r>
    </w:p>
    <w:p w:rsidR="00E13B7F" w:rsidRPr="005B3368" w:rsidRDefault="00E13B7F" w:rsidP="00E13B7F">
      <w:pPr>
        <w:ind w:left="720"/>
        <w:rPr>
          <w:rFonts w:asciiTheme="minorHAnsi" w:hAnsiTheme="minorHAnsi" w:cstheme="minorHAnsi"/>
          <w:noProof/>
          <w:sz w:val="22"/>
          <w:szCs w:val="22"/>
        </w:rPr>
      </w:pPr>
      <w:r w:rsidRPr="005B3368">
        <w:rPr>
          <w:rFonts w:asciiTheme="minorHAnsi" w:hAnsiTheme="minorHAnsi" w:cstheme="minorHAnsi"/>
          <w:noProof/>
          <w:sz w:val="22"/>
          <w:szCs w:val="22"/>
        </w:rPr>
        <w:t>Confidentiality: ethical and legal issues</w:t>
      </w:r>
    </w:p>
    <w:p w:rsidR="00E13B7F" w:rsidRPr="005B3368" w:rsidRDefault="00E13B7F" w:rsidP="00E13B7F">
      <w:pPr>
        <w:ind w:left="720"/>
        <w:rPr>
          <w:rFonts w:asciiTheme="minorHAnsi" w:hAnsiTheme="minorHAnsi" w:cstheme="minorHAnsi"/>
          <w:noProof/>
          <w:sz w:val="22"/>
          <w:szCs w:val="22"/>
        </w:rPr>
      </w:pPr>
      <w:r w:rsidRPr="005B3368">
        <w:rPr>
          <w:rFonts w:asciiTheme="minorHAnsi" w:hAnsiTheme="minorHAnsi" w:cstheme="minorHAnsi"/>
          <w:noProof/>
          <w:sz w:val="22"/>
          <w:szCs w:val="22"/>
        </w:rPr>
        <w:lastRenderedPageBreak/>
        <w:t>Managing boundaries and multiple relationships</w:t>
      </w:r>
    </w:p>
    <w:p w:rsidR="00E13B7F" w:rsidRPr="005B3368" w:rsidRDefault="00E13B7F" w:rsidP="00E13B7F">
      <w:pPr>
        <w:ind w:left="720"/>
        <w:rPr>
          <w:rFonts w:asciiTheme="minorHAnsi" w:hAnsiTheme="minorHAnsi" w:cstheme="minorHAnsi"/>
          <w:noProof/>
          <w:sz w:val="22"/>
          <w:szCs w:val="22"/>
        </w:rPr>
      </w:pPr>
      <w:r w:rsidRPr="005B3368">
        <w:rPr>
          <w:rFonts w:asciiTheme="minorHAnsi" w:hAnsiTheme="minorHAnsi" w:cstheme="minorHAnsi"/>
          <w:noProof/>
          <w:sz w:val="22"/>
          <w:szCs w:val="22"/>
        </w:rPr>
        <w:t>Professional competence and training</w:t>
      </w:r>
    </w:p>
    <w:p w:rsidR="00E13B7F" w:rsidRPr="005B3368" w:rsidRDefault="00E13B7F" w:rsidP="00E13B7F">
      <w:pPr>
        <w:ind w:left="720"/>
        <w:rPr>
          <w:rFonts w:asciiTheme="minorHAnsi" w:hAnsiTheme="minorHAnsi" w:cstheme="minorHAnsi"/>
          <w:noProof/>
          <w:sz w:val="22"/>
          <w:szCs w:val="22"/>
        </w:rPr>
      </w:pPr>
      <w:r w:rsidRPr="005B3368">
        <w:rPr>
          <w:rFonts w:asciiTheme="minorHAnsi" w:hAnsiTheme="minorHAnsi" w:cstheme="minorHAnsi"/>
          <w:noProof/>
          <w:sz w:val="22"/>
          <w:szCs w:val="22"/>
        </w:rPr>
        <w:t>Ethical issues in supervision</w:t>
      </w:r>
    </w:p>
    <w:p w:rsidR="00E13B7F" w:rsidRPr="005B3368" w:rsidRDefault="00E13B7F" w:rsidP="00E13B7F">
      <w:pPr>
        <w:ind w:left="720"/>
        <w:rPr>
          <w:rFonts w:asciiTheme="minorHAnsi" w:hAnsiTheme="minorHAnsi" w:cstheme="minorHAnsi"/>
          <w:noProof/>
          <w:sz w:val="22"/>
          <w:szCs w:val="22"/>
        </w:rPr>
      </w:pPr>
      <w:r w:rsidRPr="005B3368">
        <w:rPr>
          <w:rFonts w:asciiTheme="minorHAnsi" w:hAnsiTheme="minorHAnsi" w:cstheme="minorHAnsi"/>
          <w:noProof/>
          <w:sz w:val="22"/>
          <w:szCs w:val="22"/>
        </w:rPr>
        <w:t>Ethical issues in couples and family therapy</w:t>
      </w:r>
    </w:p>
    <w:p w:rsidR="00E13B7F" w:rsidRPr="005B3368" w:rsidRDefault="00E13B7F" w:rsidP="00E13B7F">
      <w:pPr>
        <w:ind w:left="720"/>
        <w:rPr>
          <w:rFonts w:asciiTheme="minorHAnsi" w:hAnsiTheme="minorHAnsi" w:cstheme="minorHAnsi"/>
          <w:noProof/>
          <w:sz w:val="22"/>
          <w:szCs w:val="22"/>
        </w:rPr>
      </w:pPr>
      <w:r w:rsidRPr="005B3368">
        <w:rPr>
          <w:rFonts w:asciiTheme="minorHAnsi" w:hAnsiTheme="minorHAnsi" w:cstheme="minorHAnsi"/>
          <w:noProof/>
          <w:sz w:val="22"/>
          <w:szCs w:val="22"/>
        </w:rPr>
        <w:t>Ethical issues in group work</w:t>
      </w:r>
    </w:p>
    <w:p w:rsidR="00E13B7F" w:rsidRPr="001F79D6" w:rsidRDefault="00E13B7F" w:rsidP="00E13B7F">
      <w:pPr>
        <w:ind w:left="720"/>
        <w:rPr>
          <w:rFonts w:asciiTheme="minorHAnsi" w:hAnsiTheme="minorHAnsi" w:cstheme="minorHAnsi"/>
          <w:sz w:val="22"/>
          <w:szCs w:val="22"/>
        </w:rPr>
      </w:pPr>
      <w:r w:rsidRPr="005B3368">
        <w:rPr>
          <w:rFonts w:asciiTheme="minorHAnsi" w:hAnsiTheme="minorHAnsi" w:cstheme="minorHAnsi"/>
          <w:noProof/>
          <w:sz w:val="22"/>
          <w:szCs w:val="22"/>
        </w:rPr>
        <w:t>Community and social justice perspectives</w:t>
      </w:r>
    </w:p>
    <w:p w:rsidR="00E13B7F" w:rsidRPr="00BA3BB9" w:rsidRDefault="00E13B7F" w:rsidP="00E13B7F">
      <w:pPr>
        <w:pStyle w:val="Heading2"/>
        <w:spacing w:before="240"/>
      </w:pPr>
      <w:r w:rsidRPr="00BA3BB9">
        <w:t>ALL COURSES AT FLORIDA SOUTHWESTERN STATE COLLEGE CONTRIBUTE TO THE GENERAL EDUCATION PROGRAM BY MEETING ONE OR MORE OF THE FOLLOWING GENERAL EDUCATION COMPETENCIES</w:t>
      </w:r>
      <w:r>
        <w:t>:</w:t>
      </w:r>
    </w:p>
    <w:p w:rsidR="00E13B7F" w:rsidRPr="00E37095" w:rsidRDefault="00E13B7F" w:rsidP="00E13B7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E13B7F" w:rsidRPr="00E37095" w:rsidRDefault="00E13B7F" w:rsidP="00E13B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E13B7F" w:rsidRPr="00E37095" w:rsidRDefault="00E13B7F" w:rsidP="00E13B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E13B7F" w:rsidRPr="00E37095" w:rsidRDefault="00E13B7F" w:rsidP="00E13B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E13B7F" w:rsidRDefault="00E13B7F" w:rsidP="00E13B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E13B7F" w:rsidRDefault="00E13B7F" w:rsidP="00E13B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E13B7F" w:rsidRDefault="00E13B7F" w:rsidP="00E13B7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E13B7F" w:rsidRDefault="00E13B7F" w:rsidP="00E13B7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E13B7F" w:rsidRPr="005B3368" w:rsidRDefault="00E13B7F" w:rsidP="00E13B7F">
      <w:pPr>
        <w:spacing w:after="120"/>
        <w:ind w:left="720"/>
        <w:rPr>
          <w:rFonts w:asciiTheme="minorHAnsi" w:hAnsiTheme="minorHAnsi" w:cstheme="minorHAnsi"/>
          <w:noProof/>
          <w:color w:val="000000"/>
          <w:sz w:val="22"/>
          <w:szCs w:val="22"/>
        </w:rPr>
      </w:pPr>
    </w:p>
    <w:p w:rsidR="00E13B7F" w:rsidRPr="005B3368" w:rsidRDefault="00E13B7F" w:rsidP="00E13B7F">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 General Education Competencies and Course Outcomes</w:t>
      </w:r>
    </w:p>
    <w:p w:rsidR="00E13B7F" w:rsidRPr="005B3368" w:rsidRDefault="00E13B7F" w:rsidP="00E13B7F">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Listed here are the outcomes/objectives assessed in this course which play an integral part in the student’s general education along with the general education competency they support.</w:t>
      </w:r>
    </w:p>
    <w:p w:rsidR="00E13B7F" w:rsidRPr="005B3368" w:rsidRDefault="00E13B7F" w:rsidP="00E13B7F">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 </w:t>
      </w:r>
      <w:r w:rsidRPr="005B3368">
        <w:rPr>
          <w:rFonts w:asciiTheme="minorHAnsi" w:hAnsiTheme="minorHAnsi" w:cstheme="minorHAnsi"/>
          <w:noProof/>
          <w:color w:val="000000"/>
          <w:sz w:val="22"/>
          <w:szCs w:val="22"/>
        </w:rPr>
        <w:tab/>
        <w:t>General Education Competency: Think</w:t>
      </w:r>
    </w:p>
    <w:p w:rsidR="00E13B7F" w:rsidRPr="005B3368" w:rsidRDefault="00E13B7F" w:rsidP="00E13B7F">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Course Outcomes or Objectives Supporting the General Education Competency:</w:t>
      </w:r>
    </w:p>
    <w:p w:rsidR="006D4862" w:rsidRDefault="00E13B7F" w:rsidP="00E13B7F">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Demonstrate competency in issues and ethics in human services (e.g., journaling, development of a portfolio, or project demonstrating competency).</w:t>
      </w:r>
      <w:r>
        <w:rPr>
          <w:rFonts w:asciiTheme="minorHAnsi" w:hAnsiTheme="minorHAnsi" w:cstheme="minorHAnsi"/>
          <w:noProof/>
          <w:color w:val="000000"/>
          <w:sz w:val="22"/>
          <w:szCs w:val="22"/>
        </w:rPr>
        <w:cr/>
      </w:r>
    </w:p>
    <w:p w:rsidR="00E13B7F" w:rsidRPr="005B3368" w:rsidRDefault="00E13B7F" w:rsidP="00E13B7F">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B. Other Course Objectives/Standards</w:t>
      </w:r>
    </w:p>
    <w:p w:rsidR="00E13B7F" w:rsidRPr="005B3368" w:rsidRDefault="00E13B7F" w:rsidP="006D4862">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Display an understanding of the importance of upholding confidentiality and using appropriate means to share information.</w:t>
      </w:r>
    </w:p>
    <w:p w:rsidR="00E13B7F" w:rsidRPr="005B3368" w:rsidRDefault="00E13B7F" w:rsidP="006D4862">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Develop behaviors that are congruent with the values and ethics of the profession.</w:t>
      </w:r>
    </w:p>
    <w:p w:rsidR="00E13B7F" w:rsidRPr="005B3368" w:rsidRDefault="00E13B7F" w:rsidP="006D4862">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Substantiate the importance of the least intrusive intervention in the least restrictive environment as it relates to issues and ethics in human services.</w:t>
      </w:r>
    </w:p>
    <w:p w:rsidR="00E13B7F" w:rsidRPr="005B3368" w:rsidRDefault="00E13B7F" w:rsidP="006D4862">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Recognize the significance of client self-determination as it relates to issues and ethics in human services.</w:t>
      </w:r>
    </w:p>
    <w:p w:rsidR="00E13B7F" w:rsidRPr="005B3368" w:rsidRDefault="00E13B7F" w:rsidP="006D4862">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Communicate the importance of confidentiality of information.</w:t>
      </w:r>
    </w:p>
    <w:p w:rsidR="00E13B7F" w:rsidRPr="005B3368" w:rsidRDefault="00E13B7F" w:rsidP="006D4862">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Articulate the worth and uniqueness of individuals including culture, ethnicity, race, class, gender, religion, ability, sexual orientation, and other expressions of diversity as they relate to issues and ethics in human services. </w:t>
      </w:r>
    </w:p>
    <w:p w:rsidR="00E13B7F" w:rsidRPr="005B3368" w:rsidRDefault="00E13B7F" w:rsidP="006D4862">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Demonstrate setting appropriate professional boundaries as it relates to ethics and issues in human services. </w:t>
      </w:r>
    </w:p>
    <w:p w:rsidR="00E13B7F" w:rsidRPr="005B3368" w:rsidRDefault="00E13B7F" w:rsidP="006D4862">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lastRenderedPageBreak/>
        <w:t>Integrate the ethical standards outlined by the National Organization for Human Services/Council for Standards in Human Service Education.</w:t>
      </w:r>
    </w:p>
    <w:p w:rsidR="00E13B7F" w:rsidRPr="005B3368" w:rsidRDefault="00E13B7F" w:rsidP="006D4862">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Clarify personal and professional values in human services.</w:t>
      </w:r>
    </w:p>
    <w:p w:rsidR="00E13B7F" w:rsidRDefault="00E13B7F" w:rsidP="006D4862">
      <w:pPr>
        <w:spacing w:after="120"/>
        <w:ind w:left="1440"/>
        <w:rPr>
          <w:rFonts w:asciiTheme="minorHAnsi" w:hAnsiTheme="minorHAnsi" w:cstheme="minorHAnsi"/>
          <w:color w:val="000000"/>
          <w:sz w:val="22"/>
          <w:szCs w:val="22"/>
        </w:rPr>
      </w:pPr>
      <w:r w:rsidRPr="005B3368">
        <w:rPr>
          <w:rFonts w:asciiTheme="minorHAnsi" w:hAnsiTheme="minorHAnsi" w:cstheme="minorHAnsi"/>
          <w:noProof/>
          <w:color w:val="000000"/>
          <w:sz w:val="22"/>
          <w:szCs w:val="22"/>
        </w:rPr>
        <w:t>Understand strategies for self-care as it relates to issues and ethics in human services.</w:t>
      </w:r>
      <w:r>
        <w:rPr>
          <w:rFonts w:asciiTheme="minorHAnsi" w:hAnsiTheme="minorHAnsi" w:cstheme="minorHAnsi"/>
          <w:noProof/>
          <w:color w:val="000000"/>
          <w:sz w:val="22"/>
          <w:szCs w:val="22"/>
        </w:rPr>
        <w:cr/>
      </w:r>
    </w:p>
    <w:p w:rsidR="00E13B7F" w:rsidRPr="00BA5F71" w:rsidRDefault="00E13B7F" w:rsidP="00E13B7F">
      <w:pPr>
        <w:pStyle w:val="Heading2"/>
      </w:pPr>
      <w:r w:rsidRPr="00BA5F71">
        <w:t>DISTRICT-WIDE POLICIES:</w:t>
      </w:r>
    </w:p>
    <w:p w:rsidR="00E13B7F" w:rsidRPr="00FF6B5D" w:rsidRDefault="00E13B7F" w:rsidP="00E13B7F">
      <w:pPr>
        <w:pStyle w:val="Heading3"/>
        <w:rPr>
          <w:u w:val="none"/>
        </w:rPr>
      </w:pPr>
      <w:r w:rsidRPr="00FF6B5D">
        <w:rPr>
          <w:u w:val="none"/>
        </w:rPr>
        <w:t>PROGRAMS FOR STUDENTS WITH DISABILITIES</w:t>
      </w:r>
    </w:p>
    <w:p w:rsidR="00E13B7F" w:rsidRPr="00BA5F71" w:rsidRDefault="00E13B7F" w:rsidP="00E13B7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E13B7F" w:rsidRPr="00FF6B5D" w:rsidRDefault="00E13B7F" w:rsidP="00E13B7F">
      <w:pPr>
        <w:pStyle w:val="Heading3"/>
        <w:rPr>
          <w:u w:val="none"/>
        </w:rPr>
      </w:pPr>
      <w:r w:rsidRPr="00FF6B5D">
        <w:rPr>
          <w:u w:val="none"/>
        </w:rPr>
        <w:t>REPORTING TITLE IX VIOLATIONS</w:t>
      </w:r>
    </w:p>
    <w:p w:rsidR="00E13B7F" w:rsidRPr="00BA5F71" w:rsidRDefault="00E13B7F" w:rsidP="00E13B7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E13B7F" w:rsidRPr="00BA5F71" w:rsidRDefault="00E13B7F" w:rsidP="00E13B7F">
      <w:pPr>
        <w:tabs>
          <w:tab w:val="left" w:pos="720"/>
        </w:tabs>
        <w:ind w:left="720"/>
        <w:rPr>
          <w:rFonts w:ascii="Calibri" w:hAnsi="Calibri" w:cs="Arial"/>
          <w:bCs/>
          <w:iCs/>
          <w:sz w:val="22"/>
          <w:szCs w:val="22"/>
        </w:rPr>
        <w:sectPr w:rsidR="00E13B7F" w:rsidRPr="00BA5F71" w:rsidSect="00AA09E1">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rsidR="00E13B7F" w:rsidRPr="00BA5F71" w:rsidRDefault="00E13B7F" w:rsidP="00E13B7F">
      <w:pPr>
        <w:pStyle w:val="Heading2"/>
      </w:pPr>
      <w:bookmarkStart w:id="0" w:name="_GoBack"/>
      <w:bookmarkEnd w:id="0"/>
      <w:r w:rsidRPr="00BA5F71">
        <w:t>REQUIREMENTS FOR THE STUDENTS:</w:t>
      </w:r>
    </w:p>
    <w:p w:rsidR="00E13B7F" w:rsidRPr="00BA5F71" w:rsidRDefault="00E13B7F" w:rsidP="00E13B7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E13B7F" w:rsidRPr="00BA5F71" w:rsidRDefault="00E13B7F" w:rsidP="00E13B7F">
      <w:pPr>
        <w:pStyle w:val="Heading2"/>
      </w:pPr>
      <w:r w:rsidRPr="00BA5F71">
        <w:t>ATTENDANCE POLICY:</w:t>
      </w:r>
    </w:p>
    <w:p w:rsidR="00E13B7F" w:rsidRPr="00BA5F71" w:rsidRDefault="00E13B7F" w:rsidP="00E13B7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E13B7F" w:rsidRPr="00BA5F71" w:rsidRDefault="00E13B7F" w:rsidP="00E13B7F">
      <w:pPr>
        <w:pStyle w:val="Heading2"/>
      </w:pPr>
      <w:r w:rsidRPr="00BA5F71">
        <w:t>GRADING POLICY:</w:t>
      </w:r>
    </w:p>
    <w:p w:rsidR="00E13B7F" w:rsidRPr="00BA5F71" w:rsidRDefault="00E13B7F" w:rsidP="00E13B7F">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E13B7F" w:rsidRPr="007E3570" w:rsidTr="00D916A8">
        <w:trPr>
          <w:trHeight w:val="236"/>
          <w:tblHeader/>
          <w:jc w:val="center"/>
        </w:trPr>
        <w:tc>
          <w:tcPr>
            <w:tcW w:w="2122" w:type="dxa"/>
          </w:tcPr>
          <w:p w:rsidR="00E13B7F" w:rsidRPr="007E3570" w:rsidRDefault="00E13B7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E13B7F" w:rsidRPr="007E3570" w:rsidRDefault="00E13B7F" w:rsidP="007E3570">
            <w:pPr>
              <w:rPr>
                <w:rFonts w:ascii="Calibri" w:hAnsi="Calibri" w:cs="Arial"/>
                <w:b/>
                <w:bCs/>
                <w:sz w:val="22"/>
                <w:szCs w:val="22"/>
              </w:rPr>
            </w:pPr>
            <w:r w:rsidRPr="007E3570">
              <w:rPr>
                <w:rFonts w:ascii="Calibri" w:hAnsi="Calibri" w:cs="Arial"/>
                <w:b/>
                <w:bCs/>
                <w:sz w:val="22"/>
                <w:szCs w:val="22"/>
              </w:rPr>
              <w:t>Letter Grade</w:t>
            </w:r>
          </w:p>
        </w:tc>
      </w:tr>
      <w:tr w:rsidR="00E13B7F" w:rsidTr="00893DB2">
        <w:trPr>
          <w:trHeight w:val="236"/>
          <w:jc w:val="center"/>
        </w:trPr>
        <w:tc>
          <w:tcPr>
            <w:tcW w:w="2122" w:type="dxa"/>
          </w:tcPr>
          <w:p w:rsidR="00E13B7F" w:rsidRDefault="00E13B7F" w:rsidP="005A4AB8">
            <w:pPr>
              <w:rPr>
                <w:rFonts w:ascii="Calibri" w:hAnsi="Calibri" w:cs="Arial"/>
                <w:sz w:val="22"/>
                <w:szCs w:val="22"/>
              </w:rPr>
            </w:pPr>
            <w:r>
              <w:rPr>
                <w:rFonts w:ascii="Calibri" w:hAnsi="Calibri" w:cs="Arial"/>
                <w:sz w:val="22"/>
                <w:szCs w:val="22"/>
              </w:rPr>
              <w:t>90 - 100</w:t>
            </w:r>
          </w:p>
        </w:tc>
        <w:tc>
          <w:tcPr>
            <w:tcW w:w="1504" w:type="dxa"/>
          </w:tcPr>
          <w:p w:rsidR="00E13B7F" w:rsidRDefault="00E13B7F" w:rsidP="005A4AB8">
            <w:pPr>
              <w:jc w:val="center"/>
              <w:rPr>
                <w:rFonts w:ascii="Calibri" w:hAnsi="Calibri" w:cs="Arial"/>
                <w:sz w:val="22"/>
                <w:szCs w:val="22"/>
              </w:rPr>
            </w:pPr>
            <w:r>
              <w:rPr>
                <w:rFonts w:ascii="Calibri" w:hAnsi="Calibri" w:cs="Arial"/>
                <w:sz w:val="22"/>
                <w:szCs w:val="22"/>
              </w:rPr>
              <w:t>A</w:t>
            </w:r>
          </w:p>
        </w:tc>
      </w:tr>
      <w:tr w:rsidR="00E13B7F" w:rsidTr="00893DB2">
        <w:trPr>
          <w:trHeight w:val="224"/>
          <w:jc w:val="center"/>
        </w:trPr>
        <w:tc>
          <w:tcPr>
            <w:tcW w:w="2122" w:type="dxa"/>
          </w:tcPr>
          <w:p w:rsidR="00E13B7F" w:rsidRDefault="00E13B7F" w:rsidP="005A4AB8">
            <w:pPr>
              <w:rPr>
                <w:rFonts w:ascii="Calibri" w:hAnsi="Calibri" w:cs="Arial"/>
                <w:sz w:val="22"/>
                <w:szCs w:val="22"/>
              </w:rPr>
            </w:pPr>
            <w:r>
              <w:rPr>
                <w:rFonts w:ascii="Calibri" w:hAnsi="Calibri" w:cs="Arial"/>
                <w:sz w:val="22"/>
                <w:szCs w:val="22"/>
              </w:rPr>
              <w:t>80 - 89</w:t>
            </w:r>
          </w:p>
        </w:tc>
        <w:tc>
          <w:tcPr>
            <w:tcW w:w="1504" w:type="dxa"/>
          </w:tcPr>
          <w:p w:rsidR="00E13B7F" w:rsidRDefault="00E13B7F" w:rsidP="005A4AB8">
            <w:pPr>
              <w:jc w:val="center"/>
              <w:rPr>
                <w:rFonts w:ascii="Calibri" w:hAnsi="Calibri" w:cs="Arial"/>
                <w:sz w:val="22"/>
                <w:szCs w:val="22"/>
              </w:rPr>
            </w:pPr>
            <w:r>
              <w:rPr>
                <w:rFonts w:ascii="Calibri" w:hAnsi="Calibri" w:cs="Arial"/>
                <w:sz w:val="22"/>
                <w:szCs w:val="22"/>
              </w:rPr>
              <w:t>B</w:t>
            </w:r>
          </w:p>
        </w:tc>
      </w:tr>
      <w:tr w:rsidR="00E13B7F" w:rsidTr="00893DB2">
        <w:trPr>
          <w:trHeight w:val="236"/>
          <w:jc w:val="center"/>
        </w:trPr>
        <w:tc>
          <w:tcPr>
            <w:tcW w:w="2122" w:type="dxa"/>
          </w:tcPr>
          <w:p w:rsidR="00E13B7F" w:rsidRDefault="00E13B7F" w:rsidP="005A4AB8">
            <w:pPr>
              <w:rPr>
                <w:rFonts w:ascii="Calibri" w:hAnsi="Calibri" w:cs="Arial"/>
                <w:sz w:val="22"/>
                <w:szCs w:val="22"/>
              </w:rPr>
            </w:pPr>
            <w:r>
              <w:rPr>
                <w:rFonts w:ascii="Calibri" w:hAnsi="Calibri" w:cs="Arial"/>
                <w:sz w:val="22"/>
                <w:szCs w:val="22"/>
              </w:rPr>
              <w:t>70 - 79</w:t>
            </w:r>
          </w:p>
        </w:tc>
        <w:tc>
          <w:tcPr>
            <w:tcW w:w="1504" w:type="dxa"/>
          </w:tcPr>
          <w:p w:rsidR="00E13B7F" w:rsidRDefault="00E13B7F" w:rsidP="005A4AB8">
            <w:pPr>
              <w:jc w:val="center"/>
              <w:rPr>
                <w:rFonts w:ascii="Calibri" w:hAnsi="Calibri" w:cs="Arial"/>
                <w:sz w:val="22"/>
                <w:szCs w:val="22"/>
              </w:rPr>
            </w:pPr>
            <w:r>
              <w:rPr>
                <w:rFonts w:ascii="Calibri" w:hAnsi="Calibri" w:cs="Arial"/>
                <w:sz w:val="22"/>
                <w:szCs w:val="22"/>
              </w:rPr>
              <w:t>C</w:t>
            </w:r>
          </w:p>
        </w:tc>
      </w:tr>
      <w:tr w:rsidR="00E13B7F" w:rsidTr="00893DB2">
        <w:trPr>
          <w:trHeight w:val="224"/>
          <w:jc w:val="center"/>
        </w:trPr>
        <w:tc>
          <w:tcPr>
            <w:tcW w:w="2122" w:type="dxa"/>
          </w:tcPr>
          <w:p w:rsidR="00E13B7F" w:rsidRDefault="00E13B7F" w:rsidP="005A4AB8">
            <w:pPr>
              <w:rPr>
                <w:rFonts w:ascii="Calibri" w:hAnsi="Calibri" w:cs="Arial"/>
                <w:sz w:val="22"/>
                <w:szCs w:val="22"/>
              </w:rPr>
            </w:pPr>
            <w:r>
              <w:rPr>
                <w:rFonts w:ascii="Calibri" w:hAnsi="Calibri" w:cs="Arial"/>
                <w:sz w:val="22"/>
                <w:szCs w:val="22"/>
              </w:rPr>
              <w:t>60 - 69</w:t>
            </w:r>
          </w:p>
        </w:tc>
        <w:tc>
          <w:tcPr>
            <w:tcW w:w="1504" w:type="dxa"/>
          </w:tcPr>
          <w:p w:rsidR="00E13B7F" w:rsidRDefault="00E13B7F" w:rsidP="005A4AB8">
            <w:pPr>
              <w:jc w:val="center"/>
              <w:rPr>
                <w:rFonts w:ascii="Calibri" w:hAnsi="Calibri" w:cs="Arial"/>
                <w:sz w:val="22"/>
                <w:szCs w:val="22"/>
              </w:rPr>
            </w:pPr>
            <w:r>
              <w:rPr>
                <w:rFonts w:ascii="Calibri" w:hAnsi="Calibri" w:cs="Arial"/>
                <w:sz w:val="22"/>
                <w:szCs w:val="22"/>
              </w:rPr>
              <w:t>D</w:t>
            </w:r>
          </w:p>
        </w:tc>
      </w:tr>
      <w:tr w:rsidR="00E13B7F" w:rsidTr="00893DB2">
        <w:trPr>
          <w:trHeight w:val="236"/>
          <w:jc w:val="center"/>
        </w:trPr>
        <w:tc>
          <w:tcPr>
            <w:tcW w:w="2122" w:type="dxa"/>
          </w:tcPr>
          <w:p w:rsidR="00E13B7F" w:rsidRDefault="00E13B7F" w:rsidP="005A4AB8">
            <w:pPr>
              <w:rPr>
                <w:rFonts w:ascii="Calibri" w:hAnsi="Calibri" w:cs="Arial"/>
                <w:sz w:val="22"/>
                <w:szCs w:val="22"/>
              </w:rPr>
            </w:pPr>
            <w:r>
              <w:rPr>
                <w:rFonts w:ascii="Calibri" w:hAnsi="Calibri" w:cs="Arial"/>
                <w:sz w:val="22"/>
                <w:szCs w:val="22"/>
              </w:rPr>
              <w:t>Below 60</w:t>
            </w:r>
          </w:p>
        </w:tc>
        <w:tc>
          <w:tcPr>
            <w:tcW w:w="1504" w:type="dxa"/>
          </w:tcPr>
          <w:p w:rsidR="00E13B7F" w:rsidRDefault="00E13B7F" w:rsidP="005A4AB8">
            <w:pPr>
              <w:jc w:val="center"/>
              <w:rPr>
                <w:rFonts w:ascii="Calibri" w:hAnsi="Calibri" w:cs="Arial"/>
                <w:sz w:val="22"/>
                <w:szCs w:val="22"/>
              </w:rPr>
            </w:pPr>
            <w:r>
              <w:rPr>
                <w:rFonts w:ascii="Calibri" w:hAnsi="Calibri" w:cs="Arial"/>
                <w:sz w:val="22"/>
                <w:szCs w:val="22"/>
              </w:rPr>
              <w:t>F</w:t>
            </w:r>
          </w:p>
        </w:tc>
      </w:tr>
    </w:tbl>
    <w:p w:rsidR="00E13B7F" w:rsidRPr="00BA5F71" w:rsidRDefault="00E13B7F" w:rsidP="00E13B7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E13B7F" w:rsidRPr="00BA5F71" w:rsidRDefault="00E13B7F" w:rsidP="00E13B7F">
      <w:pPr>
        <w:pStyle w:val="Heading2"/>
      </w:pPr>
      <w:r w:rsidRPr="00BA5F71">
        <w:t>REQUIRED COURSE MATERIALS:</w:t>
      </w:r>
    </w:p>
    <w:p w:rsidR="00E13B7F" w:rsidRPr="00BA5F71" w:rsidRDefault="00E13B7F" w:rsidP="00E13B7F">
      <w:pPr>
        <w:spacing w:after="240"/>
        <w:ind w:left="720"/>
        <w:rPr>
          <w:rFonts w:ascii="Calibri" w:hAnsi="Calibri" w:cs="Arial"/>
          <w:sz w:val="22"/>
          <w:szCs w:val="22"/>
        </w:rPr>
      </w:pPr>
      <w:r w:rsidRPr="00BA5F71">
        <w:rPr>
          <w:rFonts w:ascii="Calibri" w:hAnsi="Calibri" w:cs="Arial"/>
          <w:sz w:val="22"/>
          <w:szCs w:val="22"/>
        </w:rPr>
        <w:t>(In correct bibliographic format.)</w:t>
      </w:r>
    </w:p>
    <w:p w:rsidR="00E13B7F" w:rsidRPr="00BA5F71" w:rsidRDefault="00E13B7F" w:rsidP="00E13B7F">
      <w:pPr>
        <w:pStyle w:val="Heading2"/>
      </w:pPr>
      <w:r w:rsidRPr="00BA5F71">
        <w:t>RESERVED MATERIALS FOR THE COURSE:</w:t>
      </w:r>
    </w:p>
    <w:p w:rsidR="00E13B7F" w:rsidRPr="00BA5F71" w:rsidRDefault="00E13B7F" w:rsidP="00E13B7F">
      <w:pPr>
        <w:spacing w:after="240"/>
        <w:ind w:left="720"/>
        <w:rPr>
          <w:rFonts w:ascii="Calibri" w:hAnsi="Calibri" w:cs="Arial"/>
          <w:sz w:val="22"/>
          <w:szCs w:val="22"/>
        </w:rPr>
      </w:pPr>
      <w:r w:rsidRPr="00BA5F71">
        <w:rPr>
          <w:rFonts w:ascii="Calibri" w:hAnsi="Calibri" w:cs="Arial"/>
          <w:sz w:val="22"/>
          <w:szCs w:val="22"/>
        </w:rPr>
        <w:lastRenderedPageBreak/>
        <w:t>Other special learning resources.</w:t>
      </w:r>
    </w:p>
    <w:p w:rsidR="00E13B7F" w:rsidRPr="00BA5F71" w:rsidRDefault="00E13B7F" w:rsidP="00E13B7F">
      <w:pPr>
        <w:pStyle w:val="Heading2"/>
      </w:pPr>
      <w:r w:rsidRPr="00BA5F71">
        <w:t>CLASS SCHEDULE:</w:t>
      </w:r>
    </w:p>
    <w:p w:rsidR="00E13B7F" w:rsidRPr="00BA5F71" w:rsidRDefault="00E13B7F" w:rsidP="00E13B7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E13B7F" w:rsidRPr="00BA5F71" w:rsidRDefault="00E13B7F" w:rsidP="00E13B7F">
      <w:pPr>
        <w:pStyle w:val="Heading2"/>
      </w:pPr>
      <w:r w:rsidRPr="00BA5F71">
        <w:t>ANY OTHER INFORMATION OR CLASS PROCEDURES OR POLICIES:</w:t>
      </w:r>
    </w:p>
    <w:p w:rsidR="00E13B7F" w:rsidRDefault="00E13B7F" w:rsidP="00E13B7F">
      <w:pPr>
        <w:ind w:left="720"/>
        <w:rPr>
          <w:rFonts w:ascii="Calibri" w:hAnsi="Calibri" w:cs="Arial"/>
          <w:sz w:val="22"/>
          <w:szCs w:val="22"/>
        </w:rPr>
      </w:pPr>
      <w:r w:rsidRPr="00BA5F71">
        <w:rPr>
          <w:rFonts w:ascii="Calibri" w:hAnsi="Calibri" w:cs="Arial"/>
          <w:sz w:val="22"/>
          <w:szCs w:val="22"/>
        </w:rPr>
        <w:t>(Which would be useful to the students in the class.)</w:t>
      </w:r>
    </w:p>
    <w:p w:rsidR="003A1CD8" w:rsidRPr="00E13B7F" w:rsidRDefault="003A1CD8" w:rsidP="00E13B7F"/>
    <w:sectPr w:rsidR="003A1CD8" w:rsidRPr="00E13B7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B7F" w:rsidRDefault="00E13B7F" w:rsidP="003A608C">
      <w:r>
        <w:separator/>
      </w:r>
    </w:p>
  </w:endnote>
  <w:endnote w:type="continuationSeparator" w:id="0">
    <w:p w:rsidR="00E13B7F" w:rsidRDefault="00E13B7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B7F" w:rsidRPr="0056733A" w:rsidRDefault="00E13B7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B7F" w:rsidRPr="0004495F" w:rsidRDefault="00E13B7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B7F" w:rsidRDefault="00E13B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E13B7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E13B7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B7F" w:rsidRDefault="00E13B7F" w:rsidP="003A608C">
      <w:r>
        <w:separator/>
      </w:r>
    </w:p>
  </w:footnote>
  <w:footnote w:type="continuationSeparator" w:id="0">
    <w:p w:rsidR="00E13B7F" w:rsidRDefault="00E13B7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B7F" w:rsidRPr="00FD0895" w:rsidRDefault="00E13B7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HUS</w:t>
    </w:r>
    <w:r>
      <w:rPr>
        <w:rFonts w:ascii="Calibri" w:hAnsi="Calibri" w:cs="Arial"/>
        <w:noProof/>
        <w:sz w:val="22"/>
        <w:szCs w:val="22"/>
      </w:rPr>
      <w:t xml:space="preserve"> </w:t>
    </w:r>
    <w:r w:rsidRPr="005B3368">
      <w:rPr>
        <w:rFonts w:ascii="Calibri" w:hAnsi="Calibri" w:cs="Arial"/>
        <w:noProof/>
        <w:sz w:val="22"/>
        <w:szCs w:val="22"/>
      </w:rPr>
      <w:t>2500</w:t>
    </w:r>
    <w:r>
      <w:rPr>
        <w:rFonts w:ascii="Calibri" w:hAnsi="Calibri" w:cs="Arial"/>
        <w:noProof/>
        <w:sz w:val="22"/>
        <w:szCs w:val="22"/>
      </w:rPr>
      <w:t xml:space="preserve"> </w:t>
    </w:r>
    <w:r w:rsidRPr="005B3368">
      <w:rPr>
        <w:rFonts w:ascii="Calibri" w:hAnsi="Calibri" w:cs="Arial"/>
        <w:noProof/>
        <w:sz w:val="22"/>
        <w:szCs w:val="22"/>
      </w:rPr>
      <w:t>Issues And Ethics In Human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B7F" w:rsidRDefault="00E13B7F" w:rsidP="0004495F">
    <w:pPr>
      <w:pStyle w:val="Header"/>
      <w:jc w:val="right"/>
    </w:pPr>
    <w:r w:rsidRPr="00D55873">
      <w:rPr>
        <w:noProof/>
        <w:lang w:eastAsia="en-US"/>
      </w:rPr>
      <w:drawing>
        <wp:inline distT="0" distB="0" distL="0" distR="0" wp14:anchorId="74EA7C28" wp14:editId="62A9F11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13B7F" w:rsidRPr="0004495F" w:rsidRDefault="00E13B7F" w:rsidP="0004495F">
    <w:pPr>
      <w:pStyle w:val="Header"/>
      <w:contextualSpacing/>
      <w:jc w:val="right"/>
      <w:rPr>
        <w:b/>
        <w:color w:val="470A68"/>
        <w:sz w:val="28"/>
      </w:rPr>
    </w:pPr>
    <w:r w:rsidRPr="005B3368">
      <w:rPr>
        <w:b/>
        <w:noProof/>
        <w:color w:val="470A68"/>
        <w:sz w:val="28"/>
      </w:rPr>
      <w:t>School of Health Professions</w:t>
    </w:r>
    <w:r>
      <w:rPr>
        <w:noProof/>
        <w:lang w:eastAsia="en-US"/>
      </w:rPr>
      <mc:AlternateContent>
        <mc:Choice Requires="wps">
          <w:drawing>
            <wp:inline distT="0" distB="0" distL="0" distR="0" wp14:anchorId="2C938C46" wp14:editId="33792FC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4A7E66"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B7F" w:rsidRDefault="00E13B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E13B7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HUS</w:t>
    </w:r>
    <w:r>
      <w:rPr>
        <w:rFonts w:ascii="Calibri" w:hAnsi="Calibri" w:cs="Arial"/>
        <w:noProof/>
        <w:sz w:val="22"/>
        <w:szCs w:val="22"/>
      </w:rPr>
      <w:t xml:space="preserve"> </w:t>
    </w:r>
    <w:r w:rsidRPr="005B3368">
      <w:rPr>
        <w:rFonts w:ascii="Calibri" w:hAnsi="Calibri" w:cs="Arial"/>
        <w:noProof/>
        <w:sz w:val="22"/>
        <w:szCs w:val="22"/>
      </w:rPr>
      <w:t>2500</w:t>
    </w:r>
    <w:r>
      <w:rPr>
        <w:rFonts w:ascii="Calibri" w:hAnsi="Calibri" w:cs="Arial"/>
        <w:noProof/>
        <w:sz w:val="22"/>
        <w:szCs w:val="22"/>
      </w:rPr>
      <w:t xml:space="preserve"> </w:t>
    </w:r>
    <w:r w:rsidRPr="005B3368">
      <w:rPr>
        <w:rFonts w:ascii="Calibri" w:hAnsi="Calibri" w:cs="Arial"/>
        <w:noProof/>
        <w:sz w:val="22"/>
        <w:szCs w:val="22"/>
      </w:rPr>
      <w:t>Issues And Ethics In Human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B7F" w:rsidRDefault="00E13B7F" w:rsidP="00E13B7F">
    <w:pPr>
      <w:pStyle w:val="Header"/>
      <w:jc w:val="right"/>
    </w:pPr>
    <w:r w:rsidRPr="00D55873">
      <w:rPr>
        <w:noProof/>
        <w:lang w:eastAsia="en-US"/>
      </w:rPr>
      <w:drawing>
        <wp:inline distT="0" distB="0" distL="0" distR="0" wp14:anchorId="40453D7B" wp14:editId="3B547FD6">
          <wp:extent cx="3124200" cy="962025"/>
          <wp:effectExtent l="0" t="0" r="0" b="9525"/>
          <wp:docPr id="12" name="Picture 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E13B7F" w:rsidP="00E13B7F">
    <w:pPr>
      <w:pStyle w:val="Header"/>
      <w:contextualSpacing/>
      <w:jc w:val="right"/>
      <w:rPr>
        <w:b/>
        <w:color w:val="470A68"/>
        <w:sz w:val="28"/>
      </w:rPr>
    </w:pPr>
    <w:r w:rsidRPr="005B3368">
      <w:rPr>
        <w:b/>
        <w:noProof/>
        <w:color w:val="470A68"/>
        <w:sz w:val="28"/>
      </w:rPr>
      <w:t>School of Health Professions</w:t>
    </w:r>
    <w:r>
      <w:rPr>
        <w:noProof/>
        <w:lang w:eastAsia="en-US"/>
      </w:rPr>
      <mc:AlternateContent>
        <mc:Choice Requires="wps">
          <w:drawing>
            <wp:inline distT="0" distB="0" distL="0" distR="0" wp14:anchorId="33B8FAA7" wp14:editId="5A749E33">
              <wp:extent cx="6457950" cy="0"/>
              <wp:effectExtent l="0" t="0" r="19050" b="19050"/>
              <wp:docPr id="11" name="Straight Arrow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4D0B0D" id="_x0000_t32" coordsize="21600,21600" o:spt="32" o:oned="t" path="m,l21600,21600e" filled="f">
              <v:path arrowok="t" fillok="f" o:connecttype="none"/>
              <o:lock v:ext="edit" shapetype="t"/>
            </v:shapetype>
            <v:shape id="Straight Arrow Connector 1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Z1Mm7XcCAAAWBQAADgAAAAAAAAAA&#10;AAAAAAAuAgAAZHJzL2Uyb0RvYy54bWxQSwECLQAUAAYACAAAACEABFb0/dgAAAADAQAADwAAAAAA&#10;AAAAAAAAAADRBAAAZHJzL2Rvd25yZXYueG1sUEsFBgAAAAAEAAQA8wAAANY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xw1TShnkYyJy5dFpd1ABQ4sLBY+u50p2KYL1HEkuVM5462FJsRvid1tm20mUlb1S7w2VeddbXBiv7mHoGXy7g==" w:salt="Qps/vyM3N6I797bKDqKnB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1CD8"/>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ACD"/>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4862"/>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13B7F"/>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2ADD4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5A2333FAB44AA1B5AA6A490014101F"/>
        <w:category>
          <w:name w:val="General"/>
          <w:gallery w:val="placeholder"/>
        </w:category>
        <w:types>
          <w:type w:val="bbPlcHdr"/>
        </w:types>
        <w:behaviors>
          <w:behavior w:val="content"/>
        </w:behaviors>
        <w:guid w:val="{D6552EF0-3A75-454E-BF25-F5CF4E1703B8}"/>
      </w:docPartPr>
      <w:docPartBody>
        <w:p w:rsidR="001461C6" w:rsidRDefault="00275F89" w:rsidP="00275F89">
          <w:pPr>
            <w:pStyle w:val="535A2333FAB44AA1B5AA6A490014101F"/>
          </w:pPr>
          <w:r w:rsidRPr="00EF2604">
            <w:rPr>
              <w:rStyle w:val="PlaceholderText"/>
            </w:rPr>
            <w:t>Click or tap here to enter text.</w:t>
          </w:r>
        </w:p>
      </w:docPartBody>
    </w:docPart>
    <w:docPart>
      <w:docPartPr>
        <w:name w:val="8F2C9AEBB7254F5E901745ABCC73A26E"/>
        <w:category>
          <w:name w:val="General"/>
          <w:gallery w:val="placeholder"/>
        </w:category>
        <w:types>
          <w:type w:val="bbPlcHdr"/>
        </w:types>
        <w:behaviors>
          <w:behavior w:val="content"/>
        </w:behaviors>
        <w:guid w:val="{5AB67DF3-6179-4820-BE87-4BAB2790B330}"/>
      </w:docPartPr>
      <w:docPartBody>
        <w:p w:rsidR="001461C6" w:rsidRDefault="00275F89" w:rsidP="00275F89">
          <w:pPr>
            <w:pStyle w:val="8F2C9AEBB7254F5E901745ABCC73A26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461C6"/>
    <w:rsid w:val="002477FB"/>
    <w:rsid w:val="00275F89"/>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F89"/>
    <w:rPr>
      <w:color w:val="808080"/>
    </w:rPr>
  </w:style>
  <w:style w:type="paragraph" w:customStyle="1" w:styleId="767DC51BFAA14036A68D83612B2D1FC2">
    <w:name w:val="767DC51BFAA14036A68D83612B2D1FC2"/>
    <w:rsid w:val="00BA5E56"/>
  </w:style>
  <w:style w:type="paragraph" w:customStyle="1" w:styleId="535A2333FAB44AA1B5AA6A490014101F">
    <w:name w:val="535A2333FAB44AA1B5AA6A490014101F"/>
    <w:rsid w:val="00275F89"/>
  </w:style>
  <w:style w:type="paragraph" w:customStyle="1" w:styleId="8F2C9AEBB7254F5E901745ABCC73A26E">
    <w:name w:val="8F2C9AEBB7254F5E901745ABCC73A26E"/>
    <w:rsid w:val="00275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B9D1F-ACA3-475B-B9C5-4D6AF56B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6842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4</cp:revision>
  <dcterms:created xsi:type="dcterms:W3CDTF">2022-08-04T17:38:00Z</dcterms:created>
  <dcterms:modified xsi:type="dcterms:W3CDTF">2022-08-04T17:44:00Z</dcterms:modified>
</cp:coreProperties>
</file>