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44"/>
          <w:szCs w:val="44"/>
        </w:rPr>
      </w:pPr>
      <w:r w:rsidDel="00000000" w:rsidR="00000000" w:rsidRPr="00000000">
        <w:rPr>
          <w:rtl w:val="0"/>
        </w:rPr>
      </w:r>
    </w:p>
    <w:tbl>
      <w:tblPr>
        <w:tblStyle w:val="Table1"/>
        <w:tblW w:w="9720.0" w:type="dxa"/>
        <w:jc w:val="center"/>
        <w:tblBorders>
          <w:insideV w:color="ed7d31" w:space="0" w:sz="12" w:val="single"/>
        </w:tblBorders>
        <w:tblLayout w:type="fixed"/>
        <w:tblLook w:val="0400"/>
      </w:tblPr>
      <w:tblGrid>
        <w:gridCol w:w="4830"/>
        <w:gridCol w:w="4890"/>
        <w:tblGridChange w:id="0">
          <w:tblGrid>
            <w:gridCol w:w="4830"/>
            <w:gridCol w:w="4890"/>
          </w:tblGrid>
        </w:tblGridChange>
      </w:tblGrid>
      <w:tr>
        <w:tc>
          <w:tcPr>
            <w:vAlign w:val="center"/>
          </w:tcPr>
          <w:p w:rsidR="00000000" w:rsidDel="00000000" w:rsidP="00000000" w:rsidRDefault="00000000" w:rsidRPr="00000000" w14:paraId="00000002">
            <w:pPr>
              <w:jc w:val="right"/>
              <w:rPr/>
            </w:pPr>
            <w:r w:rsidDel="00000000" w:rsidR="00000000" w:rsidRPr="00000000">
              <w:rPr/>
              <w:drawing>
                <wp:inline distB="914400" distT="914400" distL="914400" distR="914400">
                  <wp:extent cx="2114550" cy="1181100"/>
                  <wp:effectExtent b="0" l="0" r="0" t="0"/>
                  <wp:docPr id="14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114550"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right"/>
              <w:rPr>
                <w:rFonts w:ascii="Calibri" w:cs="Calibri" w:eastAsia="Calibri" w:hAnsi="Calibri"/>
                <w:b w:val="0"/>
                <w:i w:val="0"/>
                <w:smallCaps w:val="1"/>
                <w:strike w:val="0"/>
                <w:color w:val="191919"/>
                <w:sz w:val="72"/>
                <w:szCs w:val="72"/>
                <w:u w:val="none"/>
                <w:shd w:fill="auto" w:val="clear"/>
                <w:vertAlign w:val="baseline"/>
              </w:rPr>
            </w:pPr>
            <w:r w:rsidDel="00000000" w:rsidR="00000000" w:rsidRPr="00000000">
              <w:rPr>
                <w:rFonts w:ascii="Calibri" w:cs="Calibri" w:eastAsia="Calibri" w:hAnsi="Calibri"/>
                <w:b w:val="0"/>
                <w:i w:val="0"/>
                <w:smallCaps w:val="0"/>
                <w:strike w:val="0"/>
                <w:color w:val="000000"/>
                <w:sz w:val="44"/>
                <w:szCs w:val="44"/>
                <w:u w:val="none"/>
                <w:shd w:fill="auto" w:val="clear"/>
                <w:vertAlign w:val="baseline"/>
                <w:rtl w:val="0"/>
              </w:rPr>
              <w:t xml:space="preserve">FSW eLearning Coordinators’ Guide to Teaching Online</w:t>
            </w:r>
            <w:r w:rsidDel="00000000" w:rsidR="00000000" w:rsidRPr="00000000">
              <w:rPr>
                <w:rtl w:val="0"/>
              </w:rPr>
            </w:r>
          </w:p>
          <w:p w:rsidR="00000000" w:rsidDel="00000000" w:rsidP="00000000" w:rsidRDefault="00000000" w:rsidRPr="00000000" w14:paraId="00000004">
            <w:pPr>
              <w:jc w:val="right"/>
              <w:rPr>
                <w:sz w:val="24"/>
                <w:szCs w:val="24"/>
              </w:rPr>
            </w:pPr>
            <w:r w:rsidDel="00000000" w:rsidR="00000000" w:rsidRPr="00000000">
              <w:rPr>
                <w:color w:val="000000"/>
                <w:sz w:val="24"/>
                <w:szCs w:val="24"/>
                <w:rtl w:val="0"/>
              </w:rPr>
              <w:t xml:space="preserve">Best Practices and Tips for Success</w:t>
            </w:r>
            <w:r w:rsidDel="00000000" w:rsidR="00000000" w:rsidRPr="00000000">
              <w:rPr>
                <w:rtl w:val="0"/>
              </w:rPr>
            </w:r>
          </w:p>
        </w:tc>
        <w:tc>
          <w:tcPr>
            <w:vAlign w:val="cente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1"/>
                <w:strike w:val="0"/>
                <w:color w:val="ed7d31"/>
                <w:sz w:val="26"/>
                <w:szCs w:val="26"/>
                <w:u w:val="none"/>
                <w:shd w:fill="auto" w:val="clear"/>
                <w:vertAlign w:val="baseline"/>
              </w:rPr>
            </w:pPr>
            <w:r w:rsidDel="00000000" w:rsidR="00000000" w:rsidRPr="00000000">
              <w:rPr>
                <w:rFonts w:ascii="Calibri" w:cs="Calibri" w:eastAsia="Calibri" w:hAnsi="Calibri"/>
                <w:b w:val="0"/>
                <w:i w:val="0"/>
                <w:smallCaps w:val="1"/>
                <w:strike w:val="0"/>
                <w:color w:val="ed7d31"/>
                <w:sz w:val="26"/>
                <w:szCs w:val="26"/>
                <w:u w:val="none"/>
                <w:shd w:fill="auto" w:val="clear"/>
                <w:vertAlign w:val="baseline"/>
                <w:rtl w:val="0"/>
              </w:rPr>
              <w:t xml:space="preserve">ELEARNING COORDINATORS</w:t>
            </w:r>
          </w:p>
          <w:p w:rsidR="00000000" w:rsidDel="00000000" w:rsidP="00000000" w:rsidRDefault="00000000" w:rsidRPr="00000000" w14:paraId="00000006">
            <w:pPr>
              <w:rPr>
                <w:color w:val="000000"/>
              </w:rPr>
            </w:pPr>
            <w:r w:rsidDel="00000000" w:rsidR="00000000" w:rsidRPr="00000000">
              <w:rPr>
                <w:color w:val="000000"/>
                <w:rtl w:val="0"/>
              </w:rPr>
              <w:t xml:space="preserve">This guide was created by the 2020 eLearning Coordinators to provide a consistent, college-wide message to faculty about best practices for teaching online. The topics and touchpoints in this document are meant to steer the initial discussion between faculty and their assigned eLearning Coordinator.  As part of the Online Teaching Certification process at Florida SouthWestern State College, eLearning Coordinators will host a mentoring session to review the content of this guide and answer any questions that faculty in their departments may have about teaching online.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ed7d31"/>
                <w:sz w:val="26"/>
                <w:szCs w:val="26"/>
                <w:u w:val="none"/>
                <w:shd w:fill="auto" w:val="clear"/>
                <w:vertAlign w:val="baseline"/>
              </w:rPr>
            </w:pPr>
            <w:r w:rsidDel="00000000" w:rsidR="00000000" w:rsidRPr="00000000">
              <w:rPr>
                <w:rFonts w:ascii="Calibri" w:cs="Calibri" w:eastAsia="Calibri" w:hAnsi="Calibri"/>
                <w:b w:val="0"/>
                <w:i w:val="0"/>
                <w:smallCaps w:val="0"/>
                <w:strike w:val="0"/>
                <w:color w:val="ed7d31"/>
                <w:sz w:val="26"/>
                <w:szCs w:val="26"/>
                <w:u w:val="none"/>
                <w:shd w:fill="auto" w:val="clear"/>
                <w:vertAlign w:val="baseline"/>
                <w:rtl w:val="0"/>
              </w:rPr>
              <w:t xml:space="preserve">Rona Axelrod, Leslie Bartley, Gayle Deane, Rozalind Jester, Laura Osgood, Anita Rose, and Michael Sauer</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9">
      <w:pPr>
        <w:rPr>
          <w:rFonts w:ascii="Calibri" w:cs="Calibri" w:eastAsia="Calibri" w:hAnsi="Calibri"/>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00A">
      <w:pPr>
        <w:pStyle w:val="Title"/>
        <w:rPr>
          <w:sz w:val="44"/>
          <w:szCs w:val="44"/>
        </w:rPr>
      </w:pPr>
      <w:bookmarkStart w:colFirst="0" w:colLast="0" w:name="_heading=h.gjdgxs" w:id="0"/>
      <w:bookmarkEnd w:id="0"/>
      <w:r w:rsidDel="00000000" w:rsidR="00000000" w:rsidRPr="00000000">
        <w:rPr>
          <w:sz w:val="44"/>
          <w:szCs w:val="44"/>
          <w:rtl w:val="0"/>
        </w:rPr>
        <w:t xml:space="preserve">FSW eLearning Coordinators’ Guide to Teaching Online</w:t>
      </w:r>
    </w:p>
    <w:p w:rsidR="00000000" w:rsidDel="00000000" w:rsidP="00000000" w:rsidRDefault="00000000" w:rsidRPr="00000000" w14:paraId="0000000B">
      <w:pPr>
        <w:pStyle w:val="Subtitle"/>
        <w:rPr/>
      </w:pPr>
      <w:r w:rsidDel="00000000" w:rsidR="00000000" w:rsidRPr="00000000">
        <w:rPr>
          <w:rtl w:val="0"/>
        </w:rPr>
        <w:t xml:space="preserve">Best Practices and Tips for Success</w:t>
      </w:r>
    </w:p>
    <w:p w:rsidR="00000000" w:rsidDel="00000000" w:rsidP="00000000" w:rsidRDefault="00000000" w:rsidRPr="00000000" w14:paraId="0000000C">
      <w:pPr>
        <w:pStyle w:val="Heading1"/>
        <w:rPr/>
      </w:pPr>
      <w:r w:rsidDel="00000000" w:rsidR="00000000" w:rsidRPr="00000000">
        <w:rPr>
          <w:rtl w:val="0"/>
        </w:rPr>
        <w:t xml:space="preserve">Components of Successful Online Course Delivery</w:t>
      </w:r>
    </w:p>
    <w:p w:rsidR="00000000" w:rsidDel="00000000" w:rsidP="00000000" w:rsidRDefault="00000000" w:rsidRPr="00000000" w14:paraId="0000000D">
      <w:pPr>
        <w:pStyle w:val="Heading2"/>
        <w:rPr/>
      </w:pPr>
      <w:r w:rsidDel="00000000" w:rsidR="00000000" w:rsidRPr="00000000">
        <w:rPr>
          <w:rtl w:val="0"/>
        </w:rPr>
        <w:tab/>
        <w:t xml:space="preserve">Access </w:t>
      </w:r>
    </w:p>
    <w:p w:rsidR="00000000" w:rsidDel="00000000" w:rsidP="00000000" w:rsidRDefault="00000000" w:rsidRPr="00000000" w14:paraId="0000000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sure students have up-to-date connectivity (internet, minimum required technology) to receive your course delivery</w:t>
      </w:r>
    </w:p>
    <w:p w:rsidR="00000000" w:rsidDel="00000000" w:rsidP="00000000" w:rsidRDefault="00000000" w:rsidRPr="00000000" w14:paraId="0000000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Share resources available through the IT helpdesk, library, and eLearning</w:t>
      </w:r>
    </w:p>
    <w:p w:rsidR="00000000" w:rsidDel="00000000" w:rsidP="00000000" w:rsidRDefault="00000000" w:rsidRPr="00000000" w14:paraId="0000001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your course accessible from a mobile device? Test it in the Canvas app.</w:t>
      </w:r>
    </w:p>
    <w:p w:rsidR="00000000" w:rsidDel="00000000" w:rsidP="00000000" w:rsidRDefault="00000000" w:rsidRPr="00000000" w14:paraId="00000011">
      <w:pPr>
        <w:pStyle w:val="Heading2"/>
        <w:rPr/>
      </w:pPr>
      <w:r w:rsidDel="00000000" w:rsidR="00000000" w:rsidRPr="00000000">
        <w:rPr>
          <w:rtl w:val="0"/>
        </w:rPr>
        <w:tab/>
        <w:t xml:space="preserve">Establishing expectations </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do you expect from your students and what can they expect from you?</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proactive: talk to students about expectations and approaches to online classes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 expectations for timely feedback on work</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will be happier if expectations regarding interactions are fulfilled</w:t>
      </w:r>
    </w:p>
    <w:p w:rsidR="00000000" w:rsidDel="00000000" w:rsidP="00000000" w:rsidRDefault="00000000" w:rsidRPr="00000000" w14:paraId="00000016">
      <w:pPr>
        <w:pStyle w:val="Heading2"/>
        <w:ind w:left="720"/>
        <w:rPr/>
      </w:pPr>
      <w:r w:rsidDel="00000000" w:rsidR="00000000" w:rsidRPr="00000000">
        <w:rPr>
          <w:rtl w:val="0"/>
        </w:rPr>
        <w:t xml:space="preserve">Regular and Substantive Interaction</w:t>
      </w:r>
    </w:p>
    <w:p w:rsidR="00000000" w:rsidDel="00000000" w:rsidP="00000000" w:rsidRDefault="00000000" w:rsidRPr="00000000" w14:paraId="00000017">
      <w:pPr>
        <w:pStyle w:val="Heading3"/>
        <w:ind w:left="720"/>
        <w:rPr/>
      </w:pPr>
      <w:r w:rsidDel="00000000" w:rsidR="00000000" w:rsidRPr="00000000">
        <w:rPr>
          <w:rtl w:val="0"/>
        </w:rPr>
        <w:tab/>
        <w:t xml:space="preserve">Instructor Presence </w:t>
      </w:r>
    </w:p>
    <w:p w:rsidR="00000000" w:rsidDel="00000000" w:rsidP="00000000" w:rsidRDefault="00000000" w:rsidRPr="00000000" w14:paraId="00000018">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Introduce yourself via a brief video (3-5 minutes)</w:t>
      </w:r>
    </w:p>
    <w:p w:rsidR="00000000" w:rsidDel="00000000" w:rsidP="00000000" w:rsidRDefault="00000000" w:rsidRPr="00000000" w14:paraId="00000019">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 and prompt responses to students on assignments</w:t>
      </w:r>
    </w:p>
    <w:p w:rsidR="00000000" w:rsidDel="00000000" w:rsidP="00000000" w:rsidRDefault="00000000" w:rsidRPr="00000000" w14:paraId="0000001A">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available - set up online office hours for direct instructor to student interaction</w:t>
      </w:r>
    </w:p>
    <w:p w:rsidR="00000000" w:rsidDel="00000000" w:rsidP="00000000" w:rsidRDefault="00000000" w:rsidRPr="00000000" w14:paraId="0000001B">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160" w:before="0" w:line="259" w:lineRule="auto"/>
        <w:ind w:left="25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Difference between distance learning and correspondence course – courses should not be able to “run themselves” or be self-paced</w:t>
      </w:r>
    </w:p>
    <w:p w:rsidR="00000000" w:rsidDel="00000000" w:rsidP="00000000" w:rsidRDefault="00000000" w:rsidRPr="00000000" w14:paraId="0000001C">
      <w:pPr>
        <w:pStyle w:val="Heading3"/>
        <w:ind w:left="2160" w:hanging="1440"/>
        <w:rPr/>
      </w:pPr>
      <w:r w:rsidDel="00000000" w:rsidR="00000000" w:rsidRPr="00000000">
        <w:rPr>
          <w:rtl w:val="0"/>
        </w:rPr>
        <w:t xml:space="preserve">Communication</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 student communication preferences by conducting a survey/poll</w:t>
      </w:r>
    </w:p>
    <w:p w:rsidR="00000000" w:rsidDel="00000000" w:rsidP="00000000" w:rsidRDefault="00000000" w:rsidRPr="00000000" w14:paraId="0000001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Take advantage of a diverse set of communication channels (email, audio/visuals, forums, assessment tools) to reach as many students as possible</w:t>
      </w:r>
    </w:p>
    <w:p w:rsidR="00000000" w:rsidDel="00000000" w:rsidP="00000000" w:rsidRDefault="00000000" w:rsidRPr="00000000" w14:paraId="0000001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Encourage students to set up Canvas notifications</w:t>
      </w:r>
    </w:p>
    <w:p w:rsidR="00000000" w:rsidDel="00000000" w:rsidP="00000000" w:rsidRDefault="00000000" w:rsidRPr="00000000" w14:paraId="0000002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your interactions as regular as possible by scheduling important announcements and reminders</w:t>
      </w:r>
    </w:p>
    <w:p w:rsidR="00000000" w:rsidDel="00000000" w:rsidP="00000000" w:rsidRDefault="00000000" w:rsidRPr="00000000" w14:paraId="0000002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regular and substantive interaction? Four criteria: </w:t>
      </w:r>
    </w:p>
    <w:p w:rsidR="00000000" w:rsidDel="00000000" w:rsidP="00000000" w:rsidRDefault="00000000" w:rsidRPr="00000000" w14:paraId="00000022">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32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Interaction must be initiated by the instructor</w:t>
      </w:r>
    </w:p>
    <w:p w:rsidR="00000000" w:rsidDel="00000000" w:rsidP="00000000" w:rsidRDefault="00000000" w:rsidRPr="00000000" w14:paraId="00000023">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32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Interaction must be “regular” and probably somewhat frequent</w:t>
      </w:r>
    </w:p>
    <w:p w:rsidR="00000000" w:rsidDel="00000000" w:rsidP="00000000" w:rsidRDefault="00000000" w:rsidRPr="00000000" w14:paraId="00000024">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32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Interaction must be “substantive” – of an academic nature</w:t>
      </w:r>
    </w:p>
    <w:p w:rsidR="00000000" w:rsidDel="00000000" w:rsidP="00000000" w:rsidRDefault="00000000" w:rsidRPr="00000000" w14:paraId="00000025">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160" w:before="0" w:line="259" w:lineRule="auto"/>
        <w:ind w:left="32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Interaction must be with an instructor that meets accrediting agency standards</w:t>
      </w:r>
    </w:p>
    <w:p w:rsidR="00000000" w:rsidDel="00000000" w:rsidP="00000000" w:rsidRDefault="00000000" w:rsidRPr="00000000" w14:paraId="00000026">
      <w:pPr>
        <w:pStyle w:val="Heading4"/>
        <w:ind w:left="3600" w:hanging="2160"/>
        <w:rPr/>
      </w:pPr>
      <w:r w:rsidDel="00000000" w:rsidR="00000000" w:rsidRPr="00000000">
        <w:rPr>
          <w:rtl w:val="0"/>
        </w:rPr>
        <w:t xml:space="preserve">Videos </w:t>
      </w:r>
    </w:p>
    <w:p w:rsidR="00000000" w:rsidDel="00000000" w:rsidP="00000000" w:rsidRDefault="00000000" w:rsidRPr="00000000" w14:paraId="00000027">
      <w:pPr>
        <w:ind w:left="4320" w:hanging="2160"/>
        <w:rPr/>
      </w:pPr>
      <w:hyperlink r:id="rId8">
        <w:r w:rsidDel="00000000" w:rsidR="00000000" w:rsidRPr="00000000">
          <w:rPr>
            <w:color w:val="0563c1"/>
            <w:u w:val="single"/>
            <w:rtl w:val="0"/>
          </w:rPr>
          <w:t xml:space="preserve">Social presence: Why it’s important in an online class</w:t>
        </w:r>
      </w:hyperlink>
      <w:r w:rsidDel="00000000" w:rsidR="00000000" w:rsidRPr="00000000">
        <w:rPr>
          <w:rtl w:val="0"/>
        </w:rPr>
        <w:t xml:space="preserve"> (1:25)</w:t>
      </w:r>
    </w:p>
    <w:p w:rsidR="00000000" w:rsidDel="00000000" w:rsidP="00000000" w:rsidRDefault="00000000" w:rsidRPr="00000000" w14:paraId="00000028">
      <w:pPr>
        <w:ind w:left="4320" w:hanging="2160"/>
        <w:rPr/>
      </w:pPr>
      <w:hyperlink r:id="rId9">
        <w:r w:rsidDel="00000000" w:rsidR="00000000" w:rsidRPr="00000000">
          <w:rPr>
            <w:color w:val="0563c1"/>
            <w:u w:val="single"/>
            <w:rtl w:val="0"/>
          </w:rPr>
          <w:t xml:space="preserve">8 Lessons Learned from Teaching Online</w:t>
        </w:r>
      </w:hyperlink>
      <w:r w:rsidDel="00000000" w:rsidR="00000000" w:rsidRPr="00000000">
        <w:rPr>
          <w:rtl w:val="0"/>
        </w:rPr>
        <w:t xml:space="preserve"> (4:11)</w:t>
      </w:r>
    </w:p>
    <w:p w:rsidR="00000000" w:rsidDel="00000000" w:rsidP="00000000" w:rsidRDefault="00000000" w:rsidRPr="00000000" w14:paraId="00000029">
      <w:pPr>
        <w:pStyle w:val="Heading4"/>
        <w:rPr/>
      </w:pPr>
      <w:r w:rsidDel="00000000" w:rsidR="00000000" w:rsidRPr="00000000">
        <w:rPr>
          <w:rtl w:val="0"/>
        </w:rPr>
        <w:tab/>
        <w:tab/>
        <w:tab/>
        <w:t xml:space="preserve">Presentation</w:t>
      </w:r>
    </w:p>
    <w:p w:rsidR="00000000" w:rsidDel="00000000" w:rsidP="00000000" w:rsidRDefault="00000000" w:rsidRPr="00000000" w14:paraId="0000002A">
      <w:pPr>
        <w:rPr/>
      </w:pPr>
      <w:r w:rsidDel="00000000" w:rsidR="00000000" w:rsidRPr="00000000">
        <w:rPr>
          <w:rtl w:val="0"/>
        </w:rPr>
        <w:tab/>
        <w:tab/>
        <w:tab/>
      </w:r>
      <w:hyperlink r:id="rId10">
        <w:r w:rsidDel="00000000" w:rsidR="00000000" w:rsidRPr="00000000">
          <w:rPr>
            <w:color w:val="0563c1"/>
            <w:u w:val="single"/>
            <w:rtl w:val="0"/>
          </w:rPr>
          <w:t xml:space="preserve">Delivering Online Presence</w:t>
        </w:r>
      </w:hyperlink>
      <w:r w:rsidDel="00000000" w:rsidR="00000000" w:rsidRPr="00000000">
        <w:rPr>
          <w:rtl w:val="0"/>
        </w:rPr>
        <w:t xml:space="preserve"> (PowerPoint located in MS Teams)</w:t>
      </w:r>
    </w:p>
    <w:p w:rsidR="00000000" w:rsidDel="00000000" w:rsidP="00000000" w:rsidRDefault="00000000" w:rsidRPr="00000000" w14:paraId="0000002B">
      <w:pPr>
        <w:pStyle w:val="Heading1"/>
        <w:rPr/>
      </w:pPr>
      <w:r w:rsidDel="00000000" w:rsidR="00000000" w:rsidRPr="00000000">
        <w:rPr>
          <w:rtl w:val="0"/>
        </w:rPr>
        <w:t xml:space="preserve">Time Management for Online Courses </w:t>
      </w:r>
    </w:p>
    <w:p w:rsidR="00000000" w:rsidDel="00000000" w:rsidP="00000000" w:rsidRDefault="00000000" w:rsidRPr="00000000" w14:paraId="0000002C">
      <w:pPr>
        <w:spacing w:after="0" w:line="240" w:lineRule="auto"/>
        <w:ind w:left="360"/>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Block out time in your calendar (3-5hrs) each week for: </w:t>
      </w:r>
    </w:p>
    <w:p w:rsidR="00000000" w:rsidDel="00000000" w:rsidP="00000000" w:rsidRDefault="00000000" w:rsidRPr="00000000" w14:paraId="0000002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Quattrocento Sans" w:cs="Quattrocento Sans" w:eastAsia="Quattrocento Sans" w:hAnsi="Quattrocento Sans"/>
          <w:b w:val="0"/>
          <w:i w:val="0"/>
          <w:smallCaps w:val="0"/>
          <w:strike w:val="0"/>
          <w:color w:val="000000"/>
          <w:sz w:val="21"/>
          <w:szCs w:val="21"/>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1"/>
          <w:szCs w:val="21"/>
          <w:u w:val="none"/>
          <w:shd w:fill="auto" w:val="clear"/>
          <w:vertAlign w:val="baseline"/>
          <w:rtl w:val="0"/>
        </w:rPr>
        <w:t xml:space="preserve">Grading</w:t>
      </w:r>
    </w:p>
    <w:p w:rsidR="00000000" w:rsidDel="00000000" w:rsidP="00000000" w:rsidRDefault="00000000" w:rsidRPr="00000000" w14:paraId="0000002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Quattrocento Sans" w:cs="Quattrocento Sans" w:eastAsia="Quattrocento Sans" w:hAnsi="Quattrocento Sans"/>
          <w:b w:val="0"/>
          <w:i w:val="0"/>
          <w:smallCaps w:val="0"/>
          <w:strike w:val="0"/>
          <w:color w:val="000000"/>
          <w:sz w:val="21"/>
          <w:szCs w:val="21"/>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1"/>
          <w:szCs w:val="21"/>
          <w:u w:val="none"/>
          <w:shd w:fill="auto" w:val="clear"/>
          <w:vertAlign w:val="baseline"/>
          <w:rtl w:val="0"/>
        </w:rPr>
        <w:t xml:space="preserve">Giving substantial and personalized feedback</w:t>
      </w:r>
    </w:p>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Quattrocento Sans" w:cs="Quattrocento Sans" w:eastAsia="Quattrocento Sans" w:hAnsi="Quattrocento Sans"/>
          <w:b w:val="0"/>
          <w:i w:val="0"/>
          <w:smallCaps w:val="0"/>
          <w:strike w:val="0"/>
          <w:color w:val="000000"/>
          <w:sz w:val="21"/>
          <w:szCs w:val="21"/>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1"/>
          <w:szCs w:val="21"/>
          <w:u w:val="none"/>
          <w:shd w:fill="auto" w:val="clear"/>
          <w:vertAlign w:val="baseline"/>
          <w:rtl w:val="0"/>
        </w:rPr>
        <w:t xml:space="preserve">Writing/recording weekly announcements</w:t>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Quattrocento Sans" w:cs="Quattrocento Sans" w:eastAsia="Quattrocento Sans" w:hAnsi="Quattrocento Sans"/>
          <w:b w:val="0"/>
          <w:i w:val="0"/>
          <w:smallCaps w:val="0"/>
          <w:strike w:val="0"/>
          <w:color w:val="000000"/>
          <w:sz w:val="21"/>
          <w:szCs w:val="21"/>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1"/>
          <w:szCs w:val="21"/>
          <w:u w:val="none"/>
          <w:shd w:fill="auto" w:val="clear"/>
          <w:vertAlign w:val="baseline"/>
          <w:rtl w:val="0"/>
        </w:rPr>
        <w:t xml:space="preserve">Reviewing and modeling expectations for assignments </w:t>
      </w:r>
    </w:p>
    <w:p w:rsidR="00000000" w:rsidDel="00000000" w:rsidP="00000000" w:rsidRDefault="00000000" w:rsidRPr="00000000" w14:paraId="0000003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Quattrocento Sans" w:cs="Quattrocento Sans" w:eastAsia="Quattrocento Sans" w:hAnsi="Quattrocento Sans"/>
          <w:b w:val="0"/>
          <w:i w:val="0"/>
          <w:smallCaps w:val="0"/>
          <w:strike w:val="0"/>
          <w:color w:val="000000"/>
          <w:sz w:val="21"/>
          <w:szCs w:val="21"/>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1"/>
          <w:szCs w:val="21"/>
          <w:u w:val="none"/>
          <w:shd w:fill="auto" w:val="clear"/>
          <w:vertAlign w:val="baseline"/>
          <w:rtl w:val="0"/>
        </w:rPr>
        <w:t xml:space="preserve">Responding to students’ misconceptions</w:t>
      </w:r>
    </w:p>
    <w:p w:rsidR="00000000" w:rsidDel="00000000" w:rsidP="00000000" w:rsidRDefault="00000000" w:rsidRPr="00000000" w14:paraId="0000003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Quattrocento Sans" w:cs="Quattrocento Sans" w:eastAsia="Quattrocento Sans" w:hAnsi="Quattrocento Sans"/>
          <w:b w:val="0"/>
          <w:i w:val="0"/>
          <w:smallCaps w:val="0"/>
          <w:strike w:val="0"/>
          <w:color w:val="000000"/>
          <w:sz w:val="21"/>
          <w:szCs w:val="21"/>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1"/>
          <w:szCs w:val="21"/>
          <w:u w:val="none"/>
          <w:shd w:fill="auto" w:val="clear"/>
          <w:vertAlign w:val="baseline"/>
          <w:rtl w:val="0"/>
        </w:rPr>
        <w:t xml:space="preserve">Providing supplemental resources</w:t>
      </w:r>
    </w:p>
    <w:p w:rsidR="00000000" w:rsidDel="00000000" w:rsidP="00000000" w:rsidRDefault="00000000" w:rsidRPr="00000000" w14:paraId="0000003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Quattrocento Sans" w:cs="Quattrocento Sans" w:eastAsia="Quattrocento Sans" w:hAnsi="Quattrocento Sans"/>
          <w:b w:val="0"/>
          <w:i w:val="0"/>
          <w:smallCaps w:val="0"/>
          <w:strike w:val="0"/>
          <w:color w:val="000000"/>
          <w:sz w:val="21"/>
          <w:szCs w:val="21"/>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1"/>
          <w:szCs w:val="21"/>
          <w:u w:val="none"/>
          <w:shd w:fill="auto" w:val="clear"/>
          <w:vertAlign w:val="baseline"/>
          <w:rtl w:val="0"/>
        </w:rPr>
        <w:t xml:space="preserve">Initiating communication with individual students and responding to student communication</w:t>
      </w:r>
    </w:p>
    <w:p w:rsidR="00000000" w:rsidDel="00000000" w:rsidP="00000000" w:rsidRDefault="00000000" w:rsidRPr="00000000" w14:paraId="00000034">
      <w:pPr>
        <w:pStyle w:val="Heading1"/>
        <w:rPr/>
      </w:pPr>
      <w:r w:rsidDel="00000000" w:rsidR="00000000" w:rsidRPr="00000000">
        <w:rPr>
          <w:rtl w:val="0"/>
        </w:rPr>
        <w:t xml:space="preserve">Assignment Specific Topics</w:t>
      </w:r>
    </w:p>
    <w:p w:rsidR="00000000" w:rsidDel="00000000" w:rsidP="00000000" w:rsidRDefault="00000000" w:rsidRPr="00000000" w14:paraId="0000003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discussions in Canvas </w:t>
      </w:r>
    </w:p>
    <w:p w:rsidR="00000000" w:rsidDel="00000000" w:rsidP="00000000" w:rsidRDefault="00000000" w:rsidRPr="00000000" w14:paraId="0000003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Managing quizzes and other assessments</w:t>
      </w:r>
    </w:p>
    <w:p w:rsidR="00000000" w:rsidDel="00000000" w:rsidP="00000000" w:rsidRDefault="00000000" w:rsidRPr="00000000" w14:paraId="0000003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rubrics to make your grading easier and consistent</w:t>
      </w:r>
    </w:p>
    <w:p w:rsidR="00000000" w:rsidDel="00000000" w:rsidP="00000000" w:rsidRDefault="00000000" w:rsidRPr="00000000" w14:paraId="0000003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clear instructions and expectations for assignments, discussions, and assessments</w:t>
      </w:r>
    </w:p>
    <w:p w:rsidR="00000000" w:rsidDel="00000000" w:rsidP="00000000" w:rsidRDefault="00000000" w:rsidRPr="00000000" w14:paraId="0000003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Making the most out of Proctorio: standards for student and instructor use (School dependent)</w:t>
      </w:r>
    </w:p>
    <w:p w:rsidR="00000000" w:rsidDel="00000000" w:rsidP="00000000" w:rsidRDefault="00000000" w:rsidRPr="00000000" w14:paraId="0000003A">
      <w:pPr>
        <w:pStyle w:val="Heading1"/>
        <w:rPr/>
      </w:pPr>
      <w:r w:rsidDel="00000000" w:rsidR="00000000" w:rsidRPr="00000000">
        <w:rPr>
          <w:rtl w:val="0"/>
        </w:rPr>
        <w:t xml:space="preserve">School/Department-Based Supplemental Online Programs</w:t>
      </w:r>
    </w:p>
    <w:p w:rsidR="00000000" w:rsidDel="00000000" w:rsidP="00000000" w:rsidRDefault="00000000" w:rsidRPr="00000000" w14:paraId="0000003B">
      <w:pPr>
        <w:spacing w:after="0" w:line="240" w:lineRule="auto"/>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Your school’s eLearning Coordinator can assist with these supplemental online programs used in your content area.</w:t>
      </w:r>
    </w:p>
    <w:p w:rsidR="00000000" w:rsidDel="00000000" w:rsidP="00000000" w:rsidRDefault="00000000" w:rsidRPr="00000000" w14:paraId="0000003C">
      <w:pPr>
        <w:spacing w:after="0" w:line="240" w:lineRule="auto"/>
        <w:rPr>
          <w:rFonts w:ascii="Quattrocento Sans" w:cs="Quattrocento Sans" w:eastAsia="Quattrocento Sans" w:hAnsi="Quattrocento Sans"/>
          <w:sz w:val="21"/>
          <w:szCs w:val="21"/>
        </w:rPr>
      </w:pPr>
      <w:r w:rsidDel="00000000" w:rsidR="00000000" w:rsidRPr="00000000">
        <w:rPr>
          <w:rtl w:val="0"/>
        </w:rPr>
      </w:r>
    </w:p>
    <w:p w:rsidR="00000000" w:rsidDel="00000000" w:rsidP="00000000" w:rsidRDefault="00000000" w:rsidRPr="00000000" w14:paraId="0000003D">
      <w:pPr>
        <w:pStyle w:val="Heading2"/>
        <w:ind w:left="720"/>
        <w:rPr/>
      </w:pPr>
      <w:r w:rsidDel="00000000" w:rsidR="00000000" w:rsidRPr="00000000">
        <w:rPr>
          <w:rtl w:val="0"/>
        </w:rPr>
        <w:t xml:space="preserve">School of Education</w:t>
      </w:r>
    </w:p>
    <w:p w:rsidR="00000000" w:rsidDel="00000000" w:rsidP="00000000" w:rsidRDefault="00000000" w:rsidRPr="00000000" w14:paraId="0000003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GoReact – Video coaching</w:t>
      </w:r>
    </w:p>
    <w:p w:rsidR="00000000" w:rsidDel="00000000" w:rsidP="00000000" w:rsidRDefault="00000000" w:rsidRPr="00000000" w14:paraId="0000003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Chalk &amp; Wire – Assessment and Reporting</w:t>
      </w:r>
    </w:p>
    <w:p w:rsidR="00000000" w:rsidDel="00000000" w:rsidP="00000000" w:rsidRDefault="00000000" w:rsidRPr="00000000" w14:paraId="00000040">
      <w:pPr>
        <w:pStyle w:val="Heading2"/>
        <w:rPr/>
      </w:pPr>
      <w:r w:rsidDel="00000000" w:rsidR="00000000" w:rsidRPr="00000000">
        <w:rPr>
          <w:rtl w:val="0"/>
        </w:rPr>
        <w:tab/>
        <w:t xml:space="preserve">School of Business and Technology</w:t>
      </w:r>
    </w:p>
    <w:p w:rsidR="00000000" w:rsidDel="00000000" w:rsidP="00000000" w:rsidRDefault="00000000" w:rsidRPr="00000000" w14:paraId="0000004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w:t>
      </w:r>
    </w:p>
    <w:p w:rsidR="00000000" w:rsidDel="00000000" w:rsidP="00000000" w:rsidRDefault="00000000" w:rsidRPr="00000000" w14:paraId="0000004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w:t>
      </w:r>
    </w:p>
    <w:p w:rsidR="00000000" w:rsidDel="00000000" w:rsidP="00000000" w:rsidRDefault="00000000" w:rsidRPr="00000000" w14:paraId="00000043">
      <w:pPr>
        <w:pStyle w:val="Heading2"/>
        <w:rPr/>
      </w:pPr>
      <w:r w:rsidDel="00000000" w:rsidR="00000000" w:rsidRPr="00000000">
        <w:rPr>
          <w:rtl w:val="0"/>
        </w:rPr>
        <w:tab/>
        <w:t xml:space="preserve">School of Pure and Applied Sciences</w:t>
      </w:r>
    </w:p>
    <w:p w:rsidR="00000000" w:rsidDel="00000000" w:rsidP="00000000" w:rsidRDefault="00000000" w:rsidRPr="00000000" w14:paraId="0000004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Proctorio</w:t>
      </w:r>
    </w:p>
    <w:p w:rsidR="00000000" w:rsidDel="00000000" w:rsidP="00000000" w:rsidRDefault="00000000" w:rsidRPr="00000000" w14:paraId="0000004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Math Labs</w:t>
      </w:r>
    </w:p>
    <w:p w:rsidR="00000000" w:rsidDel="00000000" w:rsidP="00000000" w:rsidRDefault="00000000" w:rsidRPr="00000000" w14:paraId="0000004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Kaltura</w:t>
      </w:r>
    </w:p>
    <w:p w:rsidR="00000000" w:rsidDel="00000000" w:rsidP="00000000" w:rsidRDefault="00000000" w:rsidRPr="00000000" w14:paraId="00000047">
      <w:pPr>
        <w:pStyle w:val="Heading2"/>
        <w:rPr/>
      </w:pPr>
      <w:r w:rsidDel="00000000" w:rsidR="00000000" w:rsidRPr="00000000">
        <w:rPr>
          <w:rtl w:val="0"/>
        </w:rPr>
        <w:tab/>
        <w:t xml:space="preserve">School of Arts, Humanities, and Social Sciences</w:t>
      </w:r>
    </w:p>
    <w:p w:rsidR="00000000" w:rsidDel="00000000" w:rsidP="00000000" w:rsidRDefault="00000000" w:rsidRPr="00000000" w14:paraId="0000004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w:t>
      </w:r>
    </w:p>
    <w:p w:rsidR="00000000" w:rsidDel="00000000" w:rsidP="00000000" w:rsidRDefault="00000000" w:rsidRPr="00000000" w14:paraId="0000004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w:t>
      </w:r>
    </w:p>
    <w:p w:rsidR="00000000" w:rsidDel="00000000" w:rsidP="00000000" w:rsidRDefault="00000000" w:rsidRPr="00000000" w14:paraId="0000004A">
      <w:pPr>
        <w:pStyle w:val="Heading2"/>
        <w:rPr/>
      </w:pPr>
      <w:r w:rsidDel="00000000" w:rsidR="00000000" w:rsidRPr="00000000">
        <w:rPr>
          <w:rtl w:val="0"/>
        </w:rPr>
        <w:tab/>
        <w:t xml:space="preserve">School of Health Professions</w:t>
      </w:r>
    </w:p>
    <w:p w:rsidR="00000000" w:rsidDel="00000000" w:rsidP="00000000" w:rsidRDefault="00000000" w:rsidRPr="00000000" w14:paraId="0000004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w:t>
      </w:r>
    </w:p>
    <w:p w:rsidR="00000000" w:rsidDel="00000000" w:rsidP="00000000" w:rsidRDefault="00000000" w:rsidRPr="00000000" w14:paraId="0000004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Style w:val="Heading1"/>
        <w:rPr/>
      </w:pPr>
      <w:r w:rsidDel="00000000" w:rsidR="00000000" w:rsidRPr="00000000">
        <w:rPr>
          <w:rtl w:val="0"/>
        </w:rPr>
        <w:t xml:space="preserve">Professional Development Plan</w:t>
      </w:r>
    </w:p>
    <w:p w:rsidR="00000000" w:rsidDel="00000000" w:rsidP="00000000" w:rsidRDefault="00000000" w:rsidRPr="00000000" w14:paraId="0000004F">
      <w:pPr>
        <w:rPr/>
      </w:pPr>
      <w:r w:rsidDel="00000000" w:rsidR="00000000" w:rsidRPr="00000000">
        <w:rPr>
          <w:rtl w:val="0"/>
        </w:rPr>
      </w:r>
    </w:p>
    <w:tbl>
      <w:tblPr>
        <w:tblStyle w:val="Table2"/>
        <w:tblW w:w="9662.0" w:type="dxa"/>
        <w:jc w:val="left"/>
        <w:tblInd w:w="0.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3220"/>
        <w:gridCol w:w="3221"/>
        <w:gridCol w:w="3221"/>
        <w:tblGridChange w:id="0">
          <w:tblGrid>
            <w:gridCol w:w="3220"/>
            <w:gridCol w:w="3221"/>
            <w:gridCol w:w="3221"/>
          </w:tblGrid>
        </w:tblGridChange>
      </w:tblGrid>
      <w:tr>
        <w:trPr>
          <w:trHeight w:val="467" w:hRule="atLeast"/>
        </w:trPr>
        <w:tc>
          <w:tcPr/>
          <w:p w:rsidR="00000000" w:rsidDel="00000000" w:rsidP="00000000" w:rsidRDefault="00000000" w:rsidRPr="00000000" w14:paraId="00000050">
            <w:pPr>
              <w:pStyle w:val="Heading2"/>
              <w:rPr/>
            </w:pPr>
            <w:r w:rsidDel="00000000" w:rsidR="00000000" w:rsidRPr="00000000">
              <w:rPr>
                <w:rtl w:val="0"/>
              </w:rPr>
              <w:t xml:space="preserve">Goal</w:t>
            </w:r>
          </w:p>
        </w:tc>
        <w:tc>
          <w:tcPr/>
          <w:p w:rsidR="00000000" w:rsidDel="00000000" w:rsidP="00000000" w:rsidRDefault="00000000" w:rsidRPr="00000000" w14:paraId="00000051">
            <w:pPr>
              <w:pStyle w:val="Heading2"/>
              <w:rPr/>
            </w:pPr>
            <w:r w:rsidDel="00000000" w:rsidR="00000000" w:rsidRPr="00000000">
              <w:rPr>
                <w:rtl w:val="0"/>
              </w:rPr>
              <w:t xml:space="preserve">Action Step(s)</w:t>
            </w:r>
          </w:p>
        </w:tc>
        <w:tc>
          <w:tcPr/>
          <w:p w:rsidR="00000000" w:rsidDel="00000000" w:rsidP="00000000" w:rsidRDefault="00000000" w:rsidRPr="00000000" w14:paraId="00000052">
            <w:pPr>
              <w:pStyle w:val="Heading2"/>
              <w:rPr/>
            </w:pPr>
            <w:r w:rsidDel="00000000" w:rsidR="00000000" w:rsidRPr="00000000">
              <w:rPr>
                <w:rtl w:val="0"/>
              </w:rPr>
              <w:t xml:space="preserve">Timeline</w:t>
            </w:r>
          </w:p>
        </w:tc>
      </w:tr>
      <w:tr>
        <w:trPr>
          <w:trHeight w:val="1327" w:hRule="atLeast"/>
        </w:trPr>
        <w:tc>
          <w:tcPr/>
          <w:p w:rsidR="00000000" w:rsidDel="00000000" w:rsidP="00000000" w:rsidRDefault="00000000" w:rsidRPr="00000000" w14:paraId="00000053">
            <w:pPr>
              <w:rPr/>
            </w:pPr>
            <w:r w:rsidDel="00000000" w:rsidR="00000000" w:rsidRPr="00000000">
              <w:rPr>
                <w:rtl w:val="0"/>
              </w:rPr>
            </w:r>
          </w:p>
        </w:tc>
        <w:tc>
          <w:tcPr/>
          <w:p w:rsidR="00000000" w:rsidDel="00000000" w:rsidP="00000000" w:rsidRDefault="00000000" w:rsidRPr="00000000" w14:paraId="00000054">
            <w:pPr>
              <w:rPr/>
            </w:pPr>
            <w:r w:rsidDel="00000000" w:rsidR="00000000" w:rsidRPr="00000000">
              <w:rPr>
                <w:rtl w:val="0"/>
              </w:rPr>
            </w:r>
          </w:p>
        </w:tc>
        <w:tc>
          <w:tcPr/>
          <w:p w:rsidR="00000000" w:rsidDel="00000000" w:rsidP="00000000" w:rsidRDefault="00000000" w:rsidRPr="00000000" w14:paraId="00000055">
            <w:pPr>
              <w:rPr/>
            </w:pPr>
            <w:r w:rsidDel="00000000" w:rsidR="00000000" w:rsidRPr="00000000">
              <w:rPr>
                <w:rtl w:val="0"/>
              </w:rPr>
            </w:r>
          </w:p>
        </w:tc>
      </w:tr>
      <w:tr>
        <w:trPr>
          <w:trHeight w:val="1327" w:hRule="atLeast"/>
        </w:trPr>
        <w:tc>
          <w:tcPr/>
          <w:p w:rsidR="00000000" w:rsidDel="00000000" w:rsidP="00000000" w:rsidRDefault="00000000" w:rsidRPr="00000000" w14:paraId="00000056">
            <w:pPr>
              <w:rPr/>
            </w:pPr>
            <w:r w:rsidDel="00000000" w:rsidR="00000000" w:rsidRPr="00000000">
              <w:rPr>
                <w:rtl w:val="0"/>
              </w:rPr>
            </w:r>
          </w:p>
        </w:tc>
        <w:tc>
          <w:tcPr/>
          <w:p w:rsidR="00000000" w:rsidDel="00000000" w:rsidP="00000000" w:rsidRDefault="00000000" w:rsidRPr="00000000" w14:paraId="00000057">
            <w:pPr>
              <w:rPr/>
            </w:pPr>
            <w:r w:rsidDel="00000000" w:rsidR="00000000" w:rsidRPr="00000000">
              <w:rPr>
                <w:rtl w:val="0"/>
              </w:rPr>
            </w:r>
          </w:p>
        </w:tc>
        <w:tc>
          <w:tcPr/>
          <w:p w:rsidR="00000000" w:rsidDel="00000000" w:rsidP="00000000" w:rsidRDefault="00000000" w:rsidRPr="00000000" w14:paraId="00000058">
            <w:pPr>
              <w:rPr/>
            </w:pPr>
            <w:r w:rsidDel="00000000" w:rsidR="00000000" w:rsidRPr="00000000">
              <w:rPr>
                <w:rtl w:val="0"/>
              </w:rPr>
            </w:r>
          </w:p>
        </w:tc>
      </w:tr>
    </w:tbl>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pStyle w:val="Heading1"/>
        <w:rPr/>
      </w:pPr>
      <w:r w:rsidDel="00000000" w:rsidR="00000000" w:rsidRPr="00000000">
        <w:rPr>
          <w:rtl w:val="0"/>
        </w:rPr>
        <w:t xml:space="preserve">Notes: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spacing w:line="48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headerReference r:id="rId11" w:type="first"/>
      <w:footerReference r:id="rId12" w:type="default"/>
      <w:footerReference r:id="rId13" w:type="first"/>
      <w:pgSz w:h="15840" w:w="12240"/>
      <w:pgMar w:bottom="1440" w:top="1440" w:left="1152" w:right="1152"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Revised 04/06/2020</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1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
      <w:lvlJc w:val="left"/>
      <w:pPr>
        <w:ind w:left="2520" w:hanging="360"/>
      </w:pPr>
      <w:rPr>
        <w:rFonts w:ascii="Noto Sans Symbols" w:cs="Noto Sans Symbols" w:eastAsia="Noto Sans Symbols" w:hAnsi="Noto Sans Symbols"/>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DE67EF"/>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DE67EF"/>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107A9A"/>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4">
    <w:name w:val="heading 4"/>
    <w:basedOn w:val="Normal"/>
    <w:next w:val="Normal"/>
    <w:link w:val="Heading4Char"/>
    <w:uiPriority w:val="9"/>
    <w:unhideWhenUsed w:val="1"/>
    <w:qFormat w:val="1"/>
    <w:rsid w:val="00BF74AA"/>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E67EF"/>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DE67EF"/>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107A9A"/>
    <w:rPr>
      <w:rFonts w:asciiTheme="majorHAnsi" w:cstheme="majorBidi" w:eastAsiaTheme="majorEastAsia" w:hAnsiTheme="majorHAnsi"/>
      <w:color w:val="1f3763" w:themeColor="accent1" w:themeShade="00007F"/>
      <w:sz w:val="24"/>
      <w:szCs w:val="24"/>
    </w:rPr>
  </w:style>
  <w:style w:type="character" w:styleId="Heading4Char" w:customStyle="1">
    <w:name w:val="Heading 4 Char"/>
    <w:basedOn w:val="DefaultParagraphFont"/>
    <w:link w:val="Heading4"/>
    <w:uiPriority w:val="9"/>
    <w:rsid w:val="00BF74AA"/>
    <w:rPr>
      <w:rFonts w:asciiTheme="majorHAnsi" w:cstheme="majorBidi" w:eastAsiaTheme="majorEastAsia" w:hAnsiTheme="majorHAnsi"/>
      <w:i w:val="1"/>
      <w:iCs w:val="1"/>
      <w:color w:val="2f5496" w:themeColor="accent1" w:themeShade="0000BF"/>
    </w:rPr>
  </w:style>
  <w:style w:type="paragraph" w:styleId="ListParagraph">
    <w:name w:val="List Paragraph"/>
    <w:basedOn w:val="Normal"/>
    <w:uiPriority w:val="34"/>
    <w:qFormat w:val="1"/>
    <w:rsid w:val="00686CFA"/>
    <w:pPr>
      <w:ind w:left="720"/>
      <w:contextualSpacing w:val="1"/>
    </w:pPr>
  </w:style>
  <w:style w:type="paragraph" w:styleId="Title">
    <w:name w:val="Title"/>
    <w:basedOn w:val="Normal"/>
    <w:next w:val="Normal"/>
    <w:link w:val="TitleChar"/>
    <w:uiPriority w:val="10"/>
    <w:qFormat w:val="1"/>
    <w:rsid w:val="00980E30"/>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80E30"/>
    <w:rPr>
      <w:rFonts w:asciiTheme="majorHAnsi" w:cstheme="majorBidi" w:eastAsiaTheme="majorEastAsia" w:hAnsiTheme="majorHAnsi"/>
      <w:spacing w:val="-10"/>
      <w:kern w:val="28"/>
      <w:sz w:val="56"/>
      <w:szCs w:val="56"/>
    </w:rPr>
  </w:style>
  <w:style w:type="paragraph" w:styleId="NoSpacing">
    <w:name w:val="No Spacing"/>
    <w:link w:val="NoSpacingChar"/>
    <w:uiPriority w:val="1"/>
    <w:qFormat w:val="1"/>
    <w:rsid w:val="00EE6BA7"/>
    <w:pPr>
      <w:spacing w:after="0" w:line="240" w:lineRule="auto"/>
    </w:pPr>
    <w:rPr>
      <w:rFonts w:eastAsiaTheme="minorEastAsia"/>
    </w:rPr>
  </w:style>
  <w:style w:type="character" w:styleId="NoSpacingChar" w:customStyle="1">
    <w:name w:val="No Spacing Char"/>
    <w:basedOn w:val="DefaultParagraphFont"/>
    <w:link w:val="NoSpacing"/>
    <w:uiPriority w:val="1"/>
    <w:rsid w:val="00EE6BA7"/>
    <w:rPr>
      <w:rFonts w:eastAsiaTheme="minorEastAsia"/>
    </w:rPr>
  </w:style>
  <w:style w:type="paragraph" w:styleId="Subtitle">
    <w:name w:val="Subtitle"/>
    <w:basedOn w:val="Normal"/>
    <w:next w:val="Normal"/>
    <w:link w:val="SubtitleChar"/>
    <w:uiPriority w:val="11"/>
    <w:qFormat w:val="1"/>
    <w:rsid w:val="004276C3"/>
    <w:pPr>
      <w:numPr>
        <w:ilvl w:val="1"/>
      </w:numPr>
    </w:pPr>
    <w:rPr>
      <w:rFonts w:eastAsiaTheme="minorEastAsia"/>
      <w:color w:val="5a5a5a" w:themeColor="text1" w:themeTint="0000A5"/>
      <w:spacing w:val="15"/>
    </w:rPr>
  </w:style>
  <w:style w:type="character" w:styleId="SubtitleChar" w:customStyle="1">
    <w:name w:val="Subtitle Char"/>
    <w:basedOn w:val="DefaultParagraphFont"/>
    <w:link w:val="Subtitle"/>
    <w:uiPriority w:val="11"/>
    <w:rsid w:val="004276C3"/>
    <w:rPr>
      <w:rFonts w:eastAsiaTheme="minorEastAsia"/>
      <w:color w:val="5a5a5a" w:themeColor="text1" w:themeTint="0000A5"/>
      <w:spacing w:val="15"/>
    </w:rPr>
  </w:style>
  <w:style w:type="paragraph" w:styleId="Header">
    <w:name w:val="header"/>
    <w:basedOn w:val="Normal"/>
    <w:link w:val="HeaderChar"/>
    <w:uiPriority w:val="99"/>
    <w:unhideWhenUsed w:val="1"/>
    <w:rsid w:val="00C134E6"/>
    <w:pPr>
      <w:tabs>
        <w:tab w:val="center" w:pos="4680"/>
        <w:tab w:val="right" w:pos="9360"/>
      </w:tabs>
      <w:spacing w:after="0" w:line="240" w:lineRule="auto"/>
    </w:pPr>
  </w:style>
  <w:style w:type="character" w:styleId="HeaderChar" w:customStyle="1">
    <w:name w:val="Header Char"/>
    <w:basedOn w:val="DefaultParagraphFont"/>
    <w:link w:val="Header"/>
    <w:uiPriority w:val="99"/>
    <w:rsid w:val="00C134E6"/>
  </w:style>
  <w:style w:type="paragraph" w:styleId="Footer">
    <w:name w:val="footer"/>
    <w:basedOn w:val="Normal"/>
    <w:link w:val="FooterChar"/>
    <w:uiPriority w:val="99"/>
    <w:unhideWhenUsed w:val="1"/>
    <w:rsid w:val="00C134E6"/>
    <w:pPr>
      <w:tabs>
        <w:tab w:val="center" w:pos="4680"/>
        <w:tab w:val="right" w:pos="9360"/>
      </w:tabs>
      <w:spacing w:after="0" w:line="240" w:lineRule="auto"/>
    </w:pPr>
  </w:style>
  <w:style w:type="character" w:styleId="FooterChar" w:customStyle="1">
    <w:name w:val="Footer Char"/>
    <w:basedOn w:val="DefaultParagraphFont"/>
    <w:link w:val="Footer"/>
    <w:uiPriority w:val="99"/>
    <w:rsid w:val="00C134E6"/>
  </w:style>
  <w:style w:type="character" w:styleId="Hyperlink">
    <w:name w:val="Hyperlink"/>
    <w:basedOn w:val="DefaultParagraphFont"/>
    <w:uiPriority w:val="99"/>
    <w:unhideWhenUsed w:val="1"/>
    <w:rsid w:val="002D20F8"/>
    <w:rPr>
      <w:color w:val="0563c1" w:themeColor="hyperlink"/>
      <w:u w:val="single"/>
    </w:rPr>
  </w:style>
  <w:style w:type="character" w:styleId="UnresolvedMention">
    <w:name w:val="Unresolved Mention"/>
    <w:basedOn w:val="DefaultParagraphFont"/>
    <w:uiPriority w:val="99"/>
    <w:semiHidden w:val="1"/>
    <w:unhideWhenUsed w:val="1"/>
    <w:rsid w:val="002D20F8"/>
    <w:rPr>
      <w:color w:val="605e5c"/>
      <w:shd w:color="auto" w:fill="e1dfdd" w:val="clear"/>
    </w:rPr>
  </w:style>
  <w:style w:type="character" w:styleId="FollowedHyperlink">
    <w:name w:val="FollowedHyperlink"/>
    <w:basedOn w:val="DefaultParagraphFont"/>
    <w:uiPriority w:val="99"/>
    <w:semiHidden w:val="1"/>
    <w:unhideWhenUsed w:val="1"/>
    <w:rsid w:val="002D20F8"/>
    <w:rPr>
      <w:color w:val="954f72" w:themeColor="followedHyperlink"/>
      <w:u w:val="single"/>
    </w:rPr>
  </w:style>
  <w:style w:type="table" w:styleId="TableGrid">
    <w:name w:val="Table Grid"/>
    <w:basedOn w:val="TableNormal"/>
    <w:uiPriority w:val="39"/>
    <w:rsid w:val="0085699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4-Accent3">
    <w:name w:val="Grid Table 4 Accent 3"/>
    <w:basedOn w:val="TableNormal"/>
    <w:uiPriority w:val="49"/>
    <w:rsid w:val="0085699F"/>
    <w:pPr>
      <w:spacing w:after="0" w:line="240" w:lineRule="auto"/>
    </w:p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color w:val="ffffff" w:themeColor="background1"/>
      </w:rPr>
      <w:tblPr/>
      <w:tcPr>
        <w:tcBorders>
          <w:top w:color="a5a5a5" w:space="0" w:sz="4" w:themeColor="accent3" w:val="single"/>
          <w:left w:color="a5a5a5" w:space="0" w:sz="4" w:themeColor="accent3" w:val="single"/>
          <w:bottom w:color="a5a5a5" w:space="0" w:sz="4" w:themeColor="accent3" w:val="single"/>
          <w:right w:color="a5a5a5" w:space="0" w:sz="4" w:themeColor="accent3" w:val="single"/>
          <w:insideH w:space="0" w:sz="0" w:val="nil"/>
          <w:insideV w:space="0" w:sz="0" w:val="nil"/>
        </w:tcBorders>
        <w:shd w:color="auto" w:fill="a5a5a5" w:themeFill="accent3" w:val="clear"/>
      </w:tcPr>
    </w:tblStylePr>
    <w:tblStylePr w:type="lastRow">
      <w:rPr>
        <w:b w:val="1"/>
        <w:bCs w:val="1"/>
      </w:rPr>
      <w:tblPr/>
      <w:tcPr>
        <w:tcBorders>
          <w:top w:color="a5a5a5" w:space="0" w:sz="4" w:themeColor="accent3"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GridTable1Light">
    <w:name w:val="Grid Table 1 Light"/>
    <w:basedOn w:val="TableNormal"/>
    <w:uiPriority w:val="46"/>
    <w:rsid w:val="00A7545F"/>
    <w:pPr>
      <w:spacing w:after="0"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paragraph" w:styleId="BalloonText">
    <w:name w:val="Balloon Text"/>
    <w:basedOn w:val="Normal"/>
    <w:link w:val="BalloonTextChar"/>
    <w:uiPriority w:val="99"/>
    <w:semiHidden w:val="1"/>
    <w:unhideWhenUsed w:val="1"/>
    <w:rsid w:val="00D6681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66817"/>
    <w:rPr>
      <w:rFonts w:ascii="Segoe UI" w:cs="Segoe UI" w:hAnsi="Segoe UI"/>
      <w:sz w:val="18"/>
      <w:szCs w:val="18"/>
    </w:rPr>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1296.0" w:type="dxa"/>
        <w:left w:w="360.0" w:type="dxa"/>
        <w:bottom w:w="1296.0" w:type="dxa"/>
        <w:right w:w="36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teams.microsoft.com/l/file/B0B5A69B-A581-428F-BA8D-CBA8FAC7CAE4?tenantId=8d8933c7-63ba-4631-90cd-a98fc2fc37ff&amp;fileType=pptx&amp;objectUrl=https%3A%2F%2Ffsw.sharepoint.com%2Fsites%2FeLearningCoordinators%2FShared%20Documents%2FOnline%20Teaching%20Certification%2FDelivering%20Presence.pptx&amp;baseUrl=https%3A%2F%2Ffsw.sharepoint.com%2Fsites%2FeLearningCoordinators&amp;serviceName=teams&amp;threadId=19:484cf4bbeb774165b2f6be1b523d2c5d@thread.tacv2&amp;groupId=672a01b5-d974-4e66-b645-60f3a31f484a"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Bp4BG4Me7T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youtu.be/GsjHaUc5vW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73D0zO+k032Q4MCl1ErAUM5mgg==">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2020-04-06T15:37:00Z</dcterms:created>
  <dc:creator>Rona Axelrod, Leslie Bartley, Gayle Deane, Rozalind Jester, Laura Osgood, Anita Rose, and Michael Sauer</dc:creator>
</cp:coreProperties>
</file>