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EB4109"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RMI 2662 INTRODUCTION TO RISK MANAGEMENT AND INSURANCE</w:t>
      </w:r>
      <w:proofErr w:type="gramStart"/>
      <w:r w:rsidR="009F3DE8" w:rsidRPr="00516CD4">
        <w:rPr>
          <w:rFonts w:ascii="Calibri" w:hAnsi="Calibri" w:cs="Arial"/>
          <w:b/>
          <w:sz w:val="22"/>
          <w:szCs w:val="22"/>
        </w:rPr>
        <w:t xml:space="preserve">   (</w:t>
      </w:r>
      <w:proofErr w:type="gramEnd"/>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9F3DE8" w:rsidRDefault="00877289" w:rsidP="00877289">
      <w:pPr>
        <w:pStyle w:val="BodyTextIndent2"/>
        <w:widowControl/>
        <w:tabs>
          <w:tab w:val="left" w:pos="720"/>
          <w:tab w:val="left" w:pos="1170"/>
        </w:tabs>
        <w:spacing w:after="0" w:line="240" w:lineRule="auto"/>
        <w:ind w:left="720"/>
        <w:rPr>
          <w:rFonts w:ascii="Calibri" w:hAnsi="Calibri"/>
          <w:sz w:val="22"/>
          <w:szCs w:val="22"/>
        </w:rPr>
      </w:pPr>
      <w:r w:rsidRPr="00877289">
        <w:rPr>
          <w:rFonts w:ascii="Calibri" w:hAnsi="Calibri"/>
          <w:sz w:val="22"/>
          <w:szCs w:val="22"/>
        </w:rPr>
        <w:t>This course is designed to provide the student with basic principles and concepts relating to risk management as it relates to personal and business environments. Major areas of instruction include property/casualty, life, and health.</w:t>
      </w:r>
    </w:p>
    <w:p w:rsidR="00877289" w:rsidRPr="00877289" w:rsidRDefault="00877289" w:rsidP="00877289">
      <w:pPr>
        <w:pStyle w:val="BodyTextIndent2"/>
        <w:widowControl/>
        <w:tabs>
          <w:tab w:val="left" w:pos="720"/>
          <w:tab w:val="left" w:pos="1170"/>
        </w:tabs>
        <w:spacing w:after="0" w:line="240" w:lineRule="auto"/>
        <w:ind w:left="720"/>
        <w:rPr>
          <w:rFonts w:ascii="Calibri" w:hAnsi="Calibri"/>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Default="009F3DE8" w:rsidP="00927493">
      <w:pPr>
        <w:ind w:left="720"/>
        <w:rPr>
          <w:rFonts w:ascii="Calibri" w:hAnsi="Calibri" w:cs="Arial"/>
          <w:noProof/>
          <w:sz w:val="22"/>
          <w:szCs w:val="22"/>
        </w:rPr>
      </w:pPr>
      <w:r w:rsidRPr="00516CD4">
        <w:rPr>
          <w:rFonts w:ascii="Calibri" w:hAnsi="Calibri" w:cs="Arial"/>
          <w:noProof/>
          <w:sz w:val="22"/>
          <w:szCs w:val="22"/>
        </w:rPr>
        <w:t>None</w:t>
      </w:r>
    </w:p>
    <w:p w:rsidR="004B01A4" w:rsidRPr="00516CD4" w:rsidRDefault="004B01A4" w:rsidP="00927493">
      <w:pPr>
        <w:ind w:left="720"/>
        <w:rPr>
          <w:rFonts w:ascii="Calibri" w:hAnsi="Calibri" w:cs="Arial"/>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r w:rsidR="007613B8">
        <w:rPr>
          <w:rFonts w:ascii="Calibri" w:hAnsi="Calibri" w:cs="Arial"/>
          <w:noProof/>
          <w:sz w:val="22"/>
          <w:szCs w:val="22"/>
        </w:rPr>
        <w:t xml:space="preserve"> </w:t>
      </w: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4B01A4"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How insurance functions as a risk management technique, transfer system, and as a contract</w:t>
      </w:r>
    </w:p>
    <w:p w:rsidR="004B01A4"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How insurers market their business and perform financially</w:t>
      </w:r>
    </w:p>
    <w:p w:rsidR="004B01A4"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Summarize underwriting, ratemaking, and the claims process.</w:t>
      </w:r>
    </w:p>
    <w:p w:rsidR="004B01A4"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Explain risk management and loss exposure as they are managed through insurance policies.</w:t>
      </w:r>
    </w:p>
    <w:p w:rsidR="006B510A"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Describe individual and group health care coverages</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lastRenderedPageBreak/>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4B01A4">
        <w:rPr>
          <w:rFonts w:asciiTheme="minorHAnsi" w:hAnsiTheme="minorHAnsi"/>
          <w:b/>
          <w:color w:val="000000"/>
          <w:sz w:val="22"/>
          <w:szCs w:val="22"/>
        </w:rPr>
        <w:t>Think</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6B510A"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 xml:space="preserve">Understand insurance as an instrumental to reducing personal and business risk; thinking critically </w:t>
      </w:r>
      <w:r>
        <w:rPr>
          <w:rFonts w:ascii="Calibri" w:hAnsi="Calibri"/>
          <w:sz w:val="22"/>
          <w:szCs w:val="22"/>
        </w:rPr>
        <w:tab/>
      </w:r>
      <w:r w:rsidRPr="004B01A4">
        <w:rPr>
          <w:rFonts w:ascii="Calibri" w:hAnsi="Calibri"/>
          <w:sz w:val="22"/>
          <w:szCs w:val="22"/>
        </w:rPr>
        <w:t>about reducing risk to maintain personal and business value.</w:t>
      </w:r>
    </w:p>
    <w:p w:rsid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4B01A4" w:rsidRPr="006B510A" w:rsidRDefault="004B01A4" w:rsidP="006B510A">
      <w:pPr>
        <w:shd w:val="clear" w:color="auto" w:fill="FFFFFF"/>
        <w:ind w:left="720" w:firstLine="30"/>
        <w:rPr>
          <w:rFonts w:asciiTheme="minorHAnsi" w:hAnsiTheme="minorHAnsi"/>
          <w:b/>
          <w:sz w:val="22"/>
          <w:szCs w:val="22"/>
        </w:rPr>
      </w:pPr>
    </w:p>
    <w:p w:rsidR="004B01A4"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Understanding the functions of Insurance</w:t>
      </w:r>
    </w:p>
    <w:p w:rsidR="004B01A4"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Insurance as a small business</w:t>
      </w:r>
    </w:p>
    <w:p w:rsidR="004B01A4"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Health Care Coverage</w:t>
      </w:r>
    </w:p>
    <w:p w:rsidR="006B510A" w:rsidRPr="004B01A4" w:rsidRDefault="004B01A4" w:rsidP="004B01A4">
      <w:pPr>
        <w:pStyle w:val="ListParagraph"/>
        <w:widowControl/>
        <w:tabs>
          <w:tab w:val="left" w:pos="1080"/>
        </w:tabs>
        <w:spacing w:after="200" w:line="276" w:lineRule="auto"/>
        <w:ind w:left="1080" w:right="-90"/>
        <w:contextualSpacing/>
        <w:rPr>
          <w:rFonts w:ascii="Calibri" w:hAnsi="Calibri"/>
          <w:sz w:val="22"/>
          <w:szCs w:val="22"/>
        </w:rPr>
      </w:pPr>
      <w:r w:rsidRPr="004B01A4">
        <w:rPr>
          <w:rFonts w:ascii="Calibri" w:hAnsi="Calibri"/>
          <w:sz w:val="22"/>
          <w:szCs w:val="22"/>
        </w:rPr>
        <w:t>•</w:t>
      </w:r>
      <w:r w:rsidRPr="004B01A4">
        <w:rPr>
          <w:rFonts w:ascii="Calibri" w:hAnsi="Calibri"/>
          <w:sz w:val="22"/>
          <w:szCs w:val="22"/>
        </w:rPr>
        <w:tab/>
        <w:t>Underwriting, ratemaking, and the claims process</w:t>
      </w: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sidR="004B01A4">
      <w:rPr>
        <w:rFonts w:ascii="Calibri" w:hAnsi="Calibri" w:cs="Arial"/>
        <w:sz w:val="22"/>
        <w:szCs w:val="22"/>
      </w:rPr>
      <w:t xml:space="preserve"> 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6945">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B01A4">
      <w:rPr>
        <w:rFonts w:ascii="Calibri" w:hAnsi="Calibri" w:cs="Arial"/>
        <w:sz w:val="22"/>
        <w:szCs w:val="22"/>
      </w:rPr>
      <w:t>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694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66X+Pmz+9aIuej2rgXme/yVKXoq2e4dcTLW3/vvHvNgtzEWOKGA0VeGiuo5MKQzav5SZMBiP3cDxHCe4ohjg==" w:salt="3fzpt7f5VXWQnLm8blXIU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1A4"/>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77289"/>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06945"/>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4109"/>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3AB2A8"/>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07AFE-7519-4D49-88FD-4A5AFFDC0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699</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4</cp:revision>
  <cp:lastPrinted>2014-06-03T14:24:00Z</cp:lastPrinted>
  <dcterms:created xsi:type="dcterms:W3CDTF">2018-05-17T19:25:00Z</dcterms:created>
  <dcterms:modified xsi:type="dcterms:W3CDTF">2018-05-17T19:29:00Z</dcterms:modified>
</cp:coreProperties>
</file>