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4F22CA8B" w:rsidR="00B24563" w:rsidRDefault="00101A0E"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0BF98ADD" w:rsidR="000169B7" w:rsidRPr="00B227AF" w:rsidRDefault="00101A0E"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3476C4D7" w:rsidR="00B24563" w:rsidRPr="00B227AF" w:rsidRDefault="00101A0E"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205631DF" w:rsidR="00B24563" w:rsidRPr="00B227AF" w:rsidRDefault="00101A0E"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1B1A5907" w:rsidR="00B24563" w:rsidRDefault="001972CE"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088AEEA1" w:rsidR="00B24563" w:rsidRDefault="00101A0E" w:rsidP="00D06FF2">
            <w:pPr>
              <w:spacing w:line="360" w:lineRule="auto"/>
            </w:pPr>
            <w:r>
              <w:rPr>
                <w:color w:val="FF0000"/>
              </w:rPr>
              <w:t xml:space="preserve">NUR </w:t>
            </w:r>
            <w:r w:rsidR="00F91611">
              <w:rPr>
                <w:color w:val="FF0000"/>
              </w:rPr>
              <w:t>1068</w:t>
            </w:r>
            <w:r>
              <w:rPr>
                <w:color w:val="FF0000"/>
              </w:rPr>
              <w:t xml:space="preserve">C </w:t>
            </w:r>
            <w:r w:rsidR="00F91611">
              <w:rPr>
                <w:color w:val="FF0000"/>
              </w:rPr>
              <w:t>Health Assessment</w:t>
            </w:r>
          </w:p>
        </w:tc>
      </w:tr>
    </w:tbl>
    <w:p w14:paraId="1CC78611" w14:textId="5C7CBBB3" w:rsidR="00AD7A41" w:rsidRDefault="00AD7A41" w:rsidP="00AD7A41">
      <w:pPr>
        <w:rPr>
          <w:b/>
          <w:caps/>
        </w:rPr>
      </w:pPr>
    </w:p>
    <w:p w14:paraId="1F8D870E" w14:textId="77777777" w:rsidR="00AD7A41" w:rsidRDefault="00AD7A41" w:rsidP="00AD7A41">
      <w:pPr>
        <w:contextualSpacing/>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44697F5" w:rsidR="00AD7A41" w:rsidRDefault="005A6785"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DB3BC6">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DB3BC6">
        <w:tc>
          <w:tcPr>
            <w:tcW w:w="9350" w:type="dxa"/>
          </w:tcPr>
          <w:p w14:paraId="3695EAB6" w14:textId="77777777" w:rsidR="00AD7A41" w:rsidRDefault="00A2064F" w:rsidP="00C955CC">
            <w:pPr>
              <w:spacing w:line="360" w:lineRule="auto"/>
              <w:contextualSpacing/>
              <w:rPr>
                <w:color w:val="FF0000"/>
              </w:rPr>
            </w:pPr>
            <w:r>
              <w:rPr>
                <w:color w:val="FF0000"/>
              </w:rPr>
              <w:t xml:space="preserve">Dr. Angela Vitale, </w:t>
            </w:r>
            <w:r w:rsidR="00C955CC">
              <w:rPr>
                <w:color w:val="FF0000"/>
              </w:rPr>
              <w:t>Prof Judith Sweeney, Prof June Davis</w:t>
            </w:r>
          </w:p>
          <w:p w14:paraId="140F5156" w14:textId="0D0B2FA6" w:rsidR="00340B99" w:rsidRPr="00E75169" w:rsidRDefault="00340B99" w:rsidP="00C955CC">
            <w:pPr>
              <w:spacing w:line="360" w:lineRule="auto"/>
              <w:contextualSpacing/>
              <w:rPr>
                <w:color w:val="FF0000"/>
              </w:rPr>
            </w:pPr>
            <w:r>
              <w:rPr>
                <w:color w:val="FF0000"/>
              </w:rPr>
              <w:t>Supported by the vast majority of the faculty</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18E504EC" w:rsidR="00175745" w:rsidRPr="00E75169" w:rsidRDefault="00AA63A6" w:rsidP="00AC4122">
            <w:pPr>
              <w:spacing w:line="360" w:lineRule="auto"/>
              <w:rPr>
                <w:color w:val="FF0000"/>
              </w:rPr>
            </w:pPr>
            <w:r>
              <w:rPr>
                <w:color w:val="FF0000"/>
              </w:rPr>
              <w:t>The curricula changes should have no impact on the library since our required books will not change.</w:t>
            </w:r>
          </w:p>
        </w:tc>
      </w:tr>
    </w:tbl>
    <w:p w14:paraId="3953ED31" w14:textId="77777777" w:rsidR="00DB3BC6" w:rsidRDefault="00DB3BC6">
      <w:pPr>
        <w:rPr>
          <w:b/>
          <w:sz w:val="24"/>
          <w:u w:val="single"/>
        </w:rPr>
      </w:pPr>
    </w:p>
    <w:p w14:paraId="23EFD510" w14:textId="1549EB43"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7FA2CE5B" w:rsidR="0004692F" w:rsidRPr="00EA1C9D" w:rsidRDefault="00B21B50" w:rsidP="00EA1C9D">
            <w:pPr>
              <w:spacing w:line="360" w:lineRule="auto"/>
              <w:rPr>
                <w:color w:val="FF0000"/>
              </w:rPr>
            </w:pPr>
            <w:r>
              <w:t>Acceptance to the ASN program</w:t>
            </w:r>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4FD4ABF1" w:rsidR="00B90C32" w:rsidRPr="00EA1C9D" w:rsidRDefault="00C86371" w:rsidP="00EA1C9D">
            <w:pPr>
              <w:spacing w:line="360" w:lineRule="auto"/>
              <w:rPr>
                <w:color w:val="FF0000"/>
              </w:rPr>
            </w:pPr>
            <w:r>
              <w:rPr>
                <w:color w:val="FF0000"/>
              </w:rPr>
              <w:t>Acceptance to the nursing program required to take NUR courses</w:t>
            </w:r>
            <w:r w:rsidR="00C9563D">
              <w:rPr>
                <w:color w:val="FF0000"/>
              </w:rPr>
              <w:t>. This is a first semester course and this pre-req will prevent non-nursing students from registering.</w:t>
            </w:r>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04290825" w:rsidR="00B24563" w:rsidRDefault="00066EEB" w:rsidP="0004692F">
                <w:pPr>
                  <w:spacing w:line="360" w:lineRule="auto"/>
                </w:pPr>
                <w:r>
                  <w:t>No</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46035409" w:rsidR="0004692F" w:rsidRPr="00EA1C9D" w:rsidRDefault="00066EEB" w:rsidP="00EA1C9D">
            <w:pPr>
              <w:spacing w:line="360" w:lineRule="auto"/>
              <w:rPr>
                <w:color w:val="FF0000"/>
              </w:rPr>
            </w:pPr>
            <w:r>
              <w:rPr>
                <w:color w:val="FF0000"/>
              </w:rPr>
              <w:t>None</w:t>
            </w:r>
            <w:r w:rsidR="00EA1C9D" w:rsidRPr="00EA1C9D">
              <w:rPr>
                <w:color w:val="FF0000"/>
              </w:rPr>
              <w:t xml:space="preserve"> </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802DE65" w:rsidR="00B90C32" w:rsidRDefault="00DB3BC6" w:rsidP="00B90C32">
            <w:pPr>
              <w:spacing w:line="360" w:lineRule="auto"/>
            </w:pPr>
            <w:r>
              <w:t>N/A</w:t>
            </w: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222AB8D7" w:rsidR="00B90C32" w:rsidRDefault="00DB3BC6"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rsidR="00066EEB">
                  <w:t>No</w:t>
                </w:r>
              </w:sdtContent>
            </w:sdt>
          </w:p>
          <w:p w14:paraId="233C0A3E" w14:textId="77777777" w:rsidR="00B90C32" w:rsidRDefault="00B90C32" w:rsidP="00B90C32">
            <w:pPr>
              <w:spacing w:line="360" w:lineRule="auto"/>
            </w:pPr>
          </w:p>
          <w:p w14:paraId="51619F2D" w14:textId="211AD14A" w:rsidR="00B90C32" w:rsidRPr="00BF6A71" w:rsidRDefault="00B90C32" w:rsidP="00B90C32">
            <w:pPr>
              <w:spacing w:line="360" w:lineRule="auto"/>
              <w:rPr>
                <w:color w:val="FF0000"/>
              </w:rPr>
            </w:pP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0F4BEBF4" w:rsidR="00B90C32" w:rsidRDefault="000D3923" w:rsidP="00B90C32">
            <w:pPr>
              <w:spacing w:line="360" w:lineRule="auto"/>
            </w:pPr>
            <w:r>
              <w:t>4</w:t>
            </w:r>
            <w:r w:rsidR="00066EEB">
              <w:t xml:space="preserve"> credits</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14AC491C" w14:textId="5C373ADA" w:rsidR="00066EEB" w:rsidRDefault="00066EEB" w:rsidP="00066EEB">
            <w:pPr>
              <w:spacing w:line="360" w:lineRule="auto"/>
            </w:pPr>
            <w:r>
              <w:t xml:space="preserve">Didactic: </w:t>
            </w:r>
            <w:r w:rsidR="000D3923">
              <w:t>3</w:t>
            </w:r>
            <w:r>
              <w:t xml:space="preserve"> credits or </w:t>
            </w:r>
            <w:r w:rsidR="000D3923">
              <w:t>3</w:t>
            </w:r>
            <w:r>
              <w:t xml:space="preserve"> load</w:t>
            </w:r>
          </w:p>
          <w:p w14:paraId="34C0B04F" w14:textId="58E204D5" w:rsidR="00B90C32" w:rsidRDefault="00066EEB" w:rsidP="00066EEB">
            <w:pPr>
              <w:spacing w:line="360" w:lineRule="auto"/>
            </w:pPr>
            <w:r>
              <w:t xml:space="preserve">Lab: </w:t>
            </w:r>
            <w:r w:rsidR="00F53F04">
              <w:t>45 hours</w:t>
            </w:r>
            <w:r w:rsidR="00AE7889">
              <w:t xml:space="preserve"> (1 credit)</w:t>
            </w:r>
            <w:r>
              <w:t xml:space="preserve"> or 3 load</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75522A56" w:rsidR="000569C5" w:rsidRPr="00EA0E4B" w:rsidRDefault="00862882" w:rsidP="00B90C32">
            <w:pPr>
              <w:spacing w:line="360" w:lineRule="auto"/>
              <w:rPr>
                <w:color w:val="FF0000"/>
              </w:rPr>
            </w:pPr>
            <w:r>
              <w:rPr>
                <w:color w:val="FF0000"/>
              </w:rPr>
              <w:t>Yes</w:t>
            </w: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65C26EEC" w:rsidR="00B90C32" w:rsidRPr="00EA0E4B" w:rsidRDefault="00862882"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27222CE7" w:rsidR="00B90C32" w:rsidRPr="00EA0E4B" w:rsidRDefault="00862882"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3F2FDB87" w:rsidR="00E560B0" w:rsidRPr="00EA0E4B" w:rsidRDefault="00735FE1" w:rsidP="00B90C32">
            <w:pPr>
              <w:spacing w:line="360" w:lineRule="auto"/>
            </w:pPr>
            <w:r>
              <w:t>Online, Blended, On Campus</w:t>
            </w:r>
          </w:p>
        </w:tc>
      </w:tr>
      <w:tr w:rsidR="00B90C32" w14:paraId="6CD2B8B6" w14:textId="77777777" w:rsidTr="00B962B5">
        <w:tc>
          <w:tcPr>
            <w:tcW w:w="9625" w:type="dxa"/>
            <w:gridSpan w:val="2"/>
          </w:tcPr>
          <w:p w14:paraId="4A885FDF" w14:textId="7777777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36E91DBC" w:rsidR="000137D7" w:rsidRPr="00DB3BC6" w:rsidRDefault="0087445E" w:rsidP="00B90C32">
            <w:pPr>
              <w:spacing w:line="360" w:lineRule="auto"/>
              <w:rPr>
                <w:rFonts w:ascii="Calibri" w:hAnsi="Calibri" w:cs="Calibri"/>
                <w:color w:val="000000"/>
                <w:sz w:val="24"/>
                <w:szCs w:val="24"/>
              </w:rPr>
            </w:pPr>
            <w:r w:rsidRPr="00DB3BC6">
              <w:rPr>
                <w:rStyle w:val="fontstyle01"/>
                <w:rFonts w:ascii="Calibri" w:hAnsi="Calibri" w:cs="Calibri"/>
              </w:rPr>
              <w:t>This course focuses on the health assessment of individuals within a multicultural society. Biopsychosocial and spiritual dimensions of health are assessed. Using scientific methods as a framework, concepts of communications, critical analysis and clinical decision-making are emphasized in assessing psychological and physiological health status throughout the lifecycle. The basic skills of interviewing, history taking, data</w:t>
            </w:r>
            <w:r w:rsidR="000137D7" w:rsidRPr="00DB3BC6">
              <w:rPr>
                <w:rStyle w:val="fontstyle01"/>
                <w:rFonts w:ascii="Calibri" w:hAnsi="Calibri" w:cs="Calibri"/>
              </w:rPr>
              <w:t xml:space="preserve"> </w:t>
            </w:r>
            <w:r w:rsidRPr="00DB3BC6">
              <w:rPr>
                <w:rStyle w:val="fontstyle01"/>
                <w:rFonts w:ascii="Calibri" w:hAnsi="Calibri" w:cs="Calibri"/>
              </w:rPr>
              <w:t>collection and physical examination are employed to derive nursing diagnoses, determine priorities and therapeutic nursing interventions</w:t>
            </w:r>
            <w:r w:rsidR="000137D7" w:rsidRPr="00DB3BC6">
              <w:rPr>
                <w:rStyle w:val="fontstyle01"/>
                <w:rFonts w:ascii="Calibri" w:hAnsi="Calibri" w:cs="Calibri"/>
              </w:rPr>
              <w:t>.</w:t>
            </w:r>
          </w:p>
        </w:tc>
      </w:tr>
      <w:tr w:rsidR="0004692F" w14:paraId="7FFE1D46" w14:textId="77777777" w:rsidTr="00B962B5">
        <w:tc>
          <w:tcPr>
            <w:tcW w:w="9625" w:type="dxa"/>
            <w:gridSpan w:val="2"/>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gridSpan w:val="2"/>
          </w:tcPr>
          <w:p w14:paraId="533FA36D"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Theoretical and conceptual frameworks as guides to assessment</w:t>
            </w:r>
            <w:r w:rsidRPr="00DB3BC6">
              <w:rPr>
                <w:rFonts w:ascii="Calibri" w:hAnsi="Calibri" w:cs="Calibri"/>
                <w:color w:val="000000"/>
              </w:rPr>
              <w:br/>
            </w:r>
            <w:r w:rsidRPr="00DB3BC6">
              <w:rPr>
                <w:rFonts w:ascii="Calibri" w:hAnsi="Calibri" w:cs="Calibri"/>
                <w:color w:val="000000"/>
                <w:sz w:val="24"/>
                <w:szCs w:val="24"/>
              </w:rPr>
              <w:t>and planning of nursing care.</w:t>
            </w:r>
          </w:p>
          <w:p w14:paraId="1A6FDA8C"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Theories of Health, ecological factors and levels of prevention.</w:t>
            </w:r>
          </w:p>
          <w:p w14:paraId="6D70C804"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Nursing process and diagnostic reasoning.</w:t>
            </w:r>
          </w:p>
          <w:p w14:paraId="4F34169E"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Cultural awareness and sensitivity.</w:t>
            </w:r>
          </w:p>
          <w:p w14:paraId="0E5D8695"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Methods, techniques and documentation of health assessment.</w:t>
            </w:r>
          </w:p>
          <w:p w14:paraId="190C4A7A" w14:textId="77777777" w:rsidR="009A0F67" w:rsidRPr="00DB3BC6" w:rsidRDefault="00A46512" w:rsidP="009A0F67">
            <w:pPr>
              <w:pStyle w:val="ListParagraph"/>
              <w:numPr>
                <w:ilvl w:val="0"/>
                <w:numId w:val="8"/>
              </w:numPr>
              <w:rPr>
                <w:rFonts w:ascii="Calibri" w:hAnsi="Calibri" w:cs="Calibri"/>
              </w:rPr>
            </w:pPr>
            <w:r w:rsidRPr="00DB3BC6">
              <w:rPr>
                <w:rFonts w:ascii="Calibri" w:hAnsi="Calibri" w:cs="Calibri"/>
                <w:color w:val="000000"/>
                <w:sz w:val="24"/>
                <w:szCs w:val="24"/>
              </w:rPr>
              <w:t>Legal and ethical issues relating to health assessment.</w:t>
            </w:r>
          </w:p>
          <w:p w14:paraId="2DB5F4C1" w14:textId="7538A484" w:rsidR="00231C4F" w:rsidRDefault="00A46512" w:rsidP="009A0F67">
            <w:pPr>
              <w:pStyle w:val="ListParagraph"/>
              <w:numPr>
                <w:ilvl w:val="0"/>
                <w:numId w:val="8"/>
              </w:numPr>
            </w:pPr>
            <w:r w:rsidRPr="00DB3BC6">
              <w:rPr>
                <w:rFonts w:ascii="Calibri" w:hAnsi="Calibri" w:cs="Calibri"/>
                <w:color w:val="000000"/>
                <w:sz w:val="24"/>
                <w:szCs w:val="24"/>
              </w:rPr>
              <w:t>Professional collaborative functions in health assessment</w:t>
            </w:r>
          </w:p>
        </w:tc>
      </w:tr>
    </w:tbl>
    <w:p w14:paraId="6424795C" w14:textId="5CD60F53" w:rsidR="0004692F" w:rsidRDefault="0004692F"/>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77777777"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7B3EBD49" w:rsidR="00B90C32" w:rsidRPr="001972CE" w:rsidRDefault="00B90C32" w:rsidP="001972CE">
            <w:pPr>
              <w:pStyle w:val="ListParagraph"/>
              <w:numPr>
                <w:ilvl w:val="0"/>
                <w:numId w:val="10"/>
              </w:numPr>
              <w:shd w:val="clear" w:color="auto" w:fill="FFFFFF"/>
              <w:rPr>
                <w:rFonts w:ascii="Calibri" w:hAnsi="Calibri"/>
                <w:b/>
                <w:color w:val="000000"/>
                <w:szCs w:val="24"/>
              </w:rPr>
            </w:pPr>
            <w:r w:rsidRPr="001972CE">
              <w:rPr>
                <w:rFonts w:ascii="Calibri" w:eastAsia="Times New Roman" w:hAnsi="Calibri" w:cs="Times New Roman"/>
                <w:color w:val="000000"/>
                <w:sz w:val="24"/>
                <w:szCs w:val="24"/>
              </w:rPr>
              <w:t xml:space="preserve">Integral </w:t>
            </w:r>
            <w:r w:rsidRPr="001972CE">
              <w:rPr>
                <w:rFonts w:ascii="Calibri" w:eastAsia="Times New Roman" w:hAnsi="Calibri" w:cs="Times New Roman"/>
                <w:i/>
                <w:color w:val="000000"/>
                <w:sz w:val="24"/>
                <w:szCs w:val="24"/>
              </w:rPr>
              <w:t>General Education Competency or competencies</w:t>
            </w:r>
            <w:r w:rsidRPr="001972CE">
              <w:rPr>
                <w:rFonts w:ascii="Calibri" w:eastAsia="Times New Roman" w:hAnsi="Calibri" w:cs="Times New Roman"/>
                <w:color w:val="000000"/>
                <w:sz w:val="24"/>
                <w:szCs w:val="24"/>
              </w:rPr>
              <w:t>:</w:t>
            </w:r>
            <w:r w:rsidR="00066656" w:rsidRPr="001972CE">
              <w:rPr>
                <w:rFonts w:ascii="Calibri" w:eastAsia="Times New Roman" w:hAnsi="Calibri" w:cs="Times New Roman"/>
                <w:color w:val="000000"/>
                <w:sz w:val="24"/>
                <w:szCs w:val="24"/>
              </w:rPr>
              <w:t xml:space="preserve"> </w:t>
            </w:r>
            <w:r w:rsidR="00066656" w:rsidRPr="001972CE">
              <w:rPr>
                <w:rFonts w:ascii="Calibri" w:hAnsi="Calibri"/>
                <w:b/>
                <w:color w:val="000000"/>
                <w:szCs w:val="24"/>
              </w:rPr>
              <w:t>Think</w:t>
            </w:r>
          </w:p>
          <w:p w14:paraId="52434F1C" w14:textId="77777777" w:rsidR="001972CE" w:rsidRPr="001972CE" w:rsidRDefault="001972CE" w:rsidP="001972CE">
            <w:pPr>
              <w:pStyle w:val="ListParagraph"/>
              <w:shd w:val="clear" w:color="auto" w:fill="FFFFFF"/>
              <w:ind w:left="1080"/>
              <w:rPr>
                <w:rFonts w:ascii="Calibri" w:eastAsia="Times New Roman" w:hAnsi="Calibri" w:cs="Times New Roman"/>
                <w:color w:val="000000"/>
                <w:sz w:val="24"/>
                <w:szCs w:val="24"/>
              </w:rPr>
            </w:pPr>
          </w:p>
          <w:p w14:paraId="6CFD0F05" w14:textId="43362BE7" w:rsidR="00066656" w:rsidRPr="00066656" w:rsidRDefault="00066656" w:rsidP="00DB3BC6">
            <w:pPr>
              <w:pStyle w:val="ListParagraph"/>
              <w:numPr>
                <w:ilvl w:val="0"/>
                <w:numId w:val="11"/>
              </w:numPr>
              <w:shd w:val="clear" w:color="auto" w:fill="FFFFFF"/>
              <w:rPr>
                <w:rFonts w:ascii="Calibri" w:eastAsia="Times New Roman" w:hAnsi="Calibri" w:cs="Calibri"/>
                <w:snapToGrid w:val="0"/>
                <w:color w:val="000000"/>
                <w:szCs w:val="24"/>
              </w:rPr>
            </w:pPr>
            <w:r w:rsidRPr="00066656">
              <w:rPr>
                <w:rFonts w:ascii="Calibri" w:eastAsia="Times New Roman" w:hAnsi="Calibri" w:cs="Calibri"/>
                <w:snapToGrid w:val="0"/>
                <w:color w:val="000000"/>
                <w:szCs w:val="24"/>
              </w:rPr>
              <w:t>Describe the developmental, emotional, cultural, physical and spiritual influences on the client’s health status.</w:t>
            </w:r>
          </w:p>
          <w:p w14:paraId="4F7CDACB" w14:textId="3A0E1061" w:rsidR="00B90C32" w:rsidRDefault="00B90C32" w:rsidP="00B90C32">
            <w:pPr>
              <w:shd w:val="clear" w:color="auto" w:fill="FFFFFF"/>
              <w:rPr>
                <w:rFonts w:ascii="Calibri" w:eastAsia="Times New Roman" w:hAnsi="Calibri" w:cs="Times New Roman"/>
                <w:color w:val="000000"/>
                <w:sz w:val="24"/>
                <w:szCs w:val="24"/>
              </w:rPr>
            </w:pPr>
          </w:p>
          <w:p w14:paraId="2302ACB1" w14:textId="6B182D3B" w:rsidR="00B90C32" w:rsidRDefault="00B90C32" w:rsidP="00B90C32">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38A7D7B8" w14:textId="77777777" w:rsidR="00B90C32" w:rsidRPr="00631C33" w:rsidRDefault="00B90C32" w:rsidP="00B90C32">
            <w:pPr>
              <w:shd w:val="clear" w:color="auto" w:fill="FFFFFF"/>
              <w:rPr>
                <w:rFonts w:ascii="Calibri" w:eastAsia="Times New Roman" w:hAnsi="Calibri" w:cs="Times New Roman"/>
                <w:color w:val="000000"/>
                <w:sz w:val="24"/>
                <w:szCs w:val="24"/>
              </w:rPr>
            </w:pPr>
          </w:p>
          <w:p w14:paraId="1A0B8A62" w14:textId="2D4CE76C" w:rsidR="00B90C32" w:rsidRDefault="00B90C32" w:rsidP="00B90C32">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48007EA6" w14:textId="17A1C956" w:rsidR="00B90C32" w:rsidRPr="004B64F6" w:rsidRDefault="004B64F6" w:rsidP="004B64F6">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56077DE5"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7875A0FD" w14:textId="77777777"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16A98A31" w14:textId="77777777" w:rsidR="00066656" w:rsidRPr="00DB3BC6" w:rsidRDefault="00066656" w:rsidP="00DB3BC6">
            <w:pPr>
              <w:pStyle w:val="ListParagraph"/>
              <w:numPr>
                <w:ilvl w:val="0"/>
                <w:numId w:val="11"/>
              </w:numPr>
              <w:tabs>
                <w:tab w:val="left" w:pos="-1080"/>
                <w:tab w:val="left" w:pos="360"/>
              </w:tabs>
              <w:ind w:left="720"/>
              <w:rPr>
                <w:rFonts w:ascii="Calibri" w:hAnsi="Calibri" w:cs="Arial"/>
              </w:rPr>
            </w:pPr>
            <w:r w:rsidRPr="00DB3BC6">
              <w:rPr>
                <w:rFonts w:ascii="Calibri" w:hAnsi="Calibri" w:cs="Arial"/>
              </w:rPr>
              <w:t>Recognizes the components of a comprehensive health assessment on an adult client.</w:t>
            </w:r>
          </w:p>
          <w:p w14:paraId="012749C1" w14:textId="77777777" w:rsidR="00066656" w:rsidRPr="00A307A2" w:rsidRDefault="00066656" w:rsidP="00DB3BC6">
            <w:pPr>
              <w:tabs>
                <w:tab w:val="left" w:pos="-1080"/>
                <w:tab w:val="left" w:pos="360"/>
              </w:tabs>
              <w:ind w:left="504"/>
              <w:rPr>
                <w:rFonts w:ascii="Calibri" w:hAnsi="Calibri" w:cs="Arial"/>
              </w:rPr>
            </w:pPr>
          </w:p>
          <w:p w14:paraId="5B451D52" w14:textId="14C0FF32" w:rsidR="00066656" w:rsidRPr="00DB3BC6" w:rsidRDefault="00066656" w:rsidP="00DB3BC6">
            <w:pPr>
              <w:pStyle w:val="ListParagraph"/>
              <w:numPr>
                <w:ilvl w:val="0"/>
                <w:numId w:val="11"/>
              </w:numPr>
              <w:tabs>
                <w:tab w:val="left" w:pos="-1080"/>
                <w:tab w:val="left" w:pos="360"/>
              </w:tabs>
              <w:ind w:left="720"/>
              <w:rPr>
                <w:rFonts w:ascii="Calibri" w:hAnsi="Calibri" w:cs="Arial"/>
              </w:rPr>
            </w:pPr>
            <w:r w:rsidRPr="00DB3BC6">
              <w:rPr>
                <w:rFonts w:ascii="Calibri" w:hAnsi="Calibri" w:cs="Arial"/>
              </w:rPr>
              <w:t>Identify caring, compassionate, therapeutic communication skills when interacting with clients and significant support persons.</w:t>
            </w:r>
          </w:p>
          <w:p w14:paraId="0582B314" w14:textId="77777777" w:rsidR="00066656" w:rsidRPr="00A307A2" w:rsidRDefault="00066656" w:rsidP="00DB3BC6">
            <w:pPr>
              <w:tabs>
                <w:tab w:val="left" w:pos="-1080"/>
                <w:tab w:val="left" w:pos="360"/>
              </w:tabs>
              <w:ind w:left="504"/>
              <w:rPr>
                <w:rFonts w:ascii="Calibri" w:hAnsi="Calibri" w:cs="Arial"/>
              </w:rPr>
            </w:pPr>
          </w:p>
          <w:p w14:paraId="021CAE82" w14:textId="77777777" w:rsidR="00066656" w:rsidRPr="00DB3BC6" w:rsidRDefault="00066656" w:rsidP="00DB3BC6">
            <w:pPr>
              <w:pStyle w:val="ListParagraph"/>
              <w:numPr>
                <w:ilvl w:val="0"/>
                <w:numId w:val="11"/>
              </w:numPr>
              <w:tabs>
                <w:tab w:val="left" w:pos="-1080"/>
                <w:tab w:val="left" w:pos="360"/>
              </w:tabs>
              <w:ind w:left="720"/>
              <w:rPr>
                <w:rFonts w:ascii="Calibri" w:hAnsi="Calibri" w:cs="Arial"/>
              </w:rPr>
            </w:pPr>
            <w:r w:rsidRPr="00DB3BC6">
              <w:rPr>
                <w:rFonts w:ascii="Calibri" w:hAnsi="Calibri" w:cs="Arial"/>
              </w:rPr>
              <w:t>Identifies normal findings in a comprehensive physical exam of an adult.</w:t>
            </w:r>
          </w:p>
          <w:p w14:paraId="215F5319" w14:textId="77777777" w:rsidR="00066656" w:rsidRPr="00A307A2" w:rsidRDefault="00066656" w:rsidP="00DB3BC6">
            <w:pPr>
              <w:tabs>
                <w:tab w:val="left" w:pos="-1080"/>
                <w:tab w:val="left" w:pos="360"/>
              </w:tabs>
              <w:ind w:left="504"/>
              <w:rPr>
                <w:rFonts w:ascii="Calibri" w:hAnsi="Calibri" w:cs="Arial"/>
              </w:rPr>
            </w:pPr>
          </w:p>
          <w:p w14:paraId="61039D74" w14:textId="77777777" w:rsidR="00066656" w:rsidRPr="00DB3BC6" w:rsidRDefault="00066656" w:rsidP="00DB3BC6">
            <w:pPr>
              <w:pStyle w:val="ListParagraph"/>
              <w:numPr>
                <w:ilvl w:val="0"/>
                <w:numId w:val="11"/>
              </w:numPr>
              <w:tabs>
                <w:tab w:val="left" w:pos="-1080"/>
                <w:tab w:val="left" w:pos="360"/>
              </w:tabs>
              <w:ind w:left="720"/>
              <w:rPr>
                <w:rFonts w:ascii="Calibri" w:hAnsi="Calibri" w:cs="Arial"/>
              </w:rPr>
            </w:pPr>
            <w:r w:rsidRPr="00DB3BC6">
              <w:rPr>
                <w:rFonts w:ascii="Calibri" w:hAnsi="Calibri" w:cs="Arial"/>
              </w:rPr>
              <w:t>Recognizes assessment changes related to the aging process as indicated in each body system.</w:t>
            </w:r>
          </w:p>
          <w:p w14:paraId="62BC64E6" w14:textId="77777777" w:rsidR="00066656" w:rsidRPr="00A307A2" w:rsidRDefault="00066656" w:rsidP="00DB3BC6">
            <w:pPr>
              <w:tabs>
                <w:tab w:val="left" w:pos="-1080"/>
                <w:tab w:val="left" w:pos="360"/>
              </w:tabs>
              <w:ind w:left="504"/>
              <w:rPr>
                <w:rFonts w:ascii="Calibri" w:hAnsi="Calibri" w:cs="Arial"/>
              </w:rPr>
            </w:pPr>
          </w:p>
          <w:p w14:paraId="7077ABC3" w14:textId="77777777" w:rsidR="00066656" w:rsidRPr="00DB3BC6" w:rsidRDefault="00066656" w:rsidP="00DB3BC6">
            <w:pPr>
              <w:pStyle w:val="ListParagraph"/>
              <w:numPr>
                <w:ilvl w:val="0"/>
                <w:numId w:val="11"/>
              </w:numPr>
              <w:tabs>
                <w:tab w:val="left" w:pos="-1080"/>
                <w:tab w:val="left" w:pos="360"/>
              </w:tabs>
              <w:ind w:left="720"/>
              <w:rPr>
                <w:rFonts w:ascii="Calibri" w:hAnsi="Calibri" w:cs="Arial"/>
              </w:rPr>
            </w:pPr>
            <w:r w:rsidRPr="00DB3BC6">
              <w:rPr>
                <w:rFonts w:ascii="Calibri" w:hAnsi="Calibri" w:cs="Arial"/>
              </w:rPr>
              <w:t xml:space="preserve">Document assessment findings accurately   </w:t>
            </w:r>
          </w:p>
          <w:p w14:paraId="3A053A5F" w14:textId="77777777" w:rsidR="00066656" w:rsidRDefault="00066656" w:rsidP="00DB3BC6">
            <w:pPr>
              <w:ind w:left="504"/>
              <w:rPr>
                <w:rFonts w:ascii="Calibri" w:hAnsi="Calibri" w:cs="Arial"/>
              </w:rPr>
            </w:pPr>
          </w:p>
          <w:p w14:paraId="759D22F4" w14:textId="77777777" w:rsidR="00066656" w:rsidRPr="00DB3BC6" w:rsidRDefault="00066656" w:rsidP="00DB3BC6">
            <w:pPr>
              <w:pStyle w:val="ListParagraph"/>
              <w:numPr>
                <w:ilvl w:val="0"/>
                <w:numId w:val="11"/>
              </w:numPr>
              <w:ind w:left="720"/>
              <w:rPr>
                <w:rFonts w:ascii="Calibri" w:hAnsi="Calibri"/>
              </w:rPr>
            </w:pPr>
            <w:r w:rsidRPr="00DB3BC6">
              <w:rPr>
                <w:rFonts w:ascii="Calibri" w:hAnsi="Calibri" w:cs="Arial"/>
              </w:rPr>
              <w:t xml:space="preserve">Explain collaboration with other health care providers, the client, and the client’s family in decisions relating to promoting, restoring, or maintaining the client’s health in a cost-effective manner.                                                                                 </w:t>
            </w:r>
          </w:p>
          <w:p w14:paraId="2852DFAE" w14:textId="77777777" w:rsidR="00066656" w:rsidRDefault="00066656" w:rsidP="00DB3BC6">
            <w:pPr>
              <w:ind w:left="504"/>
              <w:rPr>
                <w:rFonts w:ascii="Calibri" w:hAnsi="Calibri"/>
              </w:rPr>
            </w:pPr>
          </w:p>
          <w:p w14:paraId="53AE1234" w14:textId="0E5BE590" w:rsidR="00B90C32" w:rsidRPr="00DB3BC6" w:rsidRDefault="00066656" w:rsidP="00DB3BC6">
            <w:pPr>
              <w:pStyle w:val="ListParagraph"/>
              <w:numPr>
                <w:ilvl w:val="0"/>
                <w:numId w:val="11"/>
              </w:numPr>
              <w:shd w:val="clear" w:color="auto" w:fill="FFFFFF"/>
              <w:ind w:left="720"/>
              <w:rPr>
                <w:rFonts w:ascii="Calibri" w:eastAsia="Times New Roman" w:hAnsi="Calibri" w:cs="Times New Roman"/>
                <w:color w:val="000000"/>
                <w:sz w:val="24"/>
                <w:szCs w:val="24"/>
              </w:rPr>
            </w:pPr>
            <w:r w:rsidRPr="00DB3BC6">
              <w:rPr>
                <w:rFonts w:ascii="Calibri" w:hAnsi="Calibri" w:cs="Arial"/>
              </w:rPr>
              <w:t>Describe the ethical, legal, and regulatory framework of nursing and standards of professional nursing practice in delegating assessment skills.</w:t>
            </w:r>
          </w:p>
          <w:p w14:paraId="682BCDBC" w14:textId="0DFAE0B0" w:rsidR="00086941" w:rsidRPr="007F07C9" w:rsidRDefault="00086941" w:rsidP="004B64F6">
            <w:pPr>
              <w:rPr>
                <w:b/>
              </w:rPr>
            </w:pPr>
          </w:p>
        </w:tc>
      </w:tr>
    </w:tbl>
    <w:p w14:paraId="261E166B" w14:textId="77777777" w:rsidR="0004692F" w:rsidRDefault="0004692F"/>
    <w:tbl>
      <w:tblPr>
        <w:tblStyle w:val="TableGrid"/>
        <w:tblW w:w="9630" w:type="dxa"/>
        <w:tblInd w:w="-5" w:type="dxa"/>
        <w:tblLook w:val="04A0" w:firstRow="1" w:lastRow="0" w:firstColumn="1" w:lastColumn="0" w:noHBand="0" w:noVBand="1"/>
      </w:tblPr>
      <w:tblGrid>
        <w:gridCol w:w="4679"/>
        <w:gridCol w:w="4861"/>
        <w:gridCol w:w="90"/>
      </w:tblGrid>
      <w:tr w:rsidR="00B962B5" w14:paraId="61C29F20" w14:textId="77777777" w:rsidTr="00E40223">
        <w:trPr>
          <w:gridAfter w:val="1"/>
          <w:wAfter w:w="90" w:type="dxa"/>
        </w:trPr>
        <w:tc>
          <w:tcPr>
            <w:tcW w:w="9540" w:type="dxa"/>
            <w:gridSpan w:val="2"/>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E40223">
        <w:trPr>
          <w:gridAfter w:val="1"/>
          <w:wAfter w:w="90" w:type="dxa"/>
        </w:trPr>
        <w:tc>
          <w:tcPr>
            <w:tcW w:w="9540" w:type="dxa"/>
            <w:gridSpan w:val="2"/>
          </w:tcPr>
          <w:p w14:paraId="39B2622B" w14:textId="77777777" w:rsidR="00D2455B" w:rsidRPr="00D2455B" w:rsidRDefault="00D2455B" w:rsidP="00D2455B">
            <w:pPr>
              <w:shd w:val="clear" w:color="auto" w:fill="337AB7"/>
              <w:rPr>
                <w:rFonts w:ascii="Arial" w:eastAsia="Times New Roman" w:hAnsi="Arial" w:cs="Arial"/>
                <w:color w:val="FFFFFF"/>
                <w:sz w:val="23"/>
                <w:szCs w:val="23"/>
              </w:rPr>
            </w:pPr>
            <w:r w:rsidRPr="00D2455B">
              <w:rPr>
                <w:rFonts w:ascii="Arial" w:eastAsia="Times New Roman" w:hAnsi="Arial" w:cs="Arial"/>
                <w:color w:val="FFFFFF"/>
                <w:sz w:val="23"/>
                <w:szCs w:val="23"/>
              </w:rPr>
              <w:br/>
              <w:t>Browse Statewide Courses: </w:t>
            </w:r>
            <w:hyperlink r:id="rId7" w:history="1">
              <w:r w:rsidRPr="00D2455B">
                <w:rPr>
                  <w:rFonts w:ascii="Arial" w:eastAsia="Times New Roman" w:hAnsi="Arial" w:cs="Arial"/>
                  <w:color w:val="FFFFFF"/>
                  <w:sz w:val="18"/>
                  <w:szCs w:val="18"/>
                  <w:u w:val="single"/>
                  <w:bdr w:val="single" w:sz="6" w:space="1" w:color="4CAE4C" w:frame="1"/>
                  <w:shd w:val="clear" w:color="auto" w:fill="5CB85C"/>
                </w:rPr>
                <w:t>GO</w:t>
              </w:r>
            </w:hyperlink>
          </w:p>
          <w:p w14:paraId="0B6CD8A7"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Discipline</w:t>
            </w:r>
          </w:p>
          <w:p w14:paraId="69C027A7"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036-NURSING</w:t>
            </w:r>
          </w:p>
          <w:p w14:paraId="0BBE1939"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Discipline Definition</w:t>
            </w:r>
          </w:p>
          <w:p w14:paraId="16DA543C"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50DE41EF"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Prefix</w:t>
            </w:r>
          </w:p>
          <w:p w14:paraId="79945A3E"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NUR-NURSING, GENERIC UNDERGRADUATE</w:t>
            </w:r>
          </w:p>
          <w:p w14:paraId="4B56F65B"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Prefix Definition</w:t>
            </w:r>
          </w:p>
          <w:p w14:paraId="6235E862"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4920E3F3"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Century Title</w:t>
            </w:r>
          </w:p>
          <w:p w14:paraId="0DD5ADC8"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000-099-FOUNDATIONS</w:t>
            </w:r>
          </w:p>
          <w:p w14:paraId="59789697"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Decade Title</w:t>
            </w:r>
          </w:p>
          <w:p w14:paraId="0235FCE5"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060-069-NURSING ASSESSMENT</w:t>
            </w:r>
          </w:p>
          <w:p w14:paraId="6C338F17" w14:textId="77777777" w:rsidR="00D2455B" w:rsidRPr="00D2455B" w:rsidRDefault="00D2455B" w:rsidP="00D2455B">
            <w:pPr>
              <w:rPr>
                <w:rFonts w:ascii="Arial" w:eastAsia="Times New Roman" w:hAnsi="Arial" w:cs="Arial"/>
                <w:color w:val="1F1E1E"/>
                <w:sz w:val="23"/>
                <w:szCs w:val="23"/>
              </w:rPr>
            </w:pPr>
            <w:proofErr w:type="spellStart"/>
            <w:r w:rsidRPr="00D2455B">
              <w:rPr>
                <w:rFonts w:ascii="Arial" w:eastAsia="Times New Roman" w:hAnsi="Arial" w:cs="Arial"/>
                <w:color w:val="1F1E1E"/>
                <w:sz w:val="23"/>
                <w:szCs w:val="23"/>
              </w:rPr>
              <w:t>StateWide</w:t>
            </w:r>
            <w:proofErr w:type="spellEnd"/>
            <w:r w:rsidRPr="00D2455B">
              <w:rPr>
                <w:rFonts w:ascii="Arial" w:eastAsia="Times New Roman" w:hAnsi="Arial" w:cs="Arial"/>
                <w:color w:val="1F1E1E"/>
                <w:sz w:val="23"/>
                <w:szCs w:val="23"/>
              </w:rPr>
              <w:t xml:space="preserve"> Course</w:t>
            </w:r>
          </w:p>
          <w:p w14:paraId="11056484"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NUR 068-HEALTH ASSESSMENT ACROSS THE LIFESPAN</w:t>
            </w:r>
          </w:p>
          <w:p w14:paraId="16EDC970"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Status</w:t>
            </w:r>
          </w:p>
          <w:p w14:paraId="3B558AFB"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ACTIVE</w:t>
            </w:r>
          </w:p>
          <w:p w14:paraId="5BC188FD"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Transfer</w:t>
            </w:r>
          </w:p>
          <w:p w14:paraId="2AB12887"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GUARANTEED TRANSFER TO INSTITUTION OFFERING SAME COURSE.</w:t>
            </w:r>
          </w:p>
          <w:p w14:paraId="696C9BFB"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Course Intent</w:t>
            </w:r>
          </w:p>
          <w:p w14:paraId="06A8DD54"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LOWER</w:t>
            </w:r>
          </w:p>
          <w:p w14:paraId="173F9DA2"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Prerequisites</w:t>
            </w:r>
          </w:p>
          <w:p w14:paraId="7E8F1994"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BSC 2093C AND BSC 2094C</w:t>
            </w:r>
          </w:p>
          <w:p w14:paraId="52D538C7"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Corequisites</w:t>
            </w:r>
          </w:p>
          <w:p w14:paraId="58F0076D"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NONE</w:t>
            </w:r>
          </w:p>
          <w:p w14:paraId="0B59D856" w14:textId="77777777" w:rsidR="00D2455B" w:rsidRPr="00D2455B" w:rsidRDefault="00D2455B" w:rsidP="00D2455B">
            <w:pPr>
              <w:rPr>
                <w:rFonts w:ascii="Arial" w:eastAsia="Times New Roman" w:hAnsi="Arial" w:cs="Arial"/>
                <w:color w:val="1F1E1E"/>
                <w:sz w:val="23"/>
                <w:szCs w:val="23"/>
              </w:rPr>
            </w:pPr>
            <w:r w:rsidRPr="00D2455B">
              <w:rPr>
                <w:rFonts w:ascii="Arial" w:eastAsia="Times New Roman" w:hAnsi="Arial" w:cs="Arial"/>
                <w:color w:val="1F1E1E"/>
                <w:sz w:val="23"/>
                <w:szCs w:val="23"/>
              </w:rPr>
              <w:t>Profile Description</w:t>
            </w:r>
          </w:p>
          <w:p w14:paraId="10CD18C3" w14:textId="77777777" w:rsidR="00D2455B" w:rsidRPr="00D2455B" w:rsidRDefault="00D2455B" w:rsidP="00D2455B">
            <w:pPr>
              <w:spacing w:after="75"/>
              <w:rPr>
                <w:rFonts w:ascii="Arial" w:eastAsia="Times New Roman" w:hAnsi="Arial" w:cs="Arial"/>
                <w:color w:val="1F1E1E"/>
                <w:sz w:val="23"/>
                <w:szCs w:val="23"/>
              </w:rPr>
            </w:pPr>
            <w:r w:rsidRPr="00D2455B">
              <w:rPr>
                <w:rFonts w:ascii="Arial" w:eastAsia="Times New Roman" w:hAnsi="Arial" w:cs="Arial"/>
                <w:color w:val="1F1E1E"/>
                <w:sz w:val="18"/>
                <w:szCs w:val="18"/>
              </w:rPr>
              <w:t>THIS COURSE PRESENTS THE PRINCIPLES AND CONCEPTS OF HEALTH AND PHYSICAL ASSESSMENT FOR CLIENTS THROUGHOUT THE LIFE-SPAN. IT PROVIDES STUDENTS WITH THE OPPORTUNITY TO DEVELOP HANDS-ON SKILLS TO DEVELOP COMMUNICATION AND HANDS ON SKILLS TO IN AREA CLIENT ASSESSMENT.</w:t>
            </w:r>
          </w:p>
          <w:p w14:paraId="025F7EF2" w14:textId="035DAB28" w:rsidR="00D2455B" w:rsidRDefault="00D2455B" w:rsidP="00D2455B"/>
        </w:tc>
      </w:tr>
      <w:tr w:rsidR="00EA1C9D" w14:paraId="068C75DD" w14:textId="77777777" w:rsidTr="00DB3BC6">
        <w:tc>
          <w:tcPr>
            <w:tcW w:w="4679" w:type="dxa"/>
          </w:tcPr>
          <w:p w14:paraId="6B4EDE03" w14:textId="0FE487D4" w:rsidR="00EA1C9D" w:rsidRPr="00EA0E4B" w:rsidRDefault="002213A4" w:rsidP="008F0BBA">
            <w:pPr>
              <w:rPr>
                <w:b/>
              </w:rPr>
            </w:pPr>
            <w:r>
              <w:br w:type="page"/>
            </w:r>
            <w:r w:rsidR="00EA1C9D" w:rsidRPr="00EA0E4B">
              <w:rPr>
                <w:b/>
              </w:rPr>
              <w:t>ICS code for this course</w:t>
            </w:r>
          </w:p>
        </w:tc>
        <w:tc>
          <w:tcPr>
            <w:tcW w:w="4951" w:type="dxa"/>
            <w:gridSpan w:val="2"/>
          </w:tcPr>
          <w:p w14:paraId="4BA7FC72" w14:textId="1F8BA27C" w:rsidR="00EA1C9D" w:rsidRPr="00EA0E4B" w:rsidRDefault="00DB3BC6"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833BE">
                  <w:rPr>
                    <w:caps/>
                    <w:color w:val="FF0000"/>
                  </w:rPr>
                  <w:t>ADVANCED AND PROFESSIONAL - 1.11.12 - HEALTH PROFESSIONS</w:t>
                </w:r>
              </w:sdtContent>
            </w:sdt>
          </w:p>
        </w:tc>
      </w:tr>
      <w:tr w:rsidR="00556E99" w14:paraId="4BBB2353" w14:textId="77777777" w:rsidTr="00DB3BC6">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51" w:type="dxa"/>
                <w:gridSpan w:val="2"/>
              </w:tcPr>
              <w:p w14:paraId="209D405E" w14:textId="5760F2B3" w:rsidR="00556E99" w:rsidRPr="00EA0E4B" w:rsidRDefault="00B833BE" w:rsidP="00B227AF">
                <w:pPr>
                  <w:spacing w:line="360" w:lineRule="auto"/>
                  <w:rPr>
                    <w:caps/>
                    <w:color w:val="FF0000"/>
                  </w:rPr>
                </w:pPr>
                <w:r>
                  <w:rPr>
                    <w:caps/>
                    <w:color w:val="FF0000"/>
                  </w:rPr>
                  <w:t>11112 Health Professions</w:t>
                </w:r>
              </w:p>
            </w:tc>
          </w:sdtContent>
        </w:sdt>
      </w:tr>
      <w:tr w:rsidR="001B78B5" w14:paraId="0CFD07C9" w14:textId="77777777" w:rsidTr="00DB3BC6">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51" w:type="dxa"/>
                <w:gridSpan w:val="2"/>
              </w:tcPr>
              <w:p w14:paraId="03E5410B" w14:textId="184C2FCC" w:rsidR="001B78B5" w:rsidRPr="00EA0E4B" w:rsidRDefault="00B833BE" w:rsidP="00B227AF">
                <w:pPr>
                  <w:spacing w:line="360" w:lineRule="auto"/>
                  <w:rPr>
                    <w:caps/>
                    <w:color w:val="FF0000"/>
                  </w:rPr>
                </w:pPr>
                <w:r>
                  <w:rPr>
                    <w:caps/>
                    <w:color w:val="FF0000"/>
                  </w:rPr>
                  <w:t>AS AS Course</w:t>
                </w:r>
              </w:p>
            </w:tc>
          </w:sdtContent>
        </w:sdt>
      </w:tr>
      <w:tr w:rsidR="001B78B5" w14:paraId="55283143" w14:textId="77777777" w:rsidTr="00DB3BC6">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51" w:type="dxa"/>
                <w:gridSpan w:val="2"/>
              </w:tcPr>
              <w:p w14:paraId="552A5C6A" w14:textId="3E7A7A31" w:rsidR="001B78B5"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B3BC6">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51" w:type="dxa"/>
            <w:gridSpan w:val="2"/>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21CBDF74" w:rsidR="00B227AF" w:rsidRDefault="00084056" w:rsidP="00B227AF">
                <w:pPr>
                  <w:spacing w:line="360" w:lineRule="auto"/>
                </w:pPr>
                <w:r>
                  <w:rPr>
                    <w:color w:val="FF0000"/>
                  </w:rPr>
                  <w:t>Yes</w:t>
                </w:r>
              </w:p>
            </w:sdtContent>
          </w:sdt>
          <w:p w14:paraId="6C52DD45" w14:textId="536EB735" w:rsidR="00B227AF" w:rsidRPr="00B227AF" w:rsidRDefault="00DB3BC6" w:rsidP="00E3785C">
            <w:pPr>
              <w:spacing w:line="360" w:lineRule="auto"/>
              <w:rPr>
                <w:color w:val="FF0000"/>
              </w:rPr>
            </w:pPr>
            <w:r>
              <w:rPr>
                <w:color w:val="FF0000"/>
              </w:rPr>
              <w:t xml:space="preserve">Admission to </w:t>
            </w:r>
            <w:r w:rsidR="00084056">
              <w:rPr>
                <w:color w:val="FF0000"/>
              </w:rPr>
              <w:t>AS</w:t>
            </w:r>
            <w:r w:rsidR="00F53F3D">
              <w:rPr>
                <w:color w:val="FF0000"/>
              </w:rPr>
              <w:t>N</w:t>
            </w:r>
          </w:p>
        </w:tc>
      </w:tr>
      <w:tr w:rsidR="00E3785C" w14:paraId="18DD202C" w14:textId="77777777" w:rsidTr="00DB3BC6">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51" w:type="dxa"/>
                <w:gridSpan w:val="2"/>
              </w:tcPr>
              <w:p w14:paraId="2AA1B658" w14:textId="2762CD45" w:rsidR="00E3785C" w:rsidRDefault="00F574D5" w:rsidP="00E3785C">
                <w:pPr>
                  <w:spacing w:line="360" w:lineRule="auto"/>
                </w:pPr>
                <w:r>
                  <w:t>No, not International or Diversity Focus</w:t>
                </w:r>
              </w:p>
            </w:tc>
          </w:sdtContent>
        </w:sdt>
      </w:tr>
      <w:tr w:rsidR="00E3785C" w14:paraId="0B3EC28C" w14:textId="77777777" w:rsidTr="00DB3BC6">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51" w:type="dxa"/>
                <w:gridSpan w:val="2"/>
              </w:tcPr>
              <w:p w14:paraId="73B1E8D9" w14:textId="324F35FC" w:rsidR="00E3785C" w:rsidRDefault="00F574D5" w:rsidP="00E3785C">
                <w:pPr>
                  <w:spacing w:line="360" w:lineRule="auto"/>
                </w:pPr>
                <w:r>
                  <w:t>No</w:t>
                </w:r>
              </w:p>
            </w:tc>
          </w:sdtContent>
        </w:sdt>
      </w:tr>
      <w:tr w:rsidR="00E3785C" w14:paraId="298BD249" w14:textId="77777777" w:rsidTr="00DB3BC6">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51" w:type="dxa"/>
                <w:gridSpan w:val="2"/>
              </w:tcPr>
              <w:p w14:paraId="5FBB251E" w14:textId="01E552C2" w:rsidR="00E3785C" w:rsidRDefault="00F574D5" w:rsidP="00E3785C">
                <w:pPr>
                  <w:spacing w:line="360" w:lineRule="auto"/>
                </w:pPr>
                <w:r>
                  <w:t>No</w:t>
                </w:r>
              </w:p>
            </w:tc>
          </w:sdtContent>
        </w:sdt>
      </w:tr>
      <w:tr w:rsidR="000569C5" w14:paraId="3CA1AFBB" w14:textId="77777777" w:rsidTr="00DB3BC6">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51" w:type="dxa"/>
            <w:gridSpan w:val="2"/>
          </w:tcPr>
          <w:p w14:paraId="5DE88776" w14:textId="686DA03F" w:rsidR="000569C5" w:rsidRDefault="00DB3BC6" w:rsidP="00E3785C">
            <w:pPr>
              <w:spacing w:line="360" w:lineRule="auto"/>
            </w:pPr>
            <w:r>
              <w:t>N/A</w:t>
            </w:r>
          </w:p>
        </w:tc>
      </w:tr>
      <w:tr w:rsidR="00E3785C" w14:paraId="50532409" w14:textId="77777777" w:rsidTr="00DB3BC6">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51" w:type="dxa"/>
            <w:gridSpan w:val="2"/>
          </w:tcPr>
          <w:p w14:paraId="7FE8E320" w14:textId="5CD5CCA7" w:rsidR="00E3785C" w:rsidRDefault="00DB3BC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1A73A1">
                  <w:t>No</w:t>
                </w:r>
              </w:sdtContent>
            </w:sdt>
          </w:p>
          <w:p w14:paraId="245E4A3F" w14:textId="50A97344" w:rsidR="00B227AF" w:rsidRDefault="00B227AF" w:rsidP="00DE74AE">
            <w:pPr>
              <w:spacing w:line="360" w:lineRule="auto"/>
            </w:pPr>
          </w:p>
        </w:tc>
      </w:tr>
      <w:tr w:rsidR="00BE2299" w14:paraId="797813B5" w14:textId="77777777" w:rsidTr="00DB3BC6">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51" w:type="dxa"/>
            <w:gridSpan w:val="2"/>
          </w:tcPr>
          <w:p w14:paraId="58060198" w14:textId="0A5BEDB5" w:rsidR="00BE2299" w:rsidRDefault="00DB3BC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1A73A1">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03754BB3" w:rsidR="00E3785C" w:rsidRDefault="00DB3BC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50FB3">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4847FF19" w:rsidR="00E3785C" w:rsidRPr="00E75169" w:rsidRDefault="00950FB3" w:rsidP="00E3785C">
            <w:pPr>
              <w:spacing w:line="360" w:lineRule="auto"/>
              <w:rPr>
                <w:color w:val="FF0000"/>
              </w:rPr>
            </w:pPr>
            <w:r>
              <w:rPr>
                <w:color w:val="FF0000"/>
              </w:rPr>
              <w:t xml:space="preserve">The entire curriculum will be changed and updated. </w:t>
            </w:r>
          </w:p>
        </w:tc>
      </w:tr>
      <w:tr w:rsidR="001F6EB3" w14:paraId="16D03218" w14:textId="77777777" w:rsidTr="00DD1B2F">
        <w:tc>
          <w:tcPr>
            <w:tcW w:w="9625" w:type="dxa"/>
            <w:gridSpan w:val="2"/>
          </w:tcPr>
          <w:p w14:paraId="00ADAAD8" w14:textId="77777777" w:rsidR="001F6EB3" w:rsidRDefault="001F6EB3" w:rsidP="00E3785C">
            <w:pPr>
              <w:spacing w:line="360" w:lineRule="auto"/>
              <w:rPr>
                <w:b/>
              </w:rPr>
            </w:pPr>
            <w:r w:rsidRPr="007A2162">
              <w:rPr>
                <w:b/>
              </w:rPr>
              <w:t>Have you discussed this proposal with anyone (from other departments, programs, or institutions) regarding the impact?  Were any agreements made?  Provide detail information below.</w:t>
            </w:r>
          </w:p>
          <w:p w14:paraId="5CCBF057" w14:textId="20F4E460" w:rsidR="00950FB3" w:rsidRPr="007A2162" w:rsidRDefault="00950FB3" w:rsidP="00E3785C">
            <w:pPr>
              <w:spacing w:line="360" w:lineRule="auto"/>
              <w:rPr>
                <w:b/>
                <w:color w:val="FF0000"/>
              </w:rPr>
            </w:pPr>
            <w:r w:rsidRPr="00852044">
              <w:t xml:space="preserve">The sequencing of the courses was discussed with the Dean and several faculty from </w:t>
            </w:r>
            <w:proofErr w:type="spellStart"/>
            <w:r w:rsidRPr="00852044">
              <w:t>SoPAS</w:t>
            </w:r>
            <w:proofErr w:type="spellEnd"/>
            <w:r w:rsidRPr="00852044">
              <w:t xml:space="preserve"> for input</w:t>
            </w:r>
            <w:r>
              <w:rPr>
                <w:b/>
              </w:rPr>
              <w:t xml:space="preserve"> </w:t>
            </w:r>
            <w:r w:rsidRPr="00852044">
              <w:t>on student success and the impact on their department. The plan out forward was agreed upon.</w:t>
            </w:r>
          </w:p>
        </w:tc>
      </w:tr>
    </w:tbl>
    <w:p w14:paraId="51B55F1B" w14:textId="1A07EFCD" w:rsidR="00E3785C" w:rsidRDefault="00E3785C"/>
    <w:p w14:paraId="663F22AF" w14:textId="3EB9BF31"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51AF6">
        <w:tc>
          <w:tcPr>
            <w:tcW w:w="9350"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A51AF6" w14:paraId="545C526E" w14:textId="77777777" w:rsidTr="00A51AF6">
        <w:tc>
          <w:tcPr>
            <w:tcW w:w="9350" w:type="dxa"/>
          </w:tcPr>
          <w:p w14:paraId="3D102458" w14:textId="77777777" w:rsidR="00A51AF6" w:rsidRDefault="00A51AF6" w:rsidP="00A51AF6">
            <w:pPr>
              <w:spacing w:line="360" w:lineRule="auto"/>
              <w:rPr>
                <w:color w:val="FF0000"/>
              </w:rPr>
            </w:pPr>
            <w:r>
              <w:rPr>
                <w:color w:val="FF0000"/>
              </w:rPr>
              <w:t xml:space="preserve">The current curriculum was adopted in </w:t>
            </w:r>
            <w:r w:rsidR="007E2569">
              <w:rPr>
                <w:color w:val="FF0000"/>
              </w:rPr>
              <w:t>Fall 2016</w:t>
            </w:r>
            <w:r w:rsidRPr="00A51AF6">
              <w:rPr>
                <w:color w:val="FF0000"/>
              </w:rPr>
              <w:t xml:space="preserve"> </w:t>
            </w:r>
            <w:r>
              <w:rPr>
                <w:color w:val="FF0000"/>
              </w:rPr>
              <w:t>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09183BB0" w14:textId="77777777" w:rsidR="003F73EE" w:rsidRDefault="003F73EE" w:rsidP="00A51AF6">
            <w:pPr>
              <w:spacing w:line="360" w:lineRule="auto"/>
              <w:rPr>
                <w:color w:val="FF0000"/>
              </w:rPr>
            </w:pPr>
          </w:p>
          <w:p w14:paraId="560D394E" w14:textId="0FB7E481" w:rsidR="003F73EE" w:rsidRPr="00E75169" w:rsidRDefault="003F73EE" w:rsidP="00A51AF6">
            <w:pPr>
              <w:spacing w:line="360" w:lineRule="auto"/>
              <w:rPr>
                <w:color w:val="FF0000"/>
              </w:rPr>
            </w:pPr>
            <w:r>
              <w:rPr>
                <w:color w:val="FF0000"/>
              </w:rPr>
              <w:t>This particular course will provide students with the knowledge and skills to complete a patient assessment. This knowledge and skills are required of an ASN degree and will be used in the second, third, and fourth semester courses.</w:t>
            </w:r>
            <w:r w:rsidR="00A838C4">
              <w:rPr>
                <w:color w:val="FF0000"/>
              </w:rPr>
              <w:t xml:space="preserve"> This content is necessary in order to meet requirements of the Florida Board of Nursing as well as our accreditation body, Accreditation Commission for Education in Nursing (ACEN)</w:t>
            </w:r>
            <w:r w:rsidR="00DB3BC6">
              <w:rPr>
                <w:color w:val="FF0000"/>
              </w:rPr>
              <w:t>.</w:t>
            </w:r>
          </w:p>
        </w:tc>
      </w:tr>
    </w:tbl>
    <w:p w14:paraId="74D331C8" w14:textId="277A60CB" w:rsidR="00970B5D" w:rsidRDefault="00970B5D"/>
    <w:p w14:paraId="1CE012DB" w14:textId="5B401D7F" w:rsidR="00A93904" w:rsidRDefault="00A93904"/>
    <w:p w14:paraId="45B864FB" w14:textId="4E06D4D6" w:rsidR="00A93904" w:rsidRDefault="00A93904"/>
    <w:p w14:paraId="772005E8" w14:textId="228F9244" w:rsidR="00A93904" w:rsidRDefault="00A93904"/>
    <w:p w14:paraId="78EAED47" w14:textId="679DADEF" w:rsidR="00A93904" w:rsidRDefault="00A93904"/>
    <w:p w14:paraId="27268E74" w14:textId="0D33CFCF" w:rsidR="00A93904" w:rsidRDefault="00A93904"/>
    <w:p w14:paraId="17B7FF9C" w14:textId="08D5BB1F" w:rsidR="00A93904" w:rsidRDefault="00A93904"/>
    <w:p w14:paraId="0A7857A0" w14:textId="45C653EA" w:rsidR="00A93904" w:rsidRDefault="00A93904"/>
    <w:p w14:paraId="648E1A16" w14:textId="3A8BB547" w:rsidR="00A93904" w:rsidRDefault="00A93904"/>
    <w:p w14:paraId="1CB6453A" w14:textId="178A9325" w:rsidR="00A93904" w:rsidRDefault="00A93904"/>
    <w:p w14:paraId="3A3BBA73" w14:textId="206C969C" w:rsidR="00A93904" w:rsidRDefault="00A93904"/>
    <w:p w14:paraId="00DAA76E" w14:textId="5F55E8BF" w:rsidR="00A93904" w:rsidRDefault="00A93904"/>
    <w:p w14:paraId="7F8FC9BA" w14:textId="4A3ADEA1" w:rsidR="00A93904" w:rsidRDefault="00A93904"/>
    <w:p w14:paraId="7056915A" w14:textId="44130CD3" w:rsidR="00A93904" w:rsidRDefault="00A93904"/>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93904" w:rsidRPr="006F674A" w14:paraId="6C6A119B" w14:textId="77777777" w:rsidTr="00DB3BC6">
        <w:trPr>
          <w:tblCellSpacing w:w="15" w:type="dxa"/>
        </w:trPr>
        <w:tc>
          <w:tcPr>
            <w:tcW w:w="0" w:type="auto"/>
            <w:shd w:val="clear" w:color="auto" w:fill="FFFFFF"/>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9"/>
            </w:tblGrid>
            <w:tr w:rsidR="00A93904" w:rsidRPr="006F674A" w14:paraId="3325E422" w14:textId="77777777" w:rsidTr="00DB3BC6">
              <w:trPr>
                <w:tblCellSpacing w:w="15" w:type="dxa"/>
              </w:trPr>
              <w:tc>
                <w:tcPr>
                  <w:tcW w:w="0" w:type="auto"/>
                  <w:tcMar>
                    <w:top w:w="0" w:type="dxa"/>
                    <w:left w:w="0" w:type="dxa"/>
                    <w:bottom w:w="0" w:type="dxa"/>
                    <w:right w:w="0" w:type="dxa"/>
                  </w:tcMar>
                  <w:hideMark/>
                </w:tcPr>
                <w:p w14:paraId="5CDA0605" w14:textId="77777777" w:rsidR="00A93904" w:rsidRPr="006F674A" w:rsidRDefault="00A93904" w:rsidP="00CA53D9">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6F674A">
                    <w:rPr>
                      <w:rFonts w:ascii="Century Gothic" w:eastAsia="Times New Roman" w:hAnsi="Century Gothic" w:cs="Times New Roman"/>
                      <w:b/>
                      <w:bCs/>
                      <w:color w:val="734E8E"/>
                      <w:kern w:val="36"/>
                      <w:sz w:val="33"/>
                      <w:szCs w:val="33"/>
                    </w:rPr>
                    <w:t>Catalog Search</w:t>
                  </w:r>
                </w:p>
              </w:tc>
            </w:tr>
            <w:tr w:rsidR="00A93904" w:rsidRPr="006F674A" w14:paraId="5534FE87" w14:textId="77777777" w:rsidTr="00DB3BC6">
              <w:trPr>
                <w:tblCellSpacing w:w="15" w:type="dxa"/>
              </w:trPr>
              <w:tc>
                <w:tcPr>
                  <w:tcW w:w="0" w:type="auto"/>
                  <w:tcMar>
                    <w:top w:w="0" w:type="dxa"/>
                    <w:left w:w="0" w:type="dxa"/>
                    <w:bottom w:w="0" w:type="dxa"/>
                    <w:right w:w="0" w:type="dxa"/>
                  </w:tcMar>
                  <w:hideMark/>
                </w:tcPr>
                <w:p w14:paraId="4FADAF90" w14:textId="6C275859" w:rsidR="00A93904" w:rsidRPr="006F674A" w:rsidRDefault="00A93904" w:rsidP="00CA53D9">
                  <w:pPr>
                    <w:spacing w:after="0" w:line="240" w:lineRule="auto"/>
                    <w:rPr>
                      <w:rFonts w:ascii="Century Gothic" w:eastAsia="Times New Roman" w:hAnsi="Century Gothic" w:cs="Times New Roman"/>
                      <w:color w:val="666666"/>
                      <w:sz w:val="21"/>
                      <w:szCs w:val="21"/>
                    </w:rPr>
                  </w:pPr>
                </w:p>
              </w:tc>
            </w:tr>
          </w:tbl>
          <w:p w14:paraId="6D156B5D" w14:textId="3C752E9E" w:rsidR="00A93904" w:rsidRPr="006F674A" w:rsidRDefault="00A93904" w:rsidP="00CA53D9">
            <w:pPr>
              <w:pBdr>
                <w:bottom w:val="single" w:sz="6" w:space="1" w:color="auto"/>
              </w:pBdr>
              <w:spacing w:after="0" w:line="240" w:lineRule="auto"/>
              <w:jc w:val="center"/>
              <w:rPr>
                <w:rFonts w:ascii="Arial" w:eastAsia="Times New Roman" w:hAnsi="Arial" w:cs="Arial"/>
                <w:vanish/>
                <w:sz w:val="16"/>
                <w:szCs w:val="16"/>
              </w:rPr>
            </w:pPr>
            <w:bookmarkStart w:id="1" w:name="search_database"/>
            <w:bookmarkEnd w:id="1"/>
          </w:p>
          <w:tbl>
            <w:tblPr>
              <w:tblW w:w="11394"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4"/>
              <w:gridCol w:w="7710"/>
            </w:tblGrid>
            <w:tr w:rsidR="00A93904" w:rsidRPr="006F674A" w14:paraId="7C793E5C" w14:textId="77777777" w:rsidTr="00DB3BC6">
              <w:trPr>
                <w:tblCellSpacing w:w="15" w:type="dxa"/>
              </w:trPr>
              <w:tc>
                <w:tcPr>
                  <w:tcW w:w="0" w:type="auto"/>
                  <w:tcBorders>
                    <w:top w:val="nil"/>
                    <w:left w:val="nil"/>
                    <w:bottom w:val="single" w:sz="6" w:space="0" w:color="75488E"/>
                    <w:right w:val="nil"/>
                  </w:tcBorders>
                  <w:noWrap/>
                  <w:tcMar>
                    <w:top w:w="75" w:type="dxa"/>
                    <w:left w:w="75" w:type="dxa"/>
                    <w:bottom w:w="75" w:type="dxa"/>
                    <w:right w:w="75" w:type="dxa"/>
                  </w:tcMar>
                  <w:hideMark/>
                </w:tcPr>
                <w:p w14:paraId="69C4C552"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Search Options</w:t>
                  </w:r>
                </w:p>
              </w:tc>
              <w:tc>
                <w:tcPr>
                  <w:tcW w:w="7304" w:type="dxa"/>
                  <w:tcBorders>
                    <w:top w:val="nil"/>
                    <w:left w:val="nil"/>
                    <w:bottom w:val="single" w:sz="6" w:space="0" w:color="75488E"/>
                    <w:right w:val="nil"/>
                  </w:tcBorders>
                  <w:noWrap/>
                  <w:tcMar>
                    <w:top w:w="75" w:type="dxa"/>
                    <w:left w:w="75" w:type="dxa"/>
                    <w:bottom w:w="75" w:type="dxa"/>
                    <w:right w:w="75" w:type="dxa"/>
                  </w:tcMar>
                  <w:hideMark/>
                </w:tcPr>
                <w:p w14:paraId="3CD2C26A"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6EF53020" w14:textId="77777777" w:rsidTr="00DB3BC6">
              <w:trPr>
                <w:tblCellSpacing w:w="15" w:type="dxa"/>
              </w:trPr>
              <w:tc>
                <w:tcPr>
                  <w:tcW w:w="11334" w:type="dxa"/>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525A582A" w14:textId="77777777" w:rsidR="00A93904" w:rsidRPr="006F674A" w:rsidRDefault="00A93904" w:rsidP="00CA53D9">
                  <w:pPr>
                    <w:spacing w:before="150" w:after="150" w:line="240" w:lineRule="auto"/>
                    <w:textAlignment w:val="baseline"/>
                    <w:rPr>
                      <w:rFonts w:ascii="inherit" w:eastAsia="Times New Roman" w:hAnsi="inherit" w:cs="Times New Roman"/>
                      <w:color w:val="666666"/>
                      <w:sz w:val="21"/>
                      <w:szCs w:val="21"/>
                    </w:rPr>
                  </w:pPr>
                  <w:r w:rsidRPr="006F674A">
                    <w:rPr>
                      <w:rFonts w:ascii="inherit" w:eastAsia="Times New Roman" w:hAnsi="inherit" w:cs="Times New Roman"/>
                      <w:color w:val="666666"/>
                      <w:sz w:val="21"/>
                      <w:szCs w:val="21"/>
                    </w:rPr>
                    <w:t>Choose search locations to narrow or expand your search.</w:t>
                  </w:r>
                </w:p>
              </w:tc>
            </w:tr>
            <w:tr w:rsidR="00A93904" w:rsidRPr="006F674A" w14:paraId="51FDB6DD" w14:textId="77777777" w:rsidTr="00DB3BC6">
              <w:trPr>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hideMark/>
                </w:tcPr>
                <w:p w14:paraId="4F4438E8" w14:textId="4668634F"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br/>
                  </w:r>
                  <w:r w:rsidRPr="006F674A">
                    <w:rPr>
                      <w:rFonts w:ascii="inherit" w:eastAsia="Times New Roman" w:hAnsi="inherit" w:cs="Times New Roman"/>
                      <w:color w:val="666666"/>
                      <w:sz w:val="21"/>
                      <w:szCs w:val="21"/>
                      <w:bdr w:val="none" w:sz="0" w:space="0" w:color="auto" w:frame="1"/>
                    </w:rPr>
                    <w:t>Enter a keyword or phrase</w:t>
                  </w:r>
                  <w:r w:rsidRPr="006F674A">
                    <w:rPr>
                      <w:rFonts w:ascii="Century Gothic" w:eastAsia="Times New Roman" w:hAnsi="Century Gothic" w:cs="Times New Roman"/>
                      <w:color w:val="666666"/>
                      <w:sz w:val="21"/>
                      <w:szCs w:val="21"/>
                    </w:rPr>
                    <w:br/>
                  </w:r>
                  <w:r w:rsidRPr="006F674A">
                    <w:rPr>
                      <w:rFonts w:ascii="Century Gothic" w:eastAsia="Times New Roman" w:hAnsi="Century Gothic" w:cs="Times New Roman"/>
                      <w:color w:val="666666"/>
                      <w:sz w:val="21"/>
                      <w:szCs w:val="21"/>
                    </w:rPr>
                    <w:object w:dxaOrig="1440" w:dyaOrig="1440" w14:anchorId="7650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56pt;height:18pt" o:ole="">
                        <v:imagedata r:id="rId8" o:title=""/>
                      </v:shape>
                      <w:control r:id="rId9" w:name="DefaultOcxName" w:shapeid="_x0000_i1293"/>
                    </w:object>
                  </w:r>
                  <w:r w:rsidRPr="006F674A">
                    <w:rPr>
                      <w:rFonts w:ascii="Century Gothic" w:eastAsia="Times New Roman" w:hAnsi="Century Gothic" w:cs="Times New Roman"/>
                      <w:color w:val="666666"/>
                      <w:sz w:val="21"/>
                      <w:szCs w:val="21"/>
                    </w:rPr>
                    <w:br/>
                  </w:r>
                  <w:r w:rsidRPr="006F674A">
                    <w:rPr>
                      <w:rFonts w:ascii="inherit" w:eastAsia="Times New Roman" w:hAnsi="inherit" w:cs="Times New Roman"/>
                      <w:color w:val="666666"/>
                      <w:sz w:val="21"/>
                      <w:szCs w:val="21"/>
                      <w:bdr w:val="none" w:sz="0" w:space="0" w:color="auto" w:frame="1"/>
                    </w:rPr>
                    <w:object w:dxaOrig="1440" w:dyaOrig="1440" w14:anchorId="7B82BC7D">
                      <v:shape id="_x0000_i1292" type="#_x0000_t75" style="width:18pt;height:16.2pt" o:ole="">
                        <v:imagedata r:id="rId10" o:title=""/>
                      </v:shape>
                      <w:control r:id="rId11" w:name="DefaultOcxName1" w:shapeid="_x0000_i1292"/>
                    </w:object>
                  </w:r>
                  <w:r w:rsidRPr="006F674A">
                    <w:rPr>
                      <w:rFonts w:ascii="inherit" w:eastAsia="Times New Roman" w:hAnsi="inherit" w:cs="Times New Roman"/>
                      <w:color w:val="666666"/>
                      <w:sz w:val="21"/>
                      <w:szCs w:val="21"/>
                      <w:bdr w:val="none" w:sz="0" w:space="0" w:color="auto" w:frame="1"/>
                    </w:rPr>
                    <w:t> Find whole word or phrase only.</w:t>
                  </w:r>
                </w:p>
                <w:p w14:paraId="0747EABC" w14:textId="79C5E46B" w:rsidR="00A93904" w:rsidRPr="006F674A" w:rsidRDefault="00A93904" w:rsidP="00CA53D9">
                  <w:pPr>
                    <w:spacing w:before="150" w:after="150" w:line="240" w:lineRule="auto"/>
                    <w:textAlignment w:val="baseline"/>
                    <w:rPr>
                      <w:rFonts w:ascii="inherit" w:eastAsia="Times New Roman" w:hAnsi="inherit" w:cs="Times New Roman"/>
                      <w:color w:val="666666"/>
                      <w:sz w:val="21"/>
                      <w:szCs w:val="21"/>
                    </w:rPr>
                  </w:pPr>
                  <w:r w:rsidRPr="006F674A">
                    <w:rPr>
                      <w:rFonts w:ascii="inherit" w:eastAsia="Times New Roman" w:hAnsi="inherit" w:cs="Times New Roman"/>
                      <w:color w:val="666666"/>
                      <w:sz w:val="21"/>
                      <w:szCs w:val="21"/>
                    </w:rPr>
                    <w:object w:dxaOrig="1440" w:dyaOrig="1440" w14:anchorId="6185FE2B">
                      <v:shape id="_x0000_i1291" type="#_x0000_t75" style="width:34.8pt;height:21pt" o:ole="">
                        <v:imagedata r:id="rId12" o:title=""/>
                      </v:shape>
                      <w:control r:id="rId13" w:name="DefaultOcxName2" w:shapeid="_x0000_i1291"/>
                    </w:object>
                  </w:r>
                </w:p>
              </w:tc>
              <w:tc>
                <w:tcPr>
                  <w:tcW w:w="7304" w:type="dxa"/>
                  <w:tcBorders>
                    <w:top w:val="nil"/>
                    <w:left w:val="nil"/>
                    <w:bottom w:val="nil"/>
                    <w:right w:val="nil"/>
                  </w:tcBorders>
                  <w:shd w:val="clear" w:color="auto" w:fill="EEEEEE"/>
                  <w:tcMar>
                    <w:top w:w="75" w:type="dxa"/>
                    <w:left w:w="75" w:type="dxa"/>
                    <w:bottom w:w="75" w:type="dxa"/>
                    <w:right w:w="75" w:type="dxa"/>
                  </w:tcMar>
                  <w:hideMark/>
                </w:tcPr>
                <w:p w14:paraId="6D04E897" w14:textId="4A6D4B5E"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br/>
                  </w:r>
                  <w:r w:rsidRPr="006F674A">
                    <w:rPr>
                      <w:rFonts w:ascii="inherit" w:eastAsia="Times New Roman" w:hAnsi="inherit" w:cs="Times New Roman"/>
                      <w:color w:val="666666"/>
                      <w:sz w:val="21"/>
                      <w:szCs w:val="21"/>
                      <w:bdr w:val="none" w:sz="0" w:space="0" w:color="auto" w:frame="1"/>
                    </w:rPr>
                    <w:t>Search Locations</w:t>
                  </w:r>
                  <w:r w:rsidRPr="006F674A">
                    <w:rPr>
                      <w:rFonts w:ascii="Century Gothic" w:eastAsia="Times New Roman" w:hAnsi="Century Gothic" w:cs="Times New Roman"/>
                      <w:color w:val="666666"/>
                      <w:sz w:val="21"/>
                      <w:szCs w:val="21"/>
                    </w:rPr>
                    <w:br/>
                  </w:r>
                  <w:r w:rsidRPr="006F674A">
                    <w:rPr>
                      <w:rFonts w:ascii="Century Gothic" w:eastAsia="Times New Roman" w:hAnsi="Century Gothic" w:cs="Times New Roman"/>
                      <w:color w:val="666666"/>
                      <w:sz w:val="21"/>
                      <w:szCs w:val="21"/>
                    </w:rPr>
                    <w:object w:dxaOrig="1440" w:dyaOrig="1440" w14:anchorId="6C74B413">
                      <v:shape id="_x0000_i1290" type="#_x0000_t75" style="width:18pt;height:15.6pt" o:ole="">
                        <v:imagedata r:id="rId14" o:title=""/>
                      </v:shape>
                      <w:control r:id="rId15" w:name="DefaultOcxName3" w:shapeid="_x0000_i1290"/>
                    </w:object>
                  </w:r>
                  <w:r w:rsidRPr="006F674A">
                    <w:rPr>
                      <w:rFonts w:ascii="Century Gothic" w:eastAsia="Times New Roman" w:hAnsi="Century Gothic" w:cs="Times New Roman"/>
                      <w:color w:val="666666"/>
                      <w:sz w:val="21"/>
                      <w:szCs w:val="21"/>
                    </w:rPr>
                    <w:t> Courses </w:t>
                  </w:r>
                </w:p>
                <w:p w14:paraId="705BCED5" w14:textId="77777777" w:rsidR="00A93904" w:rsidRPr="006F674A" w:rsidRDefault="00A93904" w:rsidP="00CA53D9">
                  <w:pPr>
                    <w:spacing w:after="0" w:line="240" w:lineRule="auto"/>
                    <w:textAlignment w:val="baseline"/>
                    <w:rPr>
                      <w:rFonts w:ascii="inherit" w:eastAsia="Times New Roman" w:hAnsi="inherit" w:cs="Times New Roman"/>
                      <w:color w:val="666666"/>
                      <w:sz w:val="21"/>
                      <w:szCs w:val="21"/>
                    </w:rPr>
                  </w:pPr>
                  <w:r w:rsidRPr="006F674A">
                    <w:rPr>
                      <w:rFonts w:ascii="inherit" w:eastAsia="Times New Roman" w:hAnsi="inherit" w:cs="Times New Roman"/>
                      <w:color w:val="666666"/>
                      <w:sz w:val="21"/>
                      <w:szCs w:val="21"/>
                      <w:bdr w:val="none" w:sz="0" w:space="0" w:color="auto" w:frame="1"/>
                    </w:rPr>
                    <w:t>[</w:t>
                  </w:r>
                  <w:hyperlink r:id="rId16" w:history="1">
                    <w:r w:rsidRPr="006F674A">
                      <w:rPr>
                        <w:rFonts w:ascii="Century Gothic" w:eastAsia="Times New Roman" w:hAnsi="Century Gothic" w:cs="Times New Roman"/>
                        <w:color w:val="41A5A3"/>
                        <w:sz w:val="21"/>
                        <w:szCs w:val="21"/>
                        <w:bdr w:val="none" w:sz="0" w:space="0" w:color="auto" w:frame="1"/>
                      </w:rPr>
                      <w:t>Show prefix list.</w:t>
                    </w:r>
                  </w:hyperlink>
                  <w:r w:rsidRPr="006F674A">
                    <w:rPr>
                      <w:rFonts w:ascii="inherit" w:eastAsia="Times New Roman" w:hAnsi="inherit" w:cs="Times New Roman"/>
                      <w:color w:val="666666"/>
                      <w:sz w:val="21"/>
                      <w:szCs w:val="21"/>
                      <w:bdr w:val="none" w:sz="0" w:space="0" w:color="auto" w:frame="1"/>
                    </w:rPr>
                    <w:t>]</w:t>
                  </w:r>
                </w:p>
                <w:p w14:paraId="0D1AA377" w14:textId="7A3F9455" w:rsidR="00A93904" w:rsidRPr="006F674A" w:rsidRDefault="00A93904" w:rsidP="00DB3BC6">
                  <w:pPr>
                    <w:spacing w:after="0" w:line="240" w:lineRule="auto"/>
                    <w:ind w:right="1422"/>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br/>
                  </w:r>
                  <w:r w:rsidRPr="006F674A">
                    <w:rPr>
                      <w:rFonts w:ascii="Century Gothic" w:eastAsia="Times New Roman" w:hAnsi="Century Gothic" w:cs="Times New Roman"/>
                      <w:color w:val="666666"/>
                      <w:sz w:val="21"/>
                      <w:szCs w:val="21"/>
                    </w:rPr>
                    <w:object w:dxaOrig="1440" w:dyaOrig="1440" w14:anchorId="542D31CA">
                      <v:shape id="_x0000_i1289" type="#_x0000_t75" style="width:18pt;height:15.6pt" o:ole="">
                        <v:imagedata r:id="rId14" o:title=""/>
                      </v:shape>
                      <w:control r:id="rId17" w:name="DefaultOcxName4" w:shapeid="_x0000_i1289"/>
                    </w:object>
                  </w:r>
                  <w:r w:rsidRPr="006F674A">
                    <w:rPr>
                      <w:rFonts w:ascii="Century Gothic" w:eastAsia="Times New Roman" w:hAnsi="Century Gothic" w:cs="Times New Roman"/>
                      <w:color w:val="666666"/>
                      <w:sz w:val="21"/>
                      <w:szCs w:val="21"/>
                    </w:rPr>
                    <w:t> Programs</w:t>
                  </w:r>
                  <w:r w:rsidRPr="006F674A">
                    <w:rPr>
                      <w:rFonts w:ascii="Century Gothic" w:eastAsia="Times New Roman" w:hAnsi="Century Gothic" w:cs="Times New Roman"/>
                      <w:color w:val="666666"/>
                      <w:sz w:val="21"/>
                      <w:szCs w:val="21"/>
                    </w:rPr>
                    <w:br/>
                  </w:r>
                  <w:r w:rsidRPr="006F674A">
                    <w:rPr>
                      <w:rFonts w:ascii="Century Gothic" w:eastAsia="Times New Roman" w:hAnsi="Century Gothic" w:cs="Times New Roman"/>
                      <w:color w:val="666666"/>
                      <w:sz w:val="21"/>
                      <w:szCs w:val="21"/>
                    </w:rPr>
                    <w:object w:dxaOrig="1440" w:dyaOrig="1440" w14:anchorId="64DBFA02">
                      <v:shape id="_x0000_i1288" type="#_x0000_t75" style="width:18pt;height:15.6pt" o:ole="">
                        <v:imagedata r:id="rId14" o:title=""/>
                      </v:shape>
                      <w:control r:id="rId18" w:name="DefaultOcxName5" w:shapeid="_x0000_i1288"/>
                    </w:object>
                  </w:r>
                  <w:r w:rsidRPr="006F674A">
                    <w:rPr>
                      <w:rFonts w:ascii="Century Gothic" w:eastAsia="Times New Roman" w:hAnsi="Century Gothic" w:cs="Times New Roman"/>
                      <w:color w:val="666666"/>
                      <w:sz w:val="21"/>
                      <w:szCs w:val="21"/>
                    </w:rPr>
                    <w:t xml:space="preserve"> Florida </w:t>
                  </w:r>
                  <w:proofErr w:type="spellStart"/>
                  <w:r w:rsidRPr="006F674A">
                    <w:rPr>
                      <w:rFonts w:ascii="Century Gothic" w:eastAsia="Times New Roman" w:hAnsi="Century Gothic" w:cs="Times New Roman"/>
                      <w:color w:val="666666"/>
                      <w:sz w:val="21"/>
                      <w:szCs w:val="21"/>
                    </w:rPr>
                    <w:t>SouthWestern</w:t>
                  </w:r>
                  <w:proofErr w:type="spellEnd"/>
                  <w:r w:rsidRPr="006F674A">
                    <w:rPr>
                      <w:rFonts w:ascii="Century Gothic" w:eastAsia="Times New Roman" w:hAnsi="Century Gothic" w:cs="Times New Roman"/>
                      <w:color w:val="666666"/>
                      <w:sz w:val="21"/>
                      <w:szCs w:val="21"/>
                    </w:rPr>
                    <w:t xml:space="preserve"> State College</w:t>
                  </w:r>
                  <w:r w:rsidRPr="006F674A">
                    <w:rPr>
                      <w:rFonts w:ascii="Century Gothic" w:eastAsia="Times New Roman" w:hAnsi="Century Gothic" w:cs="Times New Roman"/>
                      <w:color w:val="666666"/>
                      <w:sz w:val="21"/>
                      <w:szCs w:val="21"/>
                    </w:rPr>
                    <w:br/>
                  </w:r>
                  <w:r w:rsidRPr="006F674A">
                    <w:rPr>
                      <w:rFonts w:ascii="Century Gothic" w:eastAsia="Times New Roman" w:hAnsi="Century Gothic" w:cs="Times New Roman"/>
                      <w:color w:val="666666"/>
                      <w:sz w:val="21"/>
                      <w:szCs w:val="21"/>
                    </w:rPr>
                    <w:object w:dxaOrig="1440" w:dyaOrig="1440" w14:anchorId="66130095">
                      <v:shape id="_x0000_i1287" type="#_x0000_t75" style="width:18pt;height:15.6pt" o:ole="">
                        <v:imagedata r:id="rId14" o:title=""/>
                      </v:shape>
                      <w:control r:id="rId19" w:name="DefaultOcxName6" w:shapeid="_x0000_i1287"/>
                    </w:object>
                  </w:r>
                  <w:r w:rsidRPr="006F674A">
                    <w:rPr>
                      <w:rFonts w:ascii="Century Gothic" w:eastAsia="Times New Roman" w:hAnsi="Century Gothic" w:cs="Times New Roman"/>
                      <w:color w:val="666666"/>
                      <w:sz w:val="21"/>
                      <w:szCs w:val="21"/>
                    </w:rPr>
                    <w:t> Policies and Other Non-Academic Content</w:t>
                  </w:r>
                </w:p>
              </w:tc>
            </w:tr>
            <w:tr w:rsidR="00A93904" w:rsidRPr="006F674A" w14:paraId="26E96A36" w14:textId="77777777" w:rsidTr="00DB3BC6">
              <w:trPr>
                <w:trHeight w:val="60"/>
                <w:tblCellSpacing w:w="15" w:type="dxa"/>
              </w:trPr>
              <w:tc>
                <w:tcPr>
                  <w:tcW w:w="0" w:type="auto"/>
                  <w:tcBorders>
                    <w:top w:val="single" w:sz="6" w:space="0" w:color="75488E"/>
                    <w:left w:val="nil"/>
                    <w:bottom w:val="nil"/>
                    <w:right w:val="nil"/>
                  </w:tcBorders>
                  <w:shd w:val="clear" w:color="auto" w:fill="75488E"/>
                  <w:tcMar>
                    <w:top w:w="75" w:type="dxa"/>
                    <w:left w:w="75" w:type="dxa"/>
                    <w:bottom w:w="75" w:type="dxa"/>
                    <w:right w:w="75" w:type="dxa"/>
                  </w:tcMar>
                  <w:hideMark/>
                </w:tcPr>
                <w:p w14:paraId="0D5D23B1"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7304" w:type="dxa"/>
                  <w:tcBorders>
                    <w:top w:val="single" w:sz="6" w:space="0" w:color="75488E"/>
                    <w:left w:val="nil"/>
                    <w:bottom w:val="nil"/>
                    <w:right w:val="nil"/>
                  </w:tcBorders>
                  <w:shd w:val="clear" w:color="auto" w:fill="75488E"/>
                  <w:tcMar>
                    <w:top w:w="75" w:type="dxa"/>
                    <w:left w:w="75" w:type="dxa"/>
                    <w:bottom w:w="75" w:type="dxa"/>
                    <w:right w:w="75" w:type="dxa"/>
                  </w:tcMar>
                  <w:hideMark/>
                </w:tcPr>
                <w:p w14:paraId="492EE3E3"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639C5EED" w14:textId="77777777" w:rsidR="00A93904" w:rsidRPr="006F674A" w:rsidRDefault="00A93904" w:rsidP="00CA53D9">
            <w:pPr>
              <w:pBdr>
                <w:top w:val="single" w:sz="6" w:space="1" w:color="auto"/>
              </w:pBdr>
              <w:spacing w:after="0" w:line="240" w:lineRule="auto"/>
              <w:jc w:val="center"/>
              <w:rPr>
                <w:rFonts w:ascii="Arial" w:eastAsia="Times New Roman" w:hAnsi="Arial" w:cs="Arial"/>
                <w:vanish/>
                <w:sz w:val="16"/>
                <w:szCs w:val="16"/>
              </w:rPr>
            </w:pPr>
            <w:r w:rsidRPr="006F674A">
              <w:rPr>
                <w:rFonts w:ascii="Arial" w:eastAsia="Times New Roman" w:hAnsi="Arial" w:cs="Arial"/>
                <w:vanish/>
                <w:sz w:val="16"/>
                <w:szCs w:val="16"/>
              </w:rPr>
              <w:t>Bottom of Form</w:t>
            </w:r>
          </w:p>
          <w:p w14:paraId="00F2849D" w14:textId="77777777" w:rsidR="00A93904" w:rsidRPr="006F674A" w:rsidRDefault="00A93904" w:rsidP="00CA53D9">
            <w:pPr>
              <w:spacing w:after="0" w:line="240" w:lineRule="auto"/>
              <w:jc w:val="right"/>
              <w:textAlignment w:val="baseline"/>
              <w:rPr>
                <w:rFonts w:ascii="inherit" w:eastAsia="Times New Roman" w:hAnsi="inherit" w:cs="Times New Roman"/>
                <w:color w:val="666666"/>
                <w:sz w:val="21"/>
                <w:szCs w:val="21"/>
              </w:rPr>
            </w:pPr>
            <w:bookmarkStart w:id="2" w:name="results"/>
            <w:bookmarkEnd w:id="2"/>
            <w:r w:rsidRPr="006F674A">
              <w:rPr>
                <w:rFonts w:ascii="inherit" w:eastAsia="Times New Roman" w:hAnsi="inherit" w:cs="Times New Roman"/>
                <w:color w:val="666666"/>
                <w:sz w:val="21"/>
                <w:szCs w:val="21"/>
              </w:rPr>
              <w:t>Sorting: </w:t>
            </w:r>
            <w:hyperlink r:id="rId20" w:history="1">
              <w:r w:rsidRPr="006F674A">
                <w:rPr>
                  <w:rFonts w:ascii="Century Gothic" w:eastAsia="Times New Roman" w:hAnsi="Century Gothic" w:cs="Times New Roman"/>
                  <w:color w:val="41A5A3"/>
                  <w:sz w:val="21"/>
                  <w:szCs w:val="21"/>
                  <w:bdr w:val="none" w:sz="0" w:space="0" w:color="auto" w:frame="1"/>
                </w:rPr>
                <w:t>Alphabetical</w:t>
              </w:r>
            </w:hyperlink>
            <w:r w:rsidRPr="006F674A">
              <w:rPr>
                <w:rFonts w:ascii="inherit" w:eastAsia="Times New Roman" w:hAnsi="inherit" w:cs="Times New Roman"/>
                <w:color w:val="666666"/>
                <w:sz w:val="21"/>
                <w:szCs w:val="21"/>
              </w:rPr>
              <w:t> | </w:t>
            </w:r>
            <w:r w:rsidRPr="006F674A">
              <w:rPr>
                <w:rFonts w:ascii="inherit" w:eastAsia="Times New Roman" w:hAnsi="inherit" w:cs="Times New Roman"/>
                <w:b/>
                <w:bCs/>
                <w:color w:val="666666"/>
                <w:sz w:val="21"/>
                <w:szCs w:val="21"/>
                <w:bdr w:val="none" w:sz="0" w:space="0" w:color="auto" w:frame="1"/>
              </w:rPr>
              <w:t>Ranked</w:t>
            </w:r>
          </w:p>
          <w:p w14:paraId="72D63EB1"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b/>
                <w:bCs/>
                <w:color w:val="734E8E"/>
                <w:sz w:val="30"/>
                <w:szCs w:val="30"/>
                <w:bdr w:val="none" w:sz="0" w:space="0" w:color="auto" w:frame="1"/>
              </w:rPr>
              <w:t>Search Results</w:t>
            </w: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060"/>
              <w:gridCol w:w="270"/>
            </w:tblGrid>
            <w:tr w:rsidR="00A93904" w:rsidRPr="006F674A" w14:paraId="2CC9D40B" w14:textId="77777777" w:rsidTr="00CA53D9">
              <w:trPr>
                <w:tblCellSpacing w:w="15" w:type="dxa"/>
              </w:trPr>
              <w:tc>
                <w:tcPr>
                  <w:tcW w:w="0" w:type="auto"/>
                  <w:noWrap/>
                  <w:tcMar>
                    <w:top w:w="0" w:type="dxa"/>
                    <w:left w:w="0" w:type="dxa"/>
                    <w:bottom w:w="0" w:type="dxa"/>
                    <w:right w:w="0" w:type="dxa"/>
                  </w:tcMar>
                  <w:hideMark/>
                </w:tcPr>
                <w:p w14:paraId="20300D55"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Courses - Prefix/Code Matches</w:t>
                  </w:r>
                </w:p>
              </w:tc>
              <w:tc>
                <w:tcPr>
                  <w:tcW w:w="0" w:type="auto"/>
                  <w:tcMar>
                    <w:top w:w="0" w:type="dxa"/>
                    <w:left w:w="0" w:type="dxa"/>
                    <w:bottom w:w="0" w:type="dxa"/>
                    <w:right w:w="0" w:type="dxa"/>
                  </w:tcMar>
                  <w:hideMark/>
                </w:tcPr>
                <w:p w14:paraId="6E7C2CA6"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6A0DAB0A"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5D867A9"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r>
            <w:tr w:rsidR="00A93904" w:rsidRPr="006F674A" w14:paraId="03B3328B"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9678702"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matches.</w:t>
                  </w:r>
                </w:p>
              </w:tc>
            </w:tr>
            <w:tr w:rsidR="00A93904" w:rsidRPr="006F674A" w14:paraId="38C98E12" w14:textId="77777777" w:rsidTr="00CA53D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CA6B7AB"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2E0E54C"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275C0CF3"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088"/>
              <w:gridCol w:w="242"/>
            </w:tblGrid>
            <w:tr w:rsidR="00A93904" w:rsidRPr="006F674A" w14:paraId="48871581" w14:textId="77777777" w:rsidTr="00CA53D9">
              <w:trPr>
                <w:tblCellSpacing w:w="15" w:type="dxa"/>
              </w:trPr>
              <w:tc>
                <w:tcPr>
                  <w:tcW w:w="0" w:type="auto"/>
                  <w:noWrap/>
                  <w:tcMar>
                    <w:top w:w="0" w:type="dxa"/>
                    <w:left w:w="0" w:type="dxa"/>
                    <w:bottom w:w="0" w:type="dxa"/>
                    <w:right w:w="0" w:type="dxa"/>
                  </w:tcMar>
                  <w:hideMark/>
                </w:tcPr>
                <w:p w14:paraId="116999E7"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Courses - Keyword/Phrase Matches</w:t>
                  </w:r>
                </w:p>
              </w:tc>
              <w:tc>
                <w:tcPr>
                  <w:tcW w:w="0" w:type="auto"/>
                  <w:tcMar>
                    <w:top w:w="0" w:type="dxa"/>
                    <w:left w:w="0" w:type="dxa"/>
                    <w:bottom w:w="0" w:type="dxa"/>
                    <w:right w:w="0" w:type="dxa"/>
                  </w:tcMar>
                  <w:hideMark/>
                </w:tcPr>
                <w:p w14:paraId="1B41DB4F"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13964591"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150CB5C"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Results for any term in "</w:t>
                  </w:r>
                  <w:r w:rsidRPr="006F674A">
                    <w:rPr>
                      <w:rFonts w:ascii="inherit" w:eastAsia="Times New Roman" w:hAnsi="inherit" w:cs="Times New Roman"/>
                      <w:b/>
                      <w:bCs/>
                      <w:color w:val="666666"/>
                      <w:sz w:val="21"/>
                      <w:szCs w:val="21"/>
                      <w:bdr w:val="none" w:sz="0" w:space="0" w:color="auto" w:frame="1"/>
                    </w:rPr>
                    <w:t>"NUR 1068C"</w:t>
                  </w:r>
                  <w:r w:rsidRPr="006F674A">
                    <w:rPr>
                      <w:rFonts w:ascii="Century Gothic" w:eastAsia="Times New Roman" w:hAnsi="Century Gothic" w:cs="Times New Roman"/>
                      <w:color w:val="666666"/>
                      <w:sz w:val="21"/>
                      <w:szCs w:val="21"/>
                    </w:rPr>
                    <w:t>".</w:t>
                  </w:r>
                </w:p>
              </w:tc>
            </w:tr>
            <w:tr w:rsidR="00A93904" w:rsidRPr="006F674A" w14:paraId="6117C9DB"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06F7878C"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matches.</w:t>
                  </w:r>
                </w:p>
              </w:tc>
            </w:tr>
            <w:tr w:rsidR="00A93904" w:rsidRPr="006F674A" w14:paraId="258D8EED" w14:textId="77777777" w:rsidTr="00CA53D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68A7BD65"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619C454"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42B0EDB8"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094"/>
              <w:gridCol w:w="236"/>
            </w:tblGrid>
            <w:tr w:rsidR="00A93904" w:rsidRPr="006F674A" w14:paraId="1F477E76" w14:textId="77777777" w:rsidTr="00CA53D9">
              <w:trPr>
                <w:tblCellSpacing w:w="15" w:type="dxa"/>
              </w:trPr>
              <w:tc>
                <w:tcPr>
                  <w:tcW w:w="0" w:type="auto"/>
                  <w:noWrap/>
                  <w:tcMar>
                    <w:top w:w="0" w:type="dxa"/>
                    <w:left w:w="0" w:type="dxa"/>
                    <w:bottom w:w="0" w:type="dxa"/>
                    <w:right w:w="0" w:type="dxa"/>
                  </w:tcMar>
                  <w:hideMark/>
                </w:tcPr>
                <w:p w14:paraId="189C7A99"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Programs - Keyword/Phrase Matches</w:t>
                  </w:r>
                </w:p>
              </w:tc>
              <w:tc>
                <w:tcPr>
                  <w:tcW w:w="0" w:type="auto"/>
                  <w:noWrap/>
                  <w:tcMar>
                    <w:top w:w="0" w:type="dxa"/>
                    <w:left w:w="0" w:type="dxa"/>
                    <w:bottom w:w="0" w:type="dxa"/>
                    <w:right w:w="0" w:type="dxa"/>
                  </w:tcMar>
                  <w:hideMark/>
                </w:tcPr>
                <w:p w14:paraId="4617EF63"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524A58F5"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14CB3203"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Results for any term in "</w:t>
                  </w:r>
                  <w:r w:rsidRPr="006F674A">
                    <w:rPr>
                      <w:rFonts w:ascii="inherit" w:eastAsia="Times New Roman" w:hAnsi="inherit" w:cs="Times New Roman"/>
                      <w:b/>
                      <w:bCs/>
                      <w:color w:val="666666"/>
                      <w:sz w:val="21"/>
                      <w:szCs w:val="21"/>
                      <w:bdr w:val="none" w:sz="0" w:space="0" w:color="auto" w:frame="1"/>
                    </w:rPr>
                    <w:t>"NUR 1068C"</w:t>
                  </w:r>
                  <w:r w:rsidRPr="006F674A">
                    <w:rPr>
                      <w:rFonts w:ascii="Century Gothic" w:eastAsia="Times New Roman" w:hAnsi="Century Gothic" w:cs="Times New Roman"/>
                      <w:color w:val="666666"/>
                      <w:sz w:val="21"/>
                      <w:szCs w:val="21"/>
                    </w:rPr>
                    <w:t>".</w:t>
                  </w:r>
                </w:p>
              </w:tc>
            </w:tr>
            <w:tr w:rsidR="00A93904" w:rsidRPr="006F674A" w14:paraId="7FA62F79"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09438DDE"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matches.</w:t>
                  </w:r>
                </w:p>
              </w:tc>
            </w:tr>
            <w:tr w:rsidR="00A93904" w:rsidRPr="006F674A" w14:paraId="5F9E4CC3" w14:textId="77777777" w:rsidTr="00CA53D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5782D25"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E68A568"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56F3C7B4"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173"/>
              <w:gridCol w:w="157"/>
            </w:tblGrid>
            <w:tr w:rsidR="00A93904" w:rsidRPr="006F674A" w14:paraId="586238B9" w14:textId="77777777" w:rsidTr="00CA53D9">
              <w:trPr>
                <w:tblCellSpacing w:w="15" w:type="dxa"/>
              </w:trPr>
              <w:tc>
                <w:tcPr>
                  <w:tcW w:w="0" w:type="auto"/>
                  <w:noWrap/>
                  <w:tcMar>
                    <w:top w:w="0" w:type="dxa"/>
                    <w:left w:w="0" w:type="dxa"/>
                    <w:bottom w:w="0" w:type="dxa"/>
                    <w:right w:w="0" w:type="dxa"/>
                  </w:tcMar>
                  <w:hideMark/>
                </w:tcPr>
                <w:p w14:paraId="61412FB0"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xml:space="preserve">Florida </w:t>
                  </w:r>
                  <w:proofErr w:type="spellStart"/>
                  <w:r w:rsidRPr="006F674A">
                    <w:rPr>
                      <w:rFonts w:ascii="Century Gothic" w:eastAsia="Times New Roman" w:hAnsi="Century Gothic" w:cs="Times New Roman"/>
                      <w:color w:val="666666"/>
                      <w:sz w:val="21"/>
                      <w:szCs w:val="21"/>
                    </w:rPr>
                    <w:t>SouthWestern</w:t>
                  </w:r>
                  <w:proofErr w:type="spellEnd"/>
                  <w:r w:rsidRPr="006F674A">
                    <w:rPr>
                      <w:rFonts w:ascii="Century Gothic" w:eastAsia="Times New Roman" w:hAnsi="Century Gothic" w:cs="Times New Roman"/>
                      <w:color w:val="666666"/>
                      <w:sz w:val="21"/>
                      <w:szCs w:val="21"/>
                    </w:rPr>
                    <w:t xml:space="preserve"> State College - Keyword/Phrase Matches</w:t>
                  </w:r>
                </w:p>
              </w:tc>
              <w:tc>
                <w:tcPr>
                  <w:tcW w:w="0" w:type="auto"/>
                  <w:noWrap/>
                  <w:tcMar>
                    <w:top w:w="0" w:type="dxa"/>
                    <w:left w:w="0" w:type="dxa"/>
                    <w:bottom w:w="0" w:type="dxa"/>
                    <w:right w:w="0" w:type="dxa"/>
                  </w:tcMar>
                  <w:hideMark/>
                </w:tcPr>
                <w:p w14:paraId="1CCF50FA"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2EEBBED8"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4B26E9FF"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Results for any term in "</w:t>
                  </w:r>
                  <w:r w:rsidRPr="006F674A">
                    <w:rPr>
                      <w:rFonts w:ascii="inherit" w:eastAsia="Times New Roman" w:hAnsi="inherit" w:cs="Times New Roman"/>
                      <w:b/>
                      <w:bCs/>
                      <w:color w:val="666666"/>
                      <w:sz w:val="21"/>
                      <w:szCs w:val="21"/>
                      <w:bdr w:val="none" w:sz="0" w:space="0" w:color="auto" w:frame="1"/>
                    </w:rPr>
                    <w:t>"NUR 1068C"</w:t>
                  </w:r>
                  <w:r w:rsidRPr="006F674A">
                    <w:rPr>
                      <w:rFonts w:ascii="Century Gothic" w:eastAsia="Times New Roman" w:hAnsi="Century Gothic" w:cs="Times New Roman"/>
                      <w:color w:val="666666"/>
                      <w:sz w:val="21"/>
                      <w:szCs w:val="21"/>
                    </w:rPr>
                    <w:t>".</w:t>
                  </w:r>
                </w:p>
              </w:tc>
            </w:tr>
            <w:tr w:rsidR="00A93904" w:rsidRPr="006F674A" w14:paraId="5248CFFF"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5052AD4"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matches.</w:t>
                  </w:r>
                </w:p>
              </w:tc>
            </w:tr>
            <w:tr w:rsidR="00A93904" w:rsidRPr="006F674A" w14:paraId="13B33A42" w14:textId="77777777" w:rsidTr="00CA53D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E604054"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5D90B66C"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5DCEB477"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185"/>
              <w:gridCol w:w="145"/>
            </w:tblGrid>
            <w:tr w:rsidR="00A93904" w:rsidRPr="006F674A" w14:paraId="1F0738AD" w14:textId="77777777" w:rsidTr="00CA53D9">
              <w:trPr>
                <w:tblCellSpacing w:w="15" w:type="dxa"/>
              </w:trPr>
              <w:tc>
                <w:tcPr>
                  <w:tcW w:w="0" w:type="auto"/>
                  <w:noWrap/>
                  <w:tcMar>
                    <w:top w:w="0" w:type="dxa"/>
                    <w:left w:w="0" w:type="dxa"/>
                    <w:bottom w:w="0" w:type="dxa"/>
                    <w:right w:w="0" w:type="dxa"/>
                  </w:tcMar>
                  <w:hideMark/>
                </w:tcPr>
                <w:p w14:paraId="5DEE25CD"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Policies and Other Non-Academic Content - Keyword/Phrase Matches</w:t>
                  </w:r>
                </w:p>
              </w:tc>
              <w:tc>
                <w:tcPr>
                  <w:tcW w:w="0" w:type="auto"/>
                  <w:noWrap/>
                  <w:tcMar>
                    <w:top w:w="0" w:type="dxa"/>
                    <w:left w:w="0" w:type="dxa"/>
                    <w:bottom w:w="0" w:type="dxa"/>
                    <w:right w:w="0" w:type="dxa"/>
                  </w:tcMar>
                  <w:hideMark/>
                </w:tcPr>
                <w:p w14:paraId="142D0AE2"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2DB070A5"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315FDA4"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Results for any term in "</w:t>
                  </w:r>
                  <w:r w:rsidRPr="006F674A">
                    <w:rPr>
                      <w:rFonts w:ascii="inherit" w:eastAsia="Times New Roman" w:hAnsi="inherit" w:cs="Times New Roman"/>
                      <w:b/>
                      <w:bCs/>
                      <w:color w:val="666666"/>
                      <w:sz w:val="21"/>
                      <w:szCs w:val="21"/>
                      <w:bdr w:val="none" w:sz="0" w:space="0" w:color="auto" w:frame="1"/>
                    </w:rPr>
                    <w:t>"NUR 1068C"</w:t>
                  </w:r>
                  <w:r w:rsidRPr="006F674A">
                    <w:rPr>
                      <w:rFonts w:ascii="Century Gothic" w:eastAsia="Times New Roman" w:hAnsi="Century Gothic" w:cs="Times New Roman"/>
                      <w:color w:val="666666"/>
                      <w:sz w:val="21"/>
                      <w:szCs w:val="21"/>
                    </w:rPr>
                    <w:t>".</w:t>
                  </w:r>
                </w:p>
              </w:tc>
            </w:tr>
            <w:tr w:rsidR="00A93904" w:rsidRPr="006F674A" w14:paraId="3A320B7D"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4DE2B5A"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matches.</w:t>
                  </w:r>
                </w:p>
              </w:tc>
            </w:tr>
            <w:tr w:rsidR="00A93904" w:rsidRPr="006F674A" w14:paraId="133CDAB1" w14:textId="77777777" w:rsidTr="00CA53D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CEF948D"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E22AC67" w14:textId="77777777" w:rsidR="00A93904" w:rsidRPr="006F674A" w:rsidRDefault="00A93904" w:rsidP="00CA53D9">
                  <w:pPr>
                    <w:spacing w:after="0" w:line="240" w:lineRule="auto"/>
                    <w:rPr>
                      <w:rFonts w:ascii="Times New Roman" w:eastAsia="Times New Roman" w:hAnsi="Times New Roman" w:cs="Times New Roman"/>
                      <w:sz w:val="20"/>
                      <w:szCs w:val="20"/>
                    </w:rPr>
                  </w:pPr>
                </w:p>
              </w:tc>
            </w:tr>
          </w:tbl>
          <w:p w14:paraId="209E61BD" w14:textId="77777777" w:rsidR="00A93904" w:rsidRPr="006F674A" w:rsidRDefault="00A93904" w:rsidP="00CA53D9">
            <w:pPr>
              <w:spacing w:after="0" w:line="240" w:lineRule="auto"/>
              <w:rPr>
                <w:rFonts w:ascii="Century Gothic" w:eastAsia="Times New Roman" w:hAnsi="Century Gothic" w:cs="Times New Roman"/>
                <w:vanish/>
                <w:color w:val="666666"/>
                <w:sz w:val="21"/>
                <w:szCs w:val="21"/>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1802"/>
              <w:gridCol w:w="528"/>
            </w:tblGrid>
            <w:tr w:rsidR="00A93904" w:rsidRPr="006F674A" w14:paraId="2C8BD365" w14:textId="77777777" w:rsidTr="00CA53D9">
              <w:trPr>
                <w:tblCellSpacing w:w="15" w:type="dxa"/>
              </w:trPr>
              <w:tc>
                <w:tcPr>
                  <w:tcW w:w="0" w:type="auto"/>
                  <w:noWrap/>
                  <w:tcMar>
                    <w:top w:w="0" w:type="dxa"/>
                    <w:left w:w="0" w:type="dxa"/>
                    <w:bottom w:w="0" w:type="dxa"/>
                    <w:right w:w="0" w:type="dxa"/>
                  </w:tcMar>
                  <w:hideMark/>
                </w:tcPr>
                <w:p w14:paraId="7718544B"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Search Results</w:t>
                  </w:r>
                </w:p>
              </w:tc>
              <w:tc>
                <w:tcPr>
                  <w:tcW w:w="0" w:type="auto"/>
                  <w:noWrap/>
                  <w:tcMar>
                    <w:top w:w="0" w:type="dxa"/>
                    <w:left w:w="0" w:type="dxa"/>
                    <w:bottom w:w="0" w:type="dxa"/>
                    <w:right w:w="0" w:type="dxa"/>
                  </w:tcMar>
                  <w:hideMark/>
                </w:tcPr>
                <w:p w14:paraId="7B66A9C5"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 </w:t>
                  </w:r>
                </w:p>
              </w:tc>
            </w:tr>
            <w:tr w:rsidR="00A93904" w:rsidRPr="006F674A" w14:paraId="38302489" w14:textId="77777777" w:rsidTr="00CA53D9">
              <w:trPr>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B3981AB" w14:textId="77777777" w:rsidR="00A93904" w:rsidRPr="006F674A" w:rsidRDefault="00A93904" w:rsidP="00CA53D9">
                  <w:pPr>
                    <w:spacing w:after="0" w:line="240" w:lineRule="auto"/>
                    <w:rPr>
                      <w:rFonts w:ascii="Century Gothic" w:eastAsia="Times New Roman" w:hAnsi="Century Gothic" w:cs="Times New Roman"/>
                      <w:color w:val="666666"/>
                      <w:sz w:val="21"/>
                      <w:szCs w:val="21"/>
                    </w:rPr>
                  </w:pPr>
                  <w:r w:rsidRPr="006F674A">
                    <w:rPr>
                      <w:rFonts w:ascii="Century Gothic" w:eastAsia="Times New Roman" w:hAnsi="Century Gothic" w:cs="Times New Roman"/>
                      <w:color w:val="666666"/>
                      <w:sz w:val="21"/>
                      <w:szCs w:val="21"/>
                    </w:rPr>
                    <w:t>No results found.</w:t>
                  </w:r>
                </w:p>
              </w:tc>
            </w:tr>
          </w:tbl>
          <w:p w14:paraId="29F66414" w14:textId="77777777" w:rsidR="00A93904" w:rsidRPr="006F674A" w:rsidRDefault="00DB3BC6" w:rsidP="00CA53D9">
            <w:pPr>
              <w:spacing w:after="150" w:line="240" w:lineRule="auto"/>
              <w:textAlignment w:val="baseline"/>
              <w:rPr>
                <w:rFonts w:ascii="inherit" w:eastAsia="Times New Roman" w:hAnsi="inherit" w:cs="Times New Roman"/>
                <w:color w:val="666666"/>
                <w:sz w:val="21"/>
                <w:szCs w:val="21"/>
              </w:rPr>
            </w:pPr>
            <w:hyperlink r:id="rId21" w:tgtFrame="_blank" w:tooltip="Help (opens a new window)" w:history="1">
              <w:r w:rsidR="00A93904" w:rsidRPr="006F674A">
                <w:rPr>
                  <w:rFonts w:ascii="inherit" w:eastAsia="Times New Roman" w:hAnsi="inherit" w:cs="Times New Roman"/>
                  <w:color w:val="0000FF"/>
                  <w:sz w:val="27"/>
                  <w:szCs w:val="27"/>
                  <w:bdr w:val="none" w:sz="0" w:space="0" w:color="auto" w:frame="1"/>
                </w:rPr>
                <w:t>Help (opens a new window)</w:t>
              </w:r>
            </w:hyperlink>
          </w:p>
        </w:tc>
      </w:tr>
    </w:tbl>
    <w:p w14:paraId="3C3245F2" w14:textId="77777777" w:rsidR="00A93904" w:rsidRDefault="00A93904" w:rsidP="00A93904"/>
    <w:p w14:paraId="29DFE07B" w14:textId="77777777" w:rsidR="00A93904" w:rsidRDefault="00A93904"/>
    <w:sectPr w:rsidR="00A93904" w:rsidSect="00B24563">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9EDB" w14:textId="77777777" w:rsidR="002001F8" w:rsidRDefault="002001F8" w:rsidP="00B24563">
      <w:pPr>
        <w:spacing w:after="0" w:line="240" w:lineRule="auto"/>
      </w:pPr>
      <w:r>
        <w:separator/>
      </w:r>
    </w:p>
  </w:endnote>
  <w:endnote w:type="continuationSeparator" w:id="0">
    <w:p w14:paraId="39DCB268" w14:textId="77777777" w:rsidR="002001F8" w:rsidRDefault="002001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131D" w14:textId="77777777" w:rsidR="002001F8" w:rsidRDefault="002001F8" w:rsidP="00B24563">
      <w:pPr>
        <w:spacing w:after="0" w:line="240" w:lineRule="auto"/>
      </w:pPr>
      <w:r>
        <w:separator/>
      </w:r>
    </w:p>
  </w:footnote>
  <w:footnote w:type="continuationSeparator" w:id="0">
    <w:p w14:paraId="43122FCF" w14:textId="77777777" w:rsidR="002001F8" w:rsidRDefault="002001F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2C7D"/>
    <w:multiLevelType w:val="hybridMultilevel"/>
    <w:tmpl w:val="88DCE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01707"/>
    <w:multiLevelType w:val="hybridMultilevel"/>
    <w:tmpl w:val="B308E2E2"/>
    <w:lvl w:ilvl="0" w:tplc="47BE90F0">
      <w:start w:val="1"/>
      <w:numFmt w:val="decimal"/>
      <w:lvlText w:val="%1."/>
      <w:lvlJc w:val="left"/>
      <w:pPr>
        <w:ind w:left="1080" w:hanging="360"/>
      </w:pPr>
      <w:rPr>
        <w:rFonts w:eastAsia="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675E6"/>
    <w:multiLevelType w:val="hybridMultilevel"/>
    <w:tmpl w:val="A9CC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6D62"/>
    <w:multiLevelType w:val="hybridMultilevel"/>
    <w:tmpl w:val="272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C3E04"/>
    <w:multiLevelType w:val="multilevel"/>
    <w:tmpl w:val="AFE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0"/>
  </w:num>
  <w:num w:numId="6">
    <w:abstractNumId w:val="10"/>
  </w:num>
  <w:num w:numId="7">
    <w:abstractNumId w:val="6"/>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37D7"/>
    <w:rsid w:val="000169B7"/>
    <w:rsid w:val="00024F10"/>
    <w:rsid w:val="0004692F"/>
    <w:rsid w:val="00053CAE"/>
    <w:rsid w:val="00054A5D"/>
    <w:rsid w:val="000569C5"/>
    <w:rsid w:val="000571CA"/>
    <w:rsid w:val="00066656"/>
    <w:rsid w:val="00066EEB"/>
    <w:rsid w:val="00084056"/>
    <w:rsid w:val="00086941"/>
    <w:rsid w:val="000D3923"/>
    <w:rsid w:val="000E6709"/>
    <w:rsid w:val="00101A0E"/>
    <w:rsid w:val="00102591"/>
    <w:rsid w:val="00111AA8"/>
    <w:rsid w:val="00112CD9"/>
    <w:rsid w:val="00113A30"/>
    <w:rsid w:val="00140FDA"/>
    <w:rsid w:val="00153C02"/>
    <w:rsid w:val="00167A45"/>
    <w:rsid w:val="00172E75"/>
    <w:rsid w:val="00175745"/>
    <w:rsid w:val="00192A9E"/>
    <w:rsid w:val="00195410"/>
    <w:rsid w:val="001972CE"/>
    <w:rsid w:val="001A73A1"/>
    <w:rsid w:val="001B78B5"/>
    <w:rsid w:val="001E305A"/>
    <w:rsid w:val="001F6EB3"/>
    <w:rsid w:val="002001F8"/>
    <w:rsid w:val="002213A4"/>
    <w:rsid w:val="00231C4F"/>
    <w:rsid w:val="002323BD"/>
    <w:rsid w:val="002358FC"/>
    <w:rsid w:val="002557B9"/>
    <w:rsid w:val="00271E7F"/>
    <w:rsid w:val="002F62CF"/>
    <w:rsid w:val="00340B99"/>
    <w:rsid w:val="00367347"/>
    <w:rsid w:val="00383360"/>
    <w:rsid w:val="00392511"/>
    <w:rsid w:val="003A6AE6"/>
    <w:rsid w:val="003B1C06"/>
    <w:rsid w:val="003B54E3"/>
    <w:rsid w:val="003B750E"/>
    <w:rsid w:val="003F15FF"/>
    <w:rsid w:val="003F73EE"/>
    <w:rsid w:val="004051C2"/>
    <w:rsid w:val="00420FBD"/>
    <w:rsid w:val="0042396F"/>
    <w:rsid w:val="00437722"/>
    <w:rsid w:val="00445621"/>
    <w:rsid w:val="004727CA"/>
    <w:rsid w:val="004813B1"/>
    <w:rsid w:val="004B64F6"/>
    <w:rsid w:val="00527BC4"/>
    <w:rsid w:val="00535E49"/>
    <w:rsid w:val="005518FC"/>
    <w:rsid w:val="00556E99"/>
    <w:rsid w:val="005A6785"/>
    <w:rsid w:val="005B4FC2"/>
    <w:rsid w:val="005E5CE7"/>
    <w:rsid w:val="00602236"/>
    <w:rsid w:val="00607526"/>
    <w:rsid w:val="00610F98"/>
    <w:rsid w:val="0061127C"/>
    <w:rsid w:val="00641852"/>
    <w:rsid w:val="006A3BE1"/>
    <w:rsid w:val="006D2DEF"/>
    <w:rsid w:val="00711E54"/>
    <w:rsid w:val="00735FE1"/>
    <w:rsid w:val="00753DC2"/>
    <w:rsid w:val="00780C6D"/>
    <w:rsid w:val="00782B97"/>
    <w:rsid w:val="007A2162"/>
    <w:rsid w:val="007B7776"/>
    <w:rsid w:val="007C2435"/>
    <w:rsid w:val="007E2569"/>
    <w:rsid w:val="007E56F1"/>
    <w:rsid w:val="007E5C08"/>
    <w:rsid w:val="007F07C9"/>
    <w:rsid w:val="00831ACB"/>
    <w:rsid w:val="00862882"/>
    <w:rsid w:val="008668A2"/>
    <w:rsid w:val="008713E3"/>
    <w:rsid w:val="0087445E"/>
    <w:rsid w:val="008B3915"/>
    <w:rsid w:val="008F0BBA"/>
    <w:rsid w:val="00916F9B"/>
    <w:rsid w:val="009206C3"/>
    <w:rsid w:val="00931368"/>
    <w:rsid w:val="00941B90"/>
    <w:rsid w:val="00950FB3"/>
    <w:rsid w:val="00952E48"/>
    <w:rsid w:val="009629DF"/>
    <w:rsid w:val="00970B5D"/>
    <w:rsid w:val="00972398"/>
    <w:rsid w:val="00981E43"/>
    <w:rsid w:val="00986D91"/>
    <w:rsid w:val="00992AC1"/>
    <w:rsid w:val="00997400"/>
    <w:rsid w:val="009A0D0A"/>
    <w:rsid w:val="009A0F67"/>
    <w:rsid w:val="009D3121"/>
    <w:rsid w:val="009E7997"/>
    <w:rsid w:val="00A1036B"/>
    <w:rsid w:val="00A2064F"/>
    <w:rsid w:val="00A46512"/>
    <w:rsid w:val="00A51AF6"/>
    <w:rsid w:val="00A73BD8"/>
    <w:rsid w:val="00A77F10"/>
    <w:rsid w:val="00A838C4"/>
    <w:rsid w:val="00A93904"/>
    <w:rsid w:val="00AA63A6"/>
    <w:rsid w:val="00AA768D"/>
    <w:rsid w:val="00AB6B0E"/>
    <w:rsid w:val="00AD434E"/>
    <w:rsid w:val="00AD7A41"/>
    <w:rsid w:val="00AE7889"/>
    <w:rsid w:val="00AF7953"/>
    <w:rsid w:val="00B035B8"/>
    <w:rsid w:val="00B21B50"/>
    <w:rsid w:val="00B227AF"/>
    <w:rsid w:val="00B24563"/>
    <w:rsid w:val="00B833BE"/>
    <w:rsid w:val="00B87718"/>
    <w:rsid w:val="00B90C32"/>
    <w:rsid w:val="00B94325"/>
    <w:rsid w:val="00B962B5"/>
    <w:rsid w:val="00BA43BB"/>
    <w:rsid w:val="00BA51CC"/>
    <w:rsid w:val="00BD6BE9"/>
    <w:rsid w:val="00BE2299"/>
    <w:rsid w:val="00BF6A71"/>
    <w:rsid w:val="00C25E76"/>
    <w:rsid w:val="00C647CC"/>
    <w:rsid w:val="00C65B67"/>
    <w:rsid w:val="00C84F67"/>
    <w:rsid w:val="00C86371"/>
    <w:rsid w:val="00C955CC"/>
    <w:rsid w:val="00C9563D"/>
    <w:rsid w:val="00C97FFD"/>
    <w:rsid w:val="00CA3423"/>
    <w:rsid w:val="00CD7A16"/>
    <w:rsid w:val="00D04C6A"/>
    <w:rsid w:val="00D06FF2"/>
    <w:rsid w:val="00D2455B"/>
    <w:rsid w:val="00D4466B"/>
    <w:rsid w:val="00D573A7"/>
    <w:rsid w:val="00D76C62"/>
    <w:rsid w:val="00D8244E"/>
    <w:rsid w:val="00DA49C3"/>
    <w:rsid w:val="00DA54E3"/>
    <w:rsid w:val="00DB3BC6"/>
    <w:rsid w:val="00DD15C7"/>
    <w:rsid w:val="00DD1B2F"/>
    <w:rsid w:val="00DD466F"/>
    <w:rsid w:val="00DD793C"/>
    <w:rsid w:val="00DE004C"/>
    <w:rsid w:val="00DE74AE"/>
    <w:rsid w:val="00E1666B"/>
    <w:rsid w:val="00E2674E"/>
    <w:rsid w:val="00E3785C"/>
    <w:rsid w:val="00E40223"/>
    <w:rsid w:val="00E560B0"/>
    <w:rsid w:val="00E75169"/>
    <w:rsid w:val="00EA0E4B"/>
    <w:rsid w:val="00EA1C9D"/>
    <w:rsid w:val="00EF462D"/>
    <w:rsid w:val="00F33C4C"/>
    <w:rsid w:val="00F35F8A"/>
    <w:rsid w:val="00F36778"/>
    <w:rsid w:val="00F46C89"/>
    <w:rsid w:val="00F53F04"/>
    <w:rsid w:val="00F53F3D"/>
    <w:rsid w:val="00F574D5"/>
    <w:rsid w:val="00F658F6"/>
    <w:rsid w:val="00F87E6C"/>
    <w:rsid w:val="00F91611"/>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A77F10"/>
  </w:style>
  <w:style w:type="character" w:styleId="Hyperlink">
    <w:name w:val="Hyperlink"/>
    <w:basedOn w:val="DefaultParagraphFont"/>
    <w:uiPriority w:val="99"/>
    <w:semiHidden/>
    <w:unhideWhenUsed/>
    <w:rsid w:val="00A77F10"/>
    <w:rPr>
      <w:color w:val="0000FF"/>
      <w:u w:val="single"/>
    </w:rPr>
  </w:style>
  <w:style w:type="character" w:customStyle="1" w:styleId="fontstyle01">
    <w:name w:val="fontstyle01"/>
    <w:basedOn w:val="DefaultParagraphFont"/>
    <w:rsid w:val="0087445E"/>
    <w:rPr>
      <w:rFonts w:ascii="Arial" w:hAnsi="Arial" w:cs="Arial" w:hint="default"/>
      <w:b w:val="0"/>
      <w:bCs w:val="0"/>
      <w:i w:val="0"/>
      <w:iCs w:val="0"/>
      <w:color w:val="000000"/>
      <w:sz w:val="24"/>
      <w:szCs w:val="24"/>
    </w:rPr>
  </w:style>
  <w:style w:type="character" w:customStyle="1" w:styleId="fontstyle11">
    <w:name w:val="fontstyle11"/>
    <w:basedOn w:val="DefaultParagraphFont"/>
    <w:rsid w:val="00A46512"/>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77388654">
      <w:bodyDiv w:val="1"/>
      <w:marLeft w:val="0"/>
      <w:marRight w:val="0"/>
      <w:marTop w:val="0"/>
      <w:marBottom w:val="0"/>
      <w:divBdr>
        <w:top w:val="none" w:sz="0" w:space="0" w:color="auto"/>
        <w:left w:val="none" w:sz="0" w:space="0" w:color="auto"/>
        <w:bottom w:val="none" w:sz="0" w:space="0" w:color="auto"/>
        <w:right w:val="none" w:sz="0" w:space="0" w:color="auto"/>
      </w:divBdr>
      <w:divsChild>
        <w:div w:id="1504009110">
          <w:marLeft w:val="-225"/>
          <w:marRight w:val="-225"/>
          <w:marTop w:val="0"/>
          <w:marBottom w:val="75"/>
          <w:divBdr>
            <w:top w:val="none" w:sz="0" w:space="0" w:color="auto"/>
            <w:left w:val="none" w:sz="0" w:space="0" w:color="auto"/>
            <w:bottom w:val="none" w:sz="0" w:space="0" w:color="auto"/>
            <w:right w:val="none" w:sz="0" w:space="0" w:color="auto"/>
          </w:divBdr>
          <w:divsChild>
            <w:div w:id="1270504637">
              <w:marLeft w:val="0"/>
              <w:marRight w:val="0"/>
              <w:marTop w:val="0"/>
              <w:marBottom w:val="0"/>
              <w:divBdr>
                <w:top w:val="none" w:sz="0" w:space="0" w:color="auto"/>
                <w:left w:val="none" w:sz="0" w:space="0" w:color="auto"/>
                <w:bottom w:val="none" w:sz="0" w:space="0" w:color="auto"/>
                <w:right w:val="none" w:sz="0" w:space="0" w:color="auto"/>
              </w:divBdr>
            </w:div>
          </w:divsChild>
        </w:div>
        <w:div w:id="161549366">
          <w:marLeft w:val="-225"/>
          <w:marRight w:val="-225"/>
          <w:marTop w:val="0"/>
          <w:marBottom w:val="75"/>
          <w:divBdr>
            <w:top w:val="none" w:sz="0" w:space="0" w:color="auto"/>
            <w:left w:val="none" w:sz="0" w:space="0" w:color="auto"/>
            <w:bottom w:val="none" w:sz="0" w:space="0" w:color="auto"/>
            <w:right w:val="none" w:sz="0" w:space="0" w:color="auto"/>
          </w:divBdr>
          <w:divsChild>
            <w:div w:id="756905826">
              <w:marLeft w:val="0"/>
              <w:marRight w:val="0"/>
              <w:marTop w:val="0"/>
              <w:marBottom w:val="0"/>
              <w:divBdr>
                <w:top w:val="none" w:sz="0" w:space="0" w:color="auto"/>
                <w:left w:val="none" w:sz="0" w:space="0" w:color="auto"/>
                <w:bottom w:val="none" w:sz="0" w:space="0" w:color="auto"/>
                <w:right w:val="none" w:sz="0" w:space="0" w:color="auto"/>
              </w:divBdr>
            </w:div>
          </w:divsChild>
        </w:div>
        <w:div w:id="1475175738">
          <w:marLeft w:val="-225"/>
          <w:marRight w:val="-225"/>
          <w:marTop w:val="0"/>
          <w:marBottom w:val="75"/>
          <w:divBdr>
            <w:top w:val="none" w:sz="0" w:space="0" w:color="auto"/>
            <w:left w:val="none" w:sz="0" w:space="0" w:color="auto"/>
            <w:bottom w:val="none" w:sz="0" w:space="0" w:color="auto"/>
            <w:right w:val="none" w:sz="0" w:space="0" w:color="auto"/>
          </w:divBdr>
          <w:divsChild>
            <w:div w:id="262035965">
              <w:marLeft w:val="0"/>
              <w:marRight w:val="0"/>
              <w:marTop w:val="0"/>
              <w:marBottom w:val="0"/>
              <w:divBdr>
                <w:top w:val="none" w:sz="0" w:space="0" w:color="auto"/>
                <w:left w:val="none" w:sz="0" w:space="0" w:color="auto"/>
                <w:bottom w:val="none" w:sz="0" w:space="0" w:color="auto"/>
                <w:right w:val="none" w:sz="0" w:space="0" w:color="auto"/>
              </w:divBdr>
            </w:div>
          </w:divsChild>
        </w:div>
        <w:div w:id="223611633">
          <w:marLeft w:val="0"/>
          <w:marRight w:val="0"/>
          <w:marTop w:val="0"/>
          <w:marBottom w:val="0"/>
          <w:divBdr>
            <w:top w:val="none" w:sz="0" w:space="0" w:color="auto"/>
            <w:left w:val="none" w:sz="0" w:space="0" w:color="auto"/>
            <w:bottom w:val="none" w:sz="0" w:space="0" w:color="auto"/>
            <w:right w:val="none" w:sz="0" w:space="0" w:color="auto"/>
          </w:divBdr>
          <w:divsChild>
            <w:div w:id="1061099926">
              <w:marLeft w:val="-225"/>
              <w:marRight w:val="-225"/>
              <w:marTop w:val="0"/>
              <w:marBottom w:val="75"/>
              <w:divBdr>
                <w:top w:val="none" w:sz="0" w:space="0" w:color="auto"/>
                <w:left w:val="none" w:sz="0" w:space="0" w:color="auto"/>
                <w:bottom w:val="none" w:sz="0" w:space="0" w:color="auto"/>
                <w:right w:val="none" w:sz="0" w:space="0" w:color="auto"/>
              </w:divBdr>
              <w:divsChild>
                <w:div w:id="1966083698">
                  <w:marLeft w:val="0"/>
                  <w:marRight w:val="0"/>
                  <w:marTop w:val="0"/>
                  <w:marBottom w:val="0"/>
                  <w:divBdr>
                    <w:top w:val="none" w:sz="0" w:space="0" w:color="auto"/>
                    <w:left w:val="none" w:sz="0" w:space="0" w:color="auto"/>
                    <w:bottom w:val="none" w:sz="0" w:space="0" w:color="auto"/>
                    <w:right w:val="none" w:sz="0" w:space="0" w:color="auto"/>
                  </w:divBdr>
                </w:div>
              </w:divsChild>
            </w:div>
            <w:div w:id="53353905">
              <w:marLeft w:val="-225"/>
              <w:marRight w:val="-225"/>
              <w:marTop w:val="0"/>
              <w:marBottom w:val="75"/>
              <w:divBdr>
                <w:top w:val="none" w:sz="0" w:space="0" w:color="auto"/>
                <w:left w:val="none" w:sz="0" w:space="0" w:color="auto"/>
                <w:bottom w:val="none" w:sz="0" w:space="0" w:color="auto"/>
                <w:right w:val="none" w:sz="0" w:space="0" w:color="auto"/>
              </w:divBdr>
              <w:divsChild>
                <w:div w:id="445661098">
                  <w:marLeft w:val="0"/>
                  <w:marRight w:val="0"/>
                  <w:marTop w:val="0"/>
                  <w:marBottom w:val="0"/>
                  <w:divBdr>
                    <w:top w:val="none" w:sz="0" w:space="0" w:color="auto"/>
                    <w:left w:val="none" w:sz="0" w:space="0" w:color="auto"/>
                    <w:bottom w:val="none" w:sz="0" w:space="0" w:color="auto"/>
                    <w:right w:val="none" w:sz="0" w:space="0" w:color="auto"/>
                  </w:divBdr>
                </w:div>
              </w:divsChild>
            </w:div>
            <w:div w:id="1156845135">
              <w:marLeft w:val="-225"/>
              <w:marRight w:val="-225"/>
              <w:marTop w:val="0"/>
              <w:marBottom w:val="75"/>
              <w:divBdr>
                <w:top w:val="none" w:sz="0" w:space="0" w:color="auto"/>
                <w:left w:val="none" w:sz="0" w:space="0" w:color="auto"/>
                <w:bottom w:val="none" w:sz="0" w:space="0" w:color="auto"/>
                <w:right w:val="none" w:sz="0" w:space="0" w:color="auto"/>
              </w:divBdr>
              <w:divsChild>
                <w:div w:id="503784866">
                  <w:marLeft w:val="0"/>
                  <w:marRight w:val="0"/>
                  <w:marTop w:val="0"/>
                  <w:marBottom w:val="0"/>
                  <w:divBdr>
                    <w:top w:val="none" w:sz="0" w:space="0" w:color="auto"/>
                    <w:left w:val="none" w:sz="0" w:space="0" w:color="auto"/>
                    <w:bottom w:val="none" w:sz="0" w:space="0" w:color="auto"/>
                    <w:right w:val="none" w:sz="0" w:space="0" w:color="auto"/>
                  </w:divBdr>
                </w:div>
              </w:divsChild>
            </w:div>
            <w:div w:id="1300724178">
              <w:marLeft w:val="-225"/>
              <w:marRight w:val="-225"/>
              <w:marTop w:val="0"/>
              <w:marBottom w:val="75"/>
              <w:divBdr>
                <w:top w:val="none" w:sz="0" w:space="0" w:color="auto"/>
                <w:left w:val="none" w:sz="0" w:space="0" w:color="auto"/>
                <w:bottom w:val="none" w:sz="0" w:space="0" w:color="auto"/>
                <w:right w:val="none" w:sz="0" w:space="0" w:color="auto"/>
              </w:divBdr>
              <w:divsChild>
                <w:div w:id="1904096125">
                  <w:marLeft w:val="0"/>
                  <w:marRight w:val="0"/>
                  <w:marTop w:val="0"/>
                  <w:marBottom w:val="0"/>
                  <w:divBdr>
                    <w:top w:val="none" w:sz="0" w:space="0" w:color="auto"/>
                    <w:left w:val="none" w:sz="0" w:space="0" w:color="auto"/>
                    <w:bottom w:val="none" w:sz="0" w:space="0" w:color="auto"/>
                    <w:right w:val="none" w:sz="0" w:space="0" w:color="auto"/>
                  </w:divBdr>
                </w:div>
              </w:divsChild>
            </w:div>
            <w:div w:id="1870876431">
              <w:marLeft w:val="-225"/>
              <w:marRight w:val="-225"/>
              <w:marTop w:val="0"/>
              <w:marBottom w:val="75"/>
              <w:divBdr>
                <w:top w:val="none" w:sz="0" w:space="0" w:color="auto"/>
                <w:left w:val="none" w:sz="0" w:space="0" w:color="auto"/>
                <w:bottom w:val="none" w:sz="0" w:space="0" w:color="auto"/>
                <w:right w:val="none" w:sz="0" w:space="0" w:color="auto"/>
              </w:divBdr>
              <w:divsChild>
                <w:div w:id="638921223">
                  <w:marLeft w:val="0"/>
                  <w:marRight w:val="0"/>
                  <w:marTop w:val="0"/>
                  <w:marBottom w:val="0"/>
                  <w:divBdr>
                    <w:top w:val="none" w:sz="0" w:space="0" w:color="auto"/>
                    <w:left w:val="none" w:sz="0" w:space="0" w:color="auto"/>
                    <w:bottom w:val="none" w:sz="0" w:space="0" w:color="auto"/>
                    <w:right w:val="none" w:sz="0" w:space="0" w:color="auto"/>
                  </w:divBdr>
                </w:div>
              </w:divsChild>
            </w:div>
            <w:div w:id="552470904">
              <w:marLeft w:val="-225"/>
              <w:marRight w:val="-225"/>
              <w:marTop w:val="0"/>
              <w:marBottom w:val="75"/>
              <w:divBdr>
                <w:top w:val="none" w:sz="0" w:space="0" w:color="auto"/>
                <w:left w:val="none" w:sz="0" w:space="0" w:color="auto"/>
                <w:bottom w:val="none" w:sz="0" w:space="0" w:color="auto"/>
                <w:right w:val="none" w:sz="0" w:space="0" w:color="auto"/>
              </w:divBdr>
              <w:divsChild>
                <w:div w:id="549345544">
                  <w:marLeft w:val="0"/>
                  <w:marRight w:val="0"/>
                  <w:marTop w:val="0"/>
                  <w:marBottom w:val="0"/>
                  <w:divBdr>
                    <w:top w:val="none" w:sz="0" w:space="0" w:color="auto"/>
                    <w:left w:val="none" w:sz="0" w:space="0" w:color="auto"/>
                    <w:bottom w:val="none" w:sz="0" w:space="0" w:color="auto"/>
                    <w:right w:val="none" w:sz="0" w:space="0" w:color="auto"/>
                  </w:divBdr>
                </w:div>
              </w:divsChild>
            </w:div>
            <w:div w:id="1898780132">
              <w:marLeft w:val="-225"/>
              <w:marRight w:val="-225"/>
              <w:marTop w:val="0"/>
              <w:marBottom w:val="75"/>
              <w:divBdr>
                <w:top w:val="none" w:sz="0" w:space="0" w:color="auto"/>
                <w:left w:val="none" w:sz="0" w:space="0" w:color="auto"/>
                <w:bottom w:val="none" w:sz="0" w:space="0" w:color="auto"/>
                <w:right w:val="none" w:sz="0" w:space="0" w:color="auto"/>
              </w:divBdr>
              <w:divsChild>
                <w:div w:id="1400246359">
                  <w:marLeft w:val="0"/>
                  <w:marRight w:val="0"/>
                  <w:marTop w:val="0"/>
                  <w:marBottom w:val="0"/>
                  <w:divBdr>
                    <w:top w:val="none" w:sz="0" w:space="0" w:color="auto"/>
                    <w:left w:val="none" w:sz="0" w:space="0" w:color="auto"/>
                    <w:bottom w:val="none" w:sz="0" w:space="0" w:color="auto"/>
                    <w:right w:val="none" w:sz="0" w:space="0" w:color="auto"/>
                  </w:divBdr>
                </w:div>
              </w:divsChild>
            </w:div>
            <w:div w:id="1621689060">
              <w:marLeft w:val="-225"/>
              <w:marRight w:val="-225"/>
              <w:marTop w:val="0"/>
              <w:marBottom w:val="75"/>
              <w:divBdr>
                <w:top w:val="none" w:sz="0" w:space="0" w:color="auto"/>
                <w:left w:val="none" w:sz="0" w:space="0" w:color="auto"/>
                <w:bottom w:val="none" w:sz="0" w:space="0" w:color="auto"/>
                <w:right w:val="none" w:sz="0" w:space="0" w:color="auto"/>
              </w:divBdr>
            </w:div>
            <w:div w:id="1781215718">
              <w:marLeft w:val="-225"/>
              <w:marRight w:val="-225"/>
              <w:marTop w:val="0"/>
              <w:marBottom w:val="75"/>
              <w:divBdr>
                <w:top w:val="none" w:sz="0" w:space="0" w:color="auto"/>
                <w:left w:val="none" w:sz="0" w:space="0" w:color="auto"/>
                <w:bottom w:val="none" w:sz="0" w:space="0" w:color="auto"/>
                <w:right w:val="none" w:sz="0" w:space="0" w:color="auto"/>
              </w:divBdr>
              <w:divsChild>
                <w:div w:id="1526216650">
                  <w:marLeft w:val="0"/>
                  <w:marRight w:val="0"/>
                  <w:marTop w:val="0"/>
                  <w:marBottom w:val="0"/>
                  <w:divBdr>
                    <w:top w:val="none" w:sz="0" w:space="0" w:color="auto"/>
                    <w:left w:val="none" w:sz="0" w:space="0" w:color="auto"/>
                    <w:bottom w:val="none" w:sz="0" w:space="0" w:color="auto"/>
                    <w:right w:val="none" w:sz="0" w:space="0" w:color="auto"/>
                  </w:divBdr>
                </w:div>
              </w:divsChild>
            </w:div>
            <w:div w:id="1410038044">
              <w:marLeft w:val="-225"/>
              <w:marRight w:val="-225"/>
              <w:marTop w:val="0"/>
              <w:marBottom w:val="75"/>
              <w:divBdr>
                <w:top w:val="none" w:sz="0" w:space="0" w:color="auto"/>
                <w:left w:val="none" w:sz="0" w:space="0" w:color="auto"/>
                <w:bottom w:val="none" w:sz="0" w:space="0" w:color="auto"/>
                <w:right w:val="none" w:sz="0" w:space="0" w:color="auto"/>
              </w:divBdr>
            </w:div>
            <w:div w:id="1205094746">
              <w:marLeft w:val="-225"/>
              <w:marRight w:val="-225"/>
              <w:marTop w:val="0"/>
              <w:marBottom w:val="75"/>
              <w:divBdr>
                <w:top w:val="none" w:sz="0" w:space="0" w:color="auto"/>
                <w:left w:val="none" w:sz="0" w:space="0" w:color="auto"/>
                <w:bottom w:val="none" w:sz="0" w:space="0" w:color="auto"/>
                <w:right w:val="none" w:sz="0" w:space="0" w:color="auto"/>
              </w:divBdr>
              <w:divsChild>
                <w:div w:id="1169952164">
                  <w:marLeft w:val="0"/>
                  <w:marRight w:val="0"/>
                  <w:marTop w:val="0"/>
                  <w:marBottom w:val="0"/>
                  <w:divBdr>
                    <w:top w:val="none" w:sz="0" w:space="0" w:color="auto"/>
                    <w:left w:val="none" w:sz="0" w:space="0" w:color="auto"/>
                    <w:bottom w:val="none" w:sz="0" w:space="0" w:color="auto"/>
                    <w:right w:val="none" w:sz="0" w:space="0" w:color="auto"/>
                  </w:divBdr>
                </w:div>
              </w:divsChild>
            </w:div>
            <w:div w:id="1098525667">
              <w:marLeft w:val="-225"/>
              <w:marRight w:val="-225"/>
              <w:marTop w:val="0"/>
              <w:marBottom w:val="75"/>
              <w:divBdr>
                <w:top w:val="none" w:sz="0" w:space="0" w:color="auto"/>
                <w:left w:val="none" w:sz="0" w:space="0" w:color="auto"/>
                <w:bottom w:val="none" w:sz="0" w:space="0" w:color="auto"/>
                <w:right w:val="none" w:sz="0" w:space="0" w:color="auto"/>
              </w:divBdr>
              <w:divsChild>
                <w:div w:id="291253660">
                  <w:marLeft w:val="0"/>
                  <w:marRight w:val="0"/>
                  <w:marTop w:val="0"/>
                  <w:marBottom w:val="0"/>
                  <w:divBdr>
                    <w:top w:val="none" w:sz="0" w:space="0" w:color="auto"/>
                    <w:left w:val="none" w:sz="0" w:space="0" w:color="auto"/>
                    <w:bottom w:val="none" w:sz="0" w:space="0" w:color="auto"/>
                    <w:right w:val="none" w:sz="0" w:space="0" w:color="auto"/>
                  </w:divBdr>
                </w:div>
              </w:divsChild>
            </w:div>
            <w:div w:id="80954395">
              <w:marLeft w:val="-225"/>
              <w:marRight w:val="-225"/>
              <w:marTop w:val="0"/>
              <w:marBottom w:val="75"/>
              <w:divBdr>
                <w:top w:val="none" w:sz="0" w:space="0" w:color="auto"/>
                <w:left w:val="none" w:sz="0" w:space="0" w:color="auto"/>
                <w:bottom w:val="none" w:sz="0" w:space="0" w:color="auto"/>
                <w:right w:val="none" w:sz="0" w:space="0" w:color="auto"/>
              </w:divBdr>
              <w:divsChild>
                <w:div w:id="1215433579">
                  <w:marLeft w:val="0"/>
                  <w:marRight w:val="0"/>
                  <w:marTop w:val="0"/>
                  <w:marBottom w:val="0"/>
                  <w:divBdr>
                    <w:top w:val="none" w:sz="0" w:space="0" w:color="auto"/>
                    <w:left w:val="none" w:sz="0" w:space="0" w:color="auto"/>
                    <w:bottom w:val="none" w:sz="0" w:space="0" w:color="auto"/>
                    <w:right w:val="none" w:sz="0" w:space="0" w:color="auto"/>
                  </w:divBdr>
                </w:div>
              </w:divsChild>
            </w:div>
            <w:div w:id="2092971096">
              <w:marLeft w:val="-225"/>
              <w:marRight w:val="-225"/>
              <w:marTop w:val="0"/>
              <w:marBottom w:val="75"/>
              <w:divBdr>
                <w:top w:val="none" w:sz="0" w:space="0" w:color="auto"/>
                <w:left w:val="none" w:sz="0" w:space="0" w:color="auto"/>
                <w:bottom w:val="none" w:sz="0" w:space="0" w:color="auto"/>
                <w:right w:val="none" w:sz="0" w:space="0" w:color="auto"/>
              </w:divBdr>
              <w:divsChild>
                <w:div w:id="1861431322">
                  <w:marLeft w:val="0"/>
                  <w:marRight w:val="0"/>
                  <w:marTop w:val="0"/>
                  <w:marBottom w:val="0"/>
                  <w:divBdr>
                    <w:top w:val="none" w:sz="0" w:space="0" w:color="auto"/>
                    <w:left w:val="none" w:sz="0" w:space="0" w:color="auto"/>
                    <w:bottom w:val="none" w:sz="0" w:space="0" w:color="auto"/>
                    <w:right w:val="none" w:sz="0" w:space="0" w:color="auto"/>
                  </w:divBdr>
                </w:div>
              </w:divsChild>
            </w:div>
            <w:div w:id="432827375">
              <w:marLeft w:val="-225"/>
              <w:marRight w:val="-225"/>
              <w:marTop w:val="0"/>
              <w:marBottom w:val="75"/>
              <w:divBdr>
                <w:top w:val="none" w:sz="0" w:space="0" w:color="auto"/>
                <w:left w:val="none" w:sz="0" w:space="0" w:color="auto"/>
                <w:bottom w:val="none" w:sz="0" w:space="0" w:color="auto"/>
                <w:right w:val="none" w:sz="0" w:space="0" w:color="auto"/>
              </w:divBdr>
            </w:div>
            <w:div w:id="674311456">
              <w:marLeft w:val="-225"/>
              <w:marRight w:val="-225"/>
              <w:marTop w:val="0"/>
              <w:marBottom w:val="75"/>
              <w:divBdr>
                <w:top w:val="none" w:sz="0" w:space="0" w:color="auto"/>
                <w:left w:val="none" w:sz="0" w:space="0" w:color="auto"/>
                <w:bottom w:val="none" w:sz="0" w:space="0" w:color="auto"/>
                <w:right w:val="none" w:sz="0" w:space="0" w:color="auto"/>
              </w:divBdr>
              <w:divsChild>
                <w:div w:id="1298609790">
                  <w:marLeft w:val="0"/>
                  <w:marRight w:val="0"/>
                  <w:marTop w:val="0"/>
                  <w:marBottom w:val="0"/>
                  <w:divBdr>
                    <w:top w:val="none" w:sz="0" w:space="0" w:color="auto"/>
                    <w:left w:val="none" w:sz="0" w:space="0" w:color="auto"/>
                    <w:bottom w:val="none" w:sz="0" w:space="0" w:color="auto"/>
                    <w:right w:val="none" w:sz="0" w:space="0" w:color="auto"/>
                  </w:divBdr>
                </w:div>
              </w:divsChild>
            </w:div>
            <w:div w:id="984628734">
              <w:marLeft w:val="-225"/>
              <w:marRight w:val="-225"/>
              <w:marTop w:val="0"/>
              <w:marBottom w:val="75"/>
              <w:divBdr>
                <w:top w:val="none" w:sz="0" w:space="0" w:color="auto"/>
                <w:left w:val="none" w:sz="0" w:space="0" w:color="auto"/>
                <w:bottom w:val="none" w:sz="0" w:space="0" w:color="auto"/>
                <w:right w:val="none" w:sz="0" w:space="0" w:color="auto"/>
              </w:divBdr>
            </w:div>
            <w:div w:id="1497770017">
              <w:marLeft w:val="-225"/>
              <w:marRight w:val="-225"/>
              <w:marTop w:val="0"/>
              <w:marBottom w:val="75"/>
              <w:divBdr>
                <w:top w:val="none" w:sz="0" w:space="0" w:color="auto"/>
                <w:left w:val="none" w:sz="0" w:space="0" w:color="auto"/>
                <w:bottom w:val="none" w:sz="0" w:space="0" w:color="auto"/>
                <w:right w:val="none" w:sz="0" w:space="0" w:color="auto"/>
              </w:divBdr>
            </w:div>
            <w:div w:id="229272478">
              <w:marLeft w:val="-225"/>
              <w:marRight w:val="-225"/>
              <w:marTop w:val="0"/>
              <w:marBottom w:val="75"/>
              <w:divBdr>
                <w:top w:val="none" w:sz="0" w:space="0" w:color="auto"/>
                <w:left w:val="none" w:sz="0" w:space="0" w:color="auto"/>
                <w:bottom w:val="none" w:sz="0" w:space="0" w:color="auto"/>
                <w:right w:val="none" w:sz="0" w:space="0" w:color="auto"/>
              </w:divBdr>
              <w:divsChild>
                <w:div w:id="39675341">
                  <w:marLeft w:val="0"/>
                  <w:marRight w:val="0"/>
                  <w:marTop w:val="0"/>
                  <w:marBottom w:val="0"/>
                  <w:divBdr>
                    <w:top w:val="none" w:sz="0" w:space="0" w:color="auto"/>
                    <w:left w:val="none" w:sz="0" w:space="0" w:color="auto"/>
                    <w:bottom w:val="none" w:sz="0" w:space="0" w:color="auto"/>
                    <w:right w:val="none" w:sz="0" w:space="0" w:color="auto"/>
                  </w:divBdr>
                </w:div>
              </w:divsChild>
            </w:div>
            <w:div w:id="1415930243">
              <w:marLeft w:val="-225"/>
              <w:marRight w:val="-225"/>
              <w:marTop w:val="0"/>
              <w:marBottom w:val="75"/>
              <w:divBdr>
                <w:top w:val="none" w:sz="0" w:space="0" w:color="auto"/>
                <w:left w:val="none" w:sz="0" w:space="0" w:color="auto"/>
                <w:bottom w:val="none" w:sz="0" w:space="0" w:color="auto"/>
                <w:right w:val="none" w:sz="0" w:space="0" w:color="auto"/>
              </w:divBdr>
              <w:divsChild>
                <w:div w:id="924142973">
                  <w:marLeft w:val="0"/>
                  <w:marRight w:val="0"/>
                  <w:marTop w:val="0"/>
                  <w:marBottom w:val="0"/>
                  <w:divBdr>
                    <w:top w:val="none" w:sz="0" w:space="0" w:color="auto"/>
                    <w:left w:val="none" w:sz="0" w:space="0" w:color="auto"/>
                    <w:bottom w:val="none" w:sz="0" w:space="0" w:color="auto"/>
                    <w:right w:val="none" w:sz="0" w:space="0" w:color="auto"/>
                  </w:divBdr>
                </w:div>
              </w:divsChild>
            </w:div>
            <w:div w:id="2074157032">
              <w:marLeft w:val="-225"/>
              <w:marRight w:val="-225"/>
              <w:marTop w:val="0"/>
              <w:marBottom w:val="75"/>
              <w:divBdr>
                <w:top w:val="none" w:sz="0" w:space="0" w:color="auto"/>
                <w:left w:val="none" w:sz="0" w:space="0" w:color="auto"/>
                <w:bottom w:val="none" w:sz="0" w:space="0" w:color="auto"/>
                <w:right w:val="none" w:sz="0" w:space="0" w:color="auto"/>
              </w:divBdr>
              <w:divsChild>
                <w:div w:id="780996052">
                  <w:marLeft w:val="0"/>
                  <w:marRight w:val="0"/>
                  <w:marTop w:val="0"/>
                  <w:marBottom w:val="0"/>
                  <w:divBdr>
                    <w:top w:val="none" w:sz="0" w:space="0" w:color="auto"/>
                    <w:left w:val="none" w:sz="0" w:space="0" w:color="auto"/>
                    <w:bottom w:val="none" w:sz="0" w:space="0" w:color="auto"/>
                    <w:right w:val="none" w:sz="0" w:space="0" w:color="auto"/>
                  </w:divBdr>
                </w:div>
              </w:divsChild>
            </w:div>
            <w:div w:id="1114136467">
              <w:marLeft w:val="-225"/>
              <w:marRight w:val="-225"/>
              <w:marTop w:val="0"/>
              <w:marBottom w:val="75"/>
              <w:divBdr>
                <w:top w:val="none" w:sz="0" w:space="0" w:color="auto"/>
                <w:left w:val="none" w:sz="0" w:space="0" w:color="auto"/>
                <w:bottom w:val="none" w:sz="0" w:space="0" w:color="auto"/>
                <w:right w:val="none" w:sz="0" w:space="0" w:color="auto"/>
              </w:divBdr>
              <w:divsChild>
                <w:div w:id="616251832">
                  <w:marLeft w:val="0"/>
                  <w:marRight w:val="0"/>
                  <w:marTop w:val="0"/>
                  <w:marBottom w:val="0"/>
                  <w:divBdr>
                    <w:top w:val="none" w:sz="0" w:space="0" w:color="auto"/>
                    <w:left w:val="none" w:sz="0" w:space="0" w:color="auto"/>
                    <w:bottom w:val="none" w:sz="0" w:space="0" w:color="auto"/>
                    <w:right w:val="none" w:sz="0" w:space="0" w:color="auto"/>
                  </w:divBdr>
                </w:div>
              </w:divsChild>
            </w:div>
            <w:div w:id="434176517">
              <w:marLeft w:val="-225"/>
              <w:marRight w:val="-225"/>
              <w:marTop w:val="0"/>
              <w:marBottom w:val="75"/>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1664044083">
              <w:marLeft w:val="-225"/>
              <w:marRight w:val="-225"/>
              <w:marTop w:val="0"/>
              <w:marBottom w:val="75"/>
              <w:divBdr>
                <w:top w:val="none" w:sz="0" w:space="0" w:color="auto"/>
                <w:left w:val="none" w:sz="0" w:space="0" w:color="auto"/>
                <w:bottom w:val="none" w:sz="0" w:space="0" w:color="auto"/>
                <w:right w:val="none" w:sz="0" w:space="0" w:color="auto"/>
              </w:divBdr>
              <w:divsChild>
                <w:div w:id="2018339740">
                  <w:marLeft w:val="0"/>
                  <w:marRight w:val="0"/>
                  <w:marTop w:val="0"/>
                  <w:marBottom w:val="0"/>
                  <w:divBdr>
                    <w:top w:val="none" w:sz="0" w:space="0" w:color="auto"/>
                    <w:left w:val="none" w:sz="0" w:space="0" w:color="auto"/>
                    <w:bottom w:val="none" w:sz="0" w:space="0" w:color="auto"/>
                    <w:right w:val="none" w:sz="0" w:space="0" w:color="auto"/>
                  </w:divBdr>
                </w:div>
              </w:divsChild>
            </w:div>
            <w:div w:id="1368680790">
              <w:marLeft w:val="-225"/>
              <w:marRight w:val="-225"/>
              <w:marTop w:val="0"/>
              <w:marBottom w:val="75"/>
              <w:divBdr>
                <w:top w:val="none" w:sz="0" w:space="0" w:color="auto"/>
                <w:left w:val="none" w:sz="0" w:space="0" w:color="auto"/>
                <w:bottom w:val="none" w:sz="0" w:space="0" w:color="auto"/>
                <w:right w:val="none" w:sz="0" w:space="0" w:color="auto"/>
              </w:divBdr>
            </w:div>
            <w:div w:id="538277629">
              <w:marLeft w:val="-225"/>
              <w:marRight w:val="-225"/>
              <w:marTop w:val="0"/>
              <w:marBottom w:val="75"/>
              <w:divBdr>
                <w:top w:val="none" w:sz="0" w:space="0" w:color="auto"/>
                <w:left w:val="none" w:sz="0" w:space="0" w:color="auto"/>
                <w:bottom w:val="none" w:sz="0" w:space="0" w:color="auto"/>
                <w:right w:val="none" w:sz="0" w:space="0" w:color="auto"/>
              </w:divBdr>
              <w:divsChild>
                <w:div w:id="1054086383">
                  <w:marLeft w:val="0"/>
                  <w:marRight w:val="0"/>
                  <w:marTop w:val="0"/>
                  <w:marBottom w:val="0"/>
                  <w:divBdr>
                    <w:top w:val="none" w:sz="0" w:space="0" w:color="auto"/>
                    <w:left w:val="none" w:sz="0" w:space="0" w:color="auto"/>
                    <w:bottom w:val="none" w:sz="0" w:space="0" w:color="auto"/>
                    <w:right w:val="none" w:sz="0" w:space="0" w:color="auto"/>
                  </w:divBdr>
                </w:div>
              </w:divsChild>
            </w:div>
            <w:div w:id="1730809713">
              <w:marLeft w:val="-225"/>
              <w:marRight w:val="-225"/>
              <w:marTop w:val="0"/>
              <w:marBottom w:val="75"/>
              <w:divBdr>
                <w:top w:val="none" w:sz="0" w:space="0" w:color="auto"/>
                <w:left w:val="none" w:sz="0" w:space="0" w:color="auto"/>
                <w:bottom w:val="none" w:sz="0" w:space="0" w:color="auto"/>
                <w:right w:val="none" w:sz="0" w:space="0" w:color="auto"/>
              </w:divBdr>
              <w:divsChild>
                <w:div w:id="1778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3997">
      <w:bodyDiv w:val="1"/>
      <w:marLeft w:val="0"/>
      <w:marRight w:val="0"/>
      <w:marTop w:val="0"/>
      <w:marBottom w:val="0"/>
      <w:divBdr>
        <w:top w:val="none" w:sz="0" w:space="0" w:color="auto"/>
        <w:left w:val="none" w:sz="0" w:space="0" w:color="auto"/>
        <w:bottom w:val="none" w:sz="0" w:space="0" w:color="auto"/>
        <w:right w:val="none" w:sz="0" w:space="0" w:color="auto"/>
      </w:divBdr>
      <w:divsChild>
        <w:div w:id="2002193687">
          <w:marLeft w:val="0"/>
          <w:marRight w:val="0"/>
          <w:marTop w:val="0"/>
          <w:marBottom w:val="0"/>
          <w:divBdr>
            <w:top w:val="none" w:sz="0" w:space="8" w:color="337AB7"/>
            <w:left w:val="none" w:sz="0" w:space="11" w:color="337AB7"/>
            <w:bottom w:val="single" w:sz="6" w:space="8" w:color="337AB7"/>
            <w:right w:val="none" w:sz="0" w:space="11" w:color="337AB7"/>
          </w:divBdr>
        </w:div>
        <w:div w:id="819691188">
          <w:marLeft w:val="0"/>
          <w:marRight w:val="0"/>
          <w:marTop w:val="0"/>
          <w:marBottom w:val="0"/>
          <w:divBdr>
            <w:top w:val="none" w:sz="0" w:space="0" w:color="auto"/>
            <w:left w:val="none" w:sz="0" w:space="0" w:color="auto"/>
            <w:bottom w:val="none" w:sz="0" w:space="0" w:color="auto"/>
            <w:right w:val="none" w:sz="0" w:space="0" w:color="auto"/>
          </w:divBdr>
          <w:divsChild>
            <w:div w:id="588856305">
              <w:marLeft w:val="0"/>
              <w:marRight w:val="0"/>
              <w:marTop w:val="0"/>
              <w:marBottom w:val="0"/>
              <w:divBdr>
                <w:top w:val="none" w:sz="0" w:space="0" w:color="auto"/>
                <w:left w:val="none" w:sz="0" w:space="0" w:color="auto"/>
                <w:bottom w:val="none" w:sz="0" w:space="0" w:color="auto"/>
                <w:right w:val="none" w:sz="0" w:space="0" w:color="auto"/>
              </w:divBdr>
              <w:divsChild>
                <w:div w:id="914705931">
                  <w:marLeft w:val="0"/>
                  <w:marRight w:val="0"/>
                  <w:marTop w:val="0"/>
                  <w:marBottom w:val="0"/>
                  <w:divBdr>
                    <w:top w:val="none" w:sz="0" w:space="0" w:color="auto"/>
                    <w:left w:val="none" w:sz="0" w:space="0" w:color="auto"/>
                    <w:bottom w:val="none" w:sz="0" w:space="0" w:color="auto"/>
                    <w:right w:val="none" w:sz="0" w:space="0" w:color="auto"/>
                  </w:divBdr>
                  <w:divsChild>
                    <w:div w:id="1057556910">
                      <w:marLeft w:val="-225"/>
                      <w:marRight w:val="-225"/>
                      <w:marTop w:val="0"/>
                      <w:marBottom w:val="75"/>
                      <w:divBdr>
                        <w:top w:val="none" w:sz="0" w:space="0" w:color="auto"/>
                        <w:left w:val="none" w:sz="0" w:space="0" w:color="auto"/>
                        <w:bottom w:val="none" w:sz="0" w:space="0" w:color="auto"/>
                        <w:right w:val="none" w:sz="0" w:space="0" w:color="auto"/>
                      </w:divBdr>
                      <w:divsChild>
                        <w:div w:id="1139568236">
                          <w:marLeft w:val="0"/>
                          <w:marRight w:val="0"/>
                          <w:marTop w:val="0"/>
                          <w:marBottom w:val="0"/>
                          <w:divBdr>
                            <w:top w:val="none" w:sz="0" w:space="0" w:color="auto"/>
                            <w:left w:val="none" w:sz="0" w:space="0" w:color="auto"/>
                            <w:bottom w:val="none" w:sz="0" w:space="0" w:color="auto"/>
                            <w:right w:val="none" w:sz="0" w:space="0" w:color="auto"/>
                          </w:divBdr>
                        </w:div>
                      </w:divsChild>
                    </w:div>
                    <w:div w:id="1239248067">
                      <w:marLeft w:val="-225"/>
                      <w:marRight w:val="-225"/>
                      <w:marTop w:val="0"/>
                      <w:marBottom w:val="75"/>
                      <w:divBdr>
                        <w:top w:val="none" w:sz="0" w:space="0" w:color="auto"/>
                        <w:left w:val="none" w:sz="0" w:space="0" w:color="auto"/>
                        <w:bottom w:val="none" w:sz="0" w:space="0" w:color="auto"/>
                        <w:right w:val="none" w:sz="0" w:space="0" w:color="auto"/>
                      </w:divBdr>
                      <w:divsChild>
                        <w:div w:id="1557859324">
                          <w:marLeft w:val="0"/>
                          <w:marRight w:val="0"/>
                          <w:marTop w:val="0"/>
                          <w:marBottom w:val="0"/>
                          <w:divBdr>
                            <w:top w:val="none" w:sz="0" w:space="0" w:color="auto"/>
                            <w:left w:val="none" w:sz="0" w:space="0" w:color="auto"/>
                            <w:bottom w:val="none" w:sz="0" w:space="0" w:color="auto"/>
                            <w:right w:val="none" w:sz="0" w:space="0" w:color="auto"/>
                          </w:divBdr>
                        </w:div>
                      </w:divsChild>
                    </w:div>
                    <w:div w:id="1628470333">
                      <w:marLeft w:val="-225"/>
                      <w:marRight w:val="-225"/>
                      <w:marTop w:val="0"/>
                      <w:marBottom w:val="75"/>
                      <w:divBdr>
                        <w:top w:val="none" w:sz="0" w:space="0" w:color="auto"/>
                        <w:left w:val="none" w:sz="0" w:space="0" w:color="auto"/>
                        <w:bottom w:val="none" w:sz="0" w:space="0" w:color="auto"/>
                        <w:right w:val="none" w:sz="0" w:space="0" w:color="auto"/>
                      </w:divBdr>
                      <w:divsChild>
                        <w:div w:id="187790964">
                          <w:marLeft w:val="0"/>
                          <w:marRight w:val="0"/>
                          <w:marTop w:val="0"/>
                          <w:marBottom w:val="0"/>
                          <w:divBdr>
                            <w:top w:val="none" w:sz="0" w:space="0" w:color="auto"/>
                            <w:left w:val="none" w:sz="0" w:space="0" w:color="auto"/>
                            <w:bottom w:val="none" w:sz="0" w:space="0" w:color="auto"/>
                            <w:right w:val="none" w:sz="0" w:space="0" w:color="auto"/>
                          </w:divBdr>
                        </w:div>
                      </w:divsChild>
                    </w:div>
                    <w:div w:id="346372116">
                      <w:marLeft w:val="-225"/>
                      <w:marRight w:val="-225"/>
                      <w:marTop w:val="0"/>
                      <w:marBottom w:val="75"/>
                      <w:divBdr>
                        <w:top w:val="none" w:sz="0" w:space="0" w:color="auto"/>
                        <w:left w:val="none" w:sz="0" w:space="0" w:color="auto"/>
                        <w:bottom w:val="none" w:sz="0" w:space="0" w:color="auto"/>
                        <w:right w:val="none" w:sz="0" w:space="0" w:color="auto"/>
                      </w:divBdr>
                      <w:divsChild>
                        <w:div w:id="1751584789">
                          <w:marLeft w:val="0"/>
                          <w:marRight w:val="0"/>
                          <w:marTop w:val="0"/>
                          <w:marBottom w:val="0"/>
                          <w:divBdr>
                            <w:top w:val="none" w:sz="0" w:space="0" w:color="auto"/>
                            <w:left w:val="none" w:sz="0" w:space="0" w:color="auto"/>
                            <w:bottom w:val="none" w:sz="0" w:space="0" w:color="auto"/>
                            <w:right w:val="none" w:sz="0" w:space="0" w:color="auto"/>
                          </w:divBdr>
                        </w:div>
                      </w:divsChild>
                    </w:div>
                    <w:div w:id="112747595">
                      <w:marLeft w:val="-225"/>
                      <w:marRight w:val="-225"/>
                      <w:marTop w:val="0"/>
                      <w:marBottom w:val="75"/>
                      <w:divBdr>
                        <w:top w:val="none" w:sz="0" w:space="0" w:color="auto"/>
                        <w:left w:val="none" w:sz="0" w:space="0" w:color="auto"/>
                        <w:bottom w:val="none" w:sz="0" w:space="0" w:color="auto"/>
                        <w:right w:val="none" w:sz="0" w:space="0" w:color="auto"/>
                      </w:divBdr>
                      <w:divsChild>
                        <w:div w:id="1566528448">
                          <w:marLeft w:val="0"/>
                          <w:marRight w:val="0"/>
                          <w:marTop w:val="0"/>
                          <w:marBottom w:val="0"/>
                          <w:divBdr>
                            <w:top w:val="none" w:sz="0" w:space="0" w:color="auto"/>
                            <w:left w:val="none" w:sz="0" w:space="0" w:color="auto"/>
                            <w:bottom w:val="none" w:sz="0" w:space="0" w:color="auto"/>
                            <w:right w:val="none" w:sz="0" w:space="0" w:color="auto"/>
                          </w:divBdr>
                        </w:div>
                      </w:divsChild>
                    </w:div>
                    <w:div w:id="1601797271">
                      <w:marLeft w:val="-225"/>
                      <w:marRight w:val="-225"/>
                      <w:marTop w:val="0"/>
                      <w:marBottom w:val="75"/>
                      <w:divBdr>
                        <w:top w:val="none" w:sz="0" w:space="0" w:color="auto"/>
                        <w:left w:val="none" w:sz="0" w:space="0" w:color="auto"/>
                        <w:bottom w:val="none" w:sz="0" w:space="0" w:color="auto"/>
                        <w:right w:val="none" w:sz="0" w:space="0" w:color="auto"/>
                      </w:divBdr>
                      <w:divsChild>
                        <w:div w:id="717895469">
                          <w:marLeft w:val="0"/>
                          <w:marRight w:val="0"/>
                          <w:marTop w:val="0"/>
                          <w:marBottom w:val="0"/>
                          <w:divBdr>
                            <w:top w:val="none" w:sz="0" w:space="0" w:color="auto"/>
                            <w:left w:val="none" w:sz="0" w:space="0" w:color="auto"/>
                            <w:bottom w:val="none" w:sz="0" w:space="0" w:color="auto"/>
                            <w:right w:val="none" w:sz="0" w:space="0" w:color="auto"/>
                          </w:divBdr>
                        </w:div>
                      </w:divsChild>
                    </w:div>
                    <w:div w:id="1011571840">
                      <w:marLeft w:val="-225"/>
                      <w:marRight w:val="-225"/>
                      <w:marTop w:val="0"/>
                      <w:marBottom w:val="75"/>
                      <w:divBdr>
                        <w:top w:val="none" w:sz="0" w:space="0" w:color="auto"/>
                        <w:left w:val="none" w:sz="0" w:space="0" w:color="auto"/>
                        <w:bottom w:val="none" w:sz="0" w:space="0" w:color="auto"/>
                        <w:right w:val="none" w:sz="0" w:space="0" w:color="auto"/>
                      </w:divBdr>
                      <w:divsChild>
                        <w:div w:id="1731147588">
                          <w:marLeft w:val="0"/>
                          <w:marRight w:val="0"/>
                          <w:marTop w:val="0"/>
                          <w:marBottom w:val="0"/>
                          <w:divBdr>
                            <w:top w:val="none" w:sz="0" w:space="0" w:color="auto"/>
                            <w:left w:val="none" w:sz="0" w:space="0" w:color="auto"/>
                            <w:bottom w:val="none" w:sz="0" w:space="0" w:color="auto"/>
                            <w:right w:val="none" w:sz="0" w:space="0" w:color="auto"/>
                          </w:divBdr>
                        </w:div>
                      </w:divsChild>
                    </w:div>
                    <w:div w:id="160242937">
                      <w:marLeft w:val="-225"/>
                      <w:marRight w:val="-225"/>
                      <w:marTop w:val="0"/>
                      <w:marBottom w:val="75"/>
                      <w:divBdr>
                        <w:top w:val="none" w:sz="0" w:space="0" w:color="auto"/>
                        <w:left w:val="none" w:sz="0" w:space="0" w:color="auto"/>
                        <w:bottom w:val="none" w:sz="0" w:space="0" w:color="auto"/>
                        <w:right w:val="none" w:sz="0" w:space="0" w:color="auto"/>
                      </w:divBdr>
                      <w:divsChild>
                        <w:div w:id="849951208">
                          <w:marLeft w:val="0"/>
                          <w:marRight w:val="0"/>
                          <w:marTop w:val="0"/>
                          <w:marBottom w:val="0"/>
                          <w:divBdr>
                            <w:top w:val="none" w:sz="0" w:space="0" w:color="auto"/>
                            <w:left w:val="none" w:sz="0" w:space="0" w:color="auto"/>
                            <w:bottom w:val="none" w:sz="0" w:space="0" w:color="auto"/>
                            <w:right w:val="none" w:sz="0" w:space="0" w:color="auto"/>
                          </w:divBdr>
                        </w:div>
                      </w:divsChild>
                    </w:div>
                    <w:div w:id="1389961243">
                      <w:marLeft w:val="-225"/>
                      <w:marRight w:val="-225"/>
                      <w:marTop w:val="0"/>
                      <w:marBottom w:val="75"/>
                      <w:divBdr>
                        <w:top w:val="none" w:sz="0" w:space="0" w:color="auto"/>
                        <w:left w:val="none" w:sz="0" w:space="0" w:color="auto"/>
                        <w:bottom w:val="none" w:sz="0" w:space="0" w:color="auto"/>
                        <w:right w:val="none" w:sz="0" w:space="0" w:color="auto"/>
                      </w:divBdr>
                      <w:divsChild>
                        <w:div w:id="2051950916">
                          <w:marLeft w:val="0"/>
                          <w:marRight w:val="0"/>
                          <w:marTop w:val="0"/>
                          <w:marBottom w:val="0"/>
                          <w:divBdr>
                            <w:top w:val="none" w:sz="0" w:space="0" w:color="auto"/>
                            <w:left w:val="none" w:sz="0" w:space="0" w:color="auto"/>
                            <w:bottom w:val="none" w:sz="0" w:space="0" w:color="auto"/>
                            <w:right w:val="none" w:sz="0" w:space="0" w:color="auto"/>
                          </w:divBdr>
                        </w:div>
                      </w:divsChild>
                    </w:div>
                    <w:div w:id="687415989">
                      <w:marLeft w:val="-225"/>
                      <w:marRight w:val="-225"/>
                      <w:marTop w:val="0"/>
                      <w:marBottom w:val="75"/>
                      <w:divBdr>
                        <w:top w:val="none" w:sz="0" w:space="0" w:color="auto"/>
                        <w:left w:val="none" w:sz="0" w:space="0" w:color="auto"/>
                        <w:bottom w:val="none" w:sz="0" w:space="0" w:color="auto"/>
                        <w:right w:val="none" w:sz="0" w:space="0" w:color="auto"/>
                      </w:divBdr>
                      <w:divsChild>
                        <w:div w:id="892695378">
                          <w:marLeft w:val="0"/>
                          <w:marRight w:val="0"/>
                          <w:marTop w:val="0"/>
                          <w:marBottom w:val="0"/>
                          <w:divBdr>
                            <w:top w:val="none" w:sz="0" w:space="0" w:color="auto"/>
                            <w:left w:val="none" w:sz="0" w:space="0" w:color="auto"/>
                            <w:bottom w:val="none" w:sz="0" w:space="0" w:color="auto"/>
                            <w:right w:val="none" w:sz="0" w:space="0" w:color="auto"/>
                          </w:divBdr>
                        </w:div>
                      </w:divsChild>
                    </w:div>
                    <w:div w:id="1212688345">
                      <w:marLeft w:val="-225"/>
                      <w:marRight w:val="-225"/>
                      <w:marTop w:val="0"/>
                      <w:marBottom w:val="75"/>
                      <w:divBdr>
                        <w:top w:val="none" w:sz="0" w:space="0" w:color="auto"/>
                        <w:left w:val="none" w:sz="0" w:space="0" w:color="auto"/>
                        <w:bottom w:val="none" w:sz="0" w:space="0" w:color="auto"/>
                        <w:right w:val="none" w:sz="0" w:space="0" w:color="auto"/>
                      </w:divBdr>
                      <w:divsChild>
                        <w:div w:id="2091190091">
                          <w:marLeft w:val="0"/>
                          <w:marRight w:val="0"/>
                          <w:marTop w:val="0"/>
                          <w:marBottom w:val="0"/>
                          <w:divBdr>
                            <w:top w:val="none" w:sz="0" w:space="0" w:color="auto"/>
                            <w:left w:val="none" w:sz="0" w:space="0" w:color="auto"/>
                            <w:bottom w:val="none" w:sz="0" w:space="0" w:color="auto"/>
                            <w:right w:val="none" w:sz="0" w:space="0" w:color="auto"/>
                          </w:divBdr>
                        </w:div>
                      </w:divsChild>
                    </w:div>
                    <w:div w:id="1074351883">
                      <w:marLeft w:val="-225"/>
                      <w:marRight w:val="-225"/>
                      <w:marTop w:val="0"/>
                      <w:marBottom w:val="75"/>
                      <w:divBdr>
                        <w:top w:val="none" w:sz="0" w:space="0" w:color="auto"/>
                        <w:left w:val="none" w:sz="0" w:space="0" w:color="auto"/>
                        <w:bottom w:val="none" w:sz="0" w:space="0" w:color="auto"/>
                        <w:right w:val="none" w:sz="0" w:space="0" w:color="auto"/>
                      </w:divBdr>
                      <w:divsChild>
                        <w:div w:id="1351418802">
                          <w:marLeft w:val="0"/>
                          <w:marRight w:val="0"/>
                          <w:marTop w:val="0"/>
                          <w:marBottom w:val="0"/>
                          <w:divBdr>
                            <w:top w:val="none" w:sz="0" w:space="0" w:color="auto"/>
                            <w:left w:val="none" w:sz="0" w:space="0" w:color="auto"/>
                            <w:bottom w:val="none" w:sz="0" w:space="0" w:color="auto"/>
                            <w:right w:val="none" w:sz="0" w:space="0" w:color="auto"/>
                          </w:divBdr>
                        </w:div>
                      </w:divsChild>
                    </w:div>
                    <w:div w:id="573315882">
                      <w:marLeft w:val="-225"/>
                      <w:marRight w:val="-225"/>
                      <w:marTop w:val="0"/>
                      <w:marBottom w:val="75"/>
                      <w:divBdr>
                        <w:top w:val="none" w:sz="0" w:space="0" w:color="auto"/>
                        <w:left w:val="none" w:sz="0" w:space="0" w:color="auto"/>
                        <w:bottom w:val="none" w:sz="0" w:space="0" w:color="auto"/>
                        <w:right w:val="none" w:sz="0" w:space="0" w:color="auto"/>
                      </w:divBdr>
                      <w:divsChild>
                        <w:div w:id="17073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talog.fsw.edu/help.php?catoid=14" TargetMode="External"/><Relationship Id="rId7" Type="http://schemas.openxmlformats.org/officeDocument/2006/relationships/hyperlink" Target="javascript:__doPostBack('ctl00$ContentPlaceHolder1$lbBrowse1','')"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catalog.fsw.edu/search_advanced.php?cur_cat_oid=14&amp;search_database=Search&amp;search_db=Search&amp;cpage=1&amp;ecpage=1&amp;ppage=1&amp;spage=1&amp;tpage=1&amp;location=33&amp;filter%5Bkeyword%5D=%22NUR+1068C%22&amp;pcpage=1&amp;sorting_typ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3</cp:revision>
  <dcterms:created xsi:type="dcterms:W3CDTF">2021-01-19T22:30:00Z</dcterms:created>
  <dcterms:modified xsi:type="dcterms:W3CDTF">2021-01-19T22:35:00Z</dcterms:modified>
</cp:coreProperties>
</file>