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01282" w14:paraId="5DBB47D9" w14:textId="77777777" w:rsidTr="00151AA7">
        <w:tc>
          <w:tcPr>
            <w:tcW w:w="5220" w:type="dxa"/>
          </w:tcPr>
          <w:p w14:paraId="135EF2A4" w14:textId="77777777" w:rsidR="001A6A62" w:rsidRPr="00901282" w:rsidRDefault="001A6A62" w:rsidP="00077028">
            <w:pPr>
              <w:spacing w:line="420" w:lineRule="auto"/>
              <w:rPr>
                <w:rFonts w:ascii="Calibri" w:hAnsi="Calibri" w:cs="Arial"/>
                <w:b/>
                <w:sz w:val="22"/>
                <w:szCs w:val="22"/>
                <w:u w:val="single"/>
              </w:rPr>
            </w:pPr>
            <w:r w:rsidRPr="00901282">
              <w:rPr>
                <w:rFonts w:ascii="Calibri" w:hAnsi="Calibri" w:cs="Arial"/>
                <w:b/>
                <w:sz w:val="22"/>
                <w:szCs w:val="22"/>
              </w:rPr>
              <w:t xml:space="preserve">PROFESSOR: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bookmarkStart w:id="0" w:name="Text5"/>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00077028" w:rsidRPr="00901282">
              <w:rPr>
                <w:rFonts w:ascii="Calibri" w:hAnsi="Calibri" w:cs="Arial"/>
                <w:sz w:val="22"/>
                <w:szCs w:val="22"/>
              </w:rPr>
              <w:t> </w:t>
            </w:r>
            <w:r w:rsidRPr="00901282">
              <w:rPr>
                <w:rFonts w:ascii="Calibri" w:hAnsi="Calibri" w:cs="Arial"/>
                <w:sz w:val="22"/>
                <w:szCs w:val="22"/>
              </w:rPr>
              <w:fldChar w:fldCharType="end"/>
            </w:r>
            <w:bookmarkEnd w:id="0"/>
          </w:p>
        </w:tc>
        <w:tc>
          <w:tcPr>
            <w:tcW w:w="5220" w:type="dxa"/>
          </w:tcPr>
          <w:p w14:paraId="3C8F3A45" w14:textId="77777777" w:rsidR="001A6A62" w:rsidRPr="00901282" w:rsidRDefault="001A6A62" w:rsidP="00D15552">
            <w:pPr>
              <w:spacing w:line="420" w:lineRule="auto"/>
              <w:rPr>
                <w:rFonts w:ascii="Calibri" w:hAnsi="Calibri" w:cs="Arial"/>
                <w:b/>
                <w:sz w:val="22"/>
                <w:szCs w:val="22"/>
                <w:u w:val="single"/>
              </w:rPr>
            </w:pPr>
            <w:r w:rsidRPr="00901282">
              <w:rPr>
                <w:rFonts w:ascii="Calibri" w:hAnsi="Calibri" w:cs="Arial"/>
                <w:b/>
                <w:sz w:val="22"/>
                <w:szCs w:val="22"/>
              </w:rPr>
              <w:t xml:space="preserve">PHONE NUMBER: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5FF7796" w14:textId="77777777" w:rsidTr="00151AA7">
        <w:tc>
          <w:tcPr>
            <w:tcW w:w="5220" w:type="dxa"/>
          </w:tcPr>
          <w:p w14:paraId="74C0476A"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LOCATION: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0F80A9D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E-MAIL: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r w:rsidR="001A6A62" w:rsidRPr="00901282" w14:paraId="5AA6EB4C" w14:textId="77777777" w:rsidTr="00151AA7">
        <w:tc>
          <w:tcPr>
            <w:tcW w:w="5220" w:type="dxa"/>
          </w:tcPr>
          <w:p w14:paraId="449BAC54"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OFFICE HOURS: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c>
          <w:tcPr>
            <w:tcW w:w="5220" w:type="dxa"/>
          </w:tcPr>
          <w:p w14:paraId="232EEF81" w14:textId="77777777" w:rsidR="001A6A62" w:rsidRPr="00901282" w:rsidRDefault="001A6A62" w:rsidP="00151AA7">
            <w:pPr>
              <w:spacing w:line="420" w:lineRule="auto"/>
              <w:rPr>
                <w:rFonts w:ascii="Calibri" w:hAnsi="Calibri" w:cs="Arial"/>
                <w:b/>
                <w:sz w:val="22"/>
                <w:szCs w:val="22"/>
                <w:u w:val="single"/>
              </w:rPr>
            </w:pPr>
            <w:r w:rsidRPr="00901282">
              <w:rPr>
                <w:rFonts w:ascii="Calibri" w:hAnsi="Calibri" w:cs="Arial"/>
                <w:b/>
                <w:sz w:val="22"/>
                <w:szCs w:val="22"/>
              </w:rPr>
              <w:t xml:space="preserve">SEMESTER: </w:t>
            </w:r>
            <w:r w:rsidRPr="00901282">
              <w:rPr>
                <w:rFonts w:ascii="Calibri" w:hAnsi="Calibri" w:cs="Arial"/>
                <w:noProof/>
                <w:sz w:val="22"/>
                <w:szCs w:val="22"/>
              </w:rPr>
              <w:t xml:space="preserve">     </w:t>
            </w:r>
            <w:r w:rsidRPr="00901282">
              <w:rPr>
                <w:rFonts w:ascii="Calibri" w:hAnsi="Calibri" w:cs="Arial"/>
                <w:sz w:val="22"/>
                <w:szCs w:val="22"/>
              </w:rPr>
              <w:fldChar w:fldCharType="begin">
                <w:ffData>
                  <w:name w:val="Text5"/>
                  <w:enabled/>
                  <w:calcOnExit w:val="0"/>
                  <w:textInput/>
                </w:ffData>
              </w:fldChar>
            </w:r>
            <w:r w:rsidRPr="00901282">
              <w:rPr>
                <w:rFonts w:ascii="Calibri" w:hAnsi="Calibri" w:cs="Arial"/>
                <w:sz w:val="22"/>
                <w:szCs w:val="22"/>
              </w:rPr>
              <w:instrText xml:space="preserve"> FORMTEXT </w:instrText>
            </w:r>
            <w:r w:rsidRPr="00901282">
              <w:rPr>
                <w:rFonts w:ascii="Calibri" w:hAnsi="Calibri" w:cs="Arial"/>
                <w:sz w:val="22"/>
                <w:szCs w:val="22"/>
              </w:rPr>
            </w:r>
            <w:r w:rsidRPr="00901282">
              <w:rPr>
                <w:rFonts w:ascii="Calibri" w:hAnsi="Calibri" w:cs="Arial"/>
                <w:sz w:val="22"/>
                <w:szCs w:val="22"/>
              </w:rPr>
              <w:fldChar w:fldCharType="separate"/>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noProof/>
                <w:sz w:val="22"/>
                <w:szCs w:val="22"/>
              </w:rPr>
              <w:t> </w:t>
            </w:r>
            <w:r w:rsidRPr="00901282">
              <w:rPr>
                <w:rFonts w:ascii="Calibri" w:hAnsi="Calibri" w:cs="Arial"/>
                <w:sz w:val="22"/>
                <w:szCs w:val="22"/>
              </w:rPr>
              <w:fldChar w:fldCharType="end"/>
            </w:r>
          </w:p>
        </w:tc>
      </w:tr>
    </w:tbl>
    <w:p w14:paraId="509DAEBB" w14:textId="77777777" w:rsidR="001A6A62" w:rsidRPr="00901282" w:rsidRDefault="001A6A62" w:rsidP="00DA66CF">
      <w:pPr>
        <w:rPr>
          <w:rFonts w:ascii="Calibri" w:hAnsi="Calibri" w:cs="Arial"/>
          <w:b/>
          <w:sz w:val="22"/>
          <w:szCs w:val="22"/>
          <w:u w:val="single"/>
        </w:rPr>
      </w:pPr>
    </w:p>
    <w:p w14:paraId="4C4519E5" w14:textId="77777777" w:rsidR="001A6A62" w:rsidRPr="00901282" w:rsidRDefault="001A6A62" w:rsidP="00DA66CF">
      <w:pPr>
        <w:numPr>
          <w:ilvl w:val="0"/>
          <w:numId w:val="1"/>
        </w:numPr>
        <w:tabs>
          <w:tab w:val="left" w:pos="720"/>
        </w:tabs>
        <w:rPr>
          <w:rFonts w:ascii="Calibri" w:hAnsi="Calibri" w:cs="Arial"/>
          <w:b/>
          <w:sz w:val="22"/>
          <w:szCs w:val="22"/>
          <w:u w:val="single"/>
        </w:rPr>
      </w:pPr>
      <w:r w:rsidRPr="00901282">
        <w:rPr>
          <w:rFonts w:ascii="Calibri" w:hAnsi="Calibri" w:cs="Arial"/>
          <w:b/>
          <w:sz w:val="22"/>
          <w:szCs w:val="22"/>
          <w:u w:val="single"/>
        </w:rPr>
        <w:t>COURSE NUMBER AND TITLE, CATALOG DESCRIPTION, CREDITS:</w:t>
      </w:r>
    </w:p>
    <w:p w14:paraId="11FF377E" w14:textId="77777777" w:rsidR="001A6A62" w:rsidRPr="00901282" w:rsidRDefault="001A6A62" w:rsidP="00DA66CF">
      <w:pPr>
        <w:ind w:left="1440"/>
        <w:rPr>
          <w:rFonts w:ascii="Calibri" w:hAnsi="Calibri" w:cs="Arial"/>
          <w:b/>
          <w:sz w:val="22"/>
          <w:szCs w:val="22"/>
        </w:rPr>
      </w:pPr>
    </w:p>
    <w:p w14:paraId="07009353" w14:textId="08F405C6" w:rsidR="001A6A62" w:rsidRPr="00901282" w:rsidRDefault="001A6A62" w:rsidP="001E131B">
      <w:pPr>
        <w:widowControl/>
        <w:tabs>
          <w:tab w:val="left" w:pos="720"/>
          <w:tab w:val="left" w:pos="1170"/>
        </w:tabs>
        <w:ind w:left="720"/>
        <w:rPr>
          <w:rFonts w:ascii="Calibri" w:hAnsi="Calibri" w:cs="Arial"/>
          <w:b/>
          <w:sz w:val="22"/>
          <w:szCs w:val="22"/>
        </w:rPr>
      </w:pPr>
      <w:r w:rsidRPr="00901282">
        <w:rPr>
          <w:rFonts w:ascii="Calibri" w:hAnsi="Calibri" w:cs="Arial"/>
          <w:b/>
          <w:noProof/>
          <w:sz w:val="22"/>
          <w:szCs w:val="22"/>
        </w:rPr>
        <w:t>NUR</w:t>
      </w:r>
      <w:r w:rsidR="00A748B2">
        <w:rPr>
          <w:rFonts w:ascii="Calibri" w:hAnsi="Calibri" w:cs="Arial"/>
          <w:b/>
          <w:noProof/>
          <w:sz w:val="22"/>
          <w:szCs w:val="22"/>
        </w:rPr>
        <w:t xml:space="preserve"> 1050C Fundamentals of Nursing II</w:t>
      </w:r>
      <w:r w:rsidRPr="00901282">
        <w:rPr>
          <w:rFonts w:ascii="Calibri" w:hAnsi="Calibri" w:cs="Arial"/>
          <w:b/>
          <w:sz w:val="22"/>
          <w:szCs w:val="22"/>
        </w:rPr>
        <w:t xml:space="preserve"> (</w:t>
      </w:r>
      <w:r w:rsidR="006335D9">
        <w:rPr>
          <w:rFonts w:ascii="Calibri" w:hAnsi="Calibri" w:cs="Arial"/>
          <w:b/>
          <w:sz w:val="22"/>
          <w:szCs w:val="22"/>
        </w:rPr>
        <w:t>5</w:t>
      </w:r>
      <w:r w:rsidRPr="00901282">
        <w:rPr>
          <w:rFonts w:ascii="Calibri" w:hAnsi="Calibri" w:cs="Arial"/>
          <w:b/>
          <w:sz w:val="22"/>
          <w:szCs w:val="22"/>
        </w:rPr>
        <w:t xml:space="preserve"> CREDITS)</w:t>
      </w:r>
    </w:p>
    <w:p w14:paraId="3C20939F" w14:textId="77777777" w:rsidR="001A6A62" w:rsidRPr="00901282" w:rsidRDefault="001A6A62" w:rsidP="00DA66CF">
      <w:pPr>
        <w:widowControl/>
        <w:tabs>
          <w:tab w:val="left" w:pos="720"/>
          <w:tab w:val="left" w:pos="1170"/>
        </w:tabs>
        <w:ind w:firstLine="720"/>
        <w:rPr>
          <w:rFonts w:ascii="Calibri" w:hAnsi="Calibri" w:cs="Arial"/>
          <w:b/>
          <w:sz w:val="22"/>
          <w:szCs w:val="22"/>
        </w:rPr>
      </w:pPr>
    </w:p>
    <w:p w14:paraId="0CC5A13C" w14:textId="77777777" w:rsidR="007C1E02" w:rsidRPr="007C1E02" w:rsidRDefault="007C1E02" w:rsidP="007C1E02">
      <w:pPr>
        <w:pStyle w:val="BodyTextIndent2"/>
        <w:tabs>
          <w:tab w:val="left" w:pos="720"/>
          <w:tab w:val="left" w:pos="1170"/>
        </w:tabs>
        <w:spacing w:after="0" w:line="276" w:lineRule="auto"/>
        <w:ind w:left="720"/>
        <w:rPr>
          <w:snapToGrid w:val="0"/>
          <w:lang w:eastAsia="en-US"/>
        </w:rPr>
      </w:pPr>
      <w:r w:rsidRPr="007C1E02">
        <w:rPr>
          <w:snapToGrid w:val="0"/>
          <w:lang w:eastAsia="en-US"/>
        </w:rPr>
        <w:t>This didactic, lab, and clinical course is a continuation of Fundamentals of Nursing I and is designed to further develop the concepts within the nursing philosophy: health, people, and nursing as a profession. The emphasis is placed on the protection, promotion, and optimization of health and abilities, prevention of illness and injury, alleviation of suffering through the diagnosis and treatment of human response, and advocacy in the care of individuals, families, communities, and populations as well as the development of evidence-based nursing practice and clinical decision making. Serious attention is given to skills that are essential to safe nursing practice. Supervised practice will provide the student opportunities to assist patients. Theoretical instruction and clinical experience in adult and geriatric nursing are incorporated.</w:t>
      </w:r>
    </w:p>
    <w:p w14:paraId="55DAE52A" w14:textId="77777777" w:rsidR="001A6A62" w:rsidRPr="00901282" w:rsidRDefault="001A6A62" w:rsidP="005E7A0A">
      <w:pPr>
        <w:pStyle w:val="BodyTextIndent2"/>
        <w:widowControl/>
        <w:tabs>
          <w:tab w:val="left" w:pos="720"/>
          <w:tab w:val="left" w:pos="1170"/>
        </w:tabs>
        <w:spacing w:after="0" w:line="276" w:lineRule="auto"/>
        <w:ind w:left="720"/>
        <w:rPr>
          <w:rFonts w:ascii="Calibri" w:hAnsi="Calibri" w:cs="Arial"/>
          <w:sz w:val="22"/>
          <w:szCs w:val="22"/>
        </w:rPr>
      </w:pPr>
    </w:p>
    <w:p w14:paraId="49965114" w14:textId="77777777" w:rsidR="001A6A62" w:rsidRPr="00901282" w:rsidRDefault="001A6A62" w:rsidP="00BE594D">
      <w:pPr>
        <w:numPr>
          <w:ilvl w:val="0"/>
          <w:numId w:val="1"/>
        </w:numPr>
        <w:rPr>
          <w:rFonts w:ascii="Calibri" w:hAnsi="Calibri" w:cs="Arial"/>
          <w:b/>
          <w:sz w:val="22"/>
          <w:szCs w:val="22"/>
        </w:rPr>
      </w:pPr>
      <w:r w:rsidRPr="00901282">
        <w:rPr>
          <w:rFonts w:ascii="Calibri" w:hAnsi="Calibri" w:cs="Arial"/>
          <w:b/>
          <w:sz w:val="22"/>
          <w:szCs w:val="22"/>
          <w:u w:val="single"/>
        </w:rPr>
        <w:t>PREREQUISITES FOR THIS COURSE:</w:t>
      </w:r>
      <w:r w:rsidRPr="00901282">
        <w:rPr>
          <w:rFonts w:ascii="Calibri" w:hAnsi="Calibri" w:cs="Arial"/>
          <w:b/>
          <w:sz w:val="22"/>
          <w:szCs w:val="22"/>
        </w:rPr>
        <w:t xml:space="preserve">  </w:t>
      </w:r>
    </w:p>
    <w:p w14:paraId="26B1376C" w14:textId="77777777" w:rsidR="001A6A62" w:rsidRPr="00901282" w:rsidRDefault="001A6A62" w:rsidP="00DA66CF">
      <w:pPr>
        <w:ind w:left="720"/>
        <w:rPr>
          <w:rFonts w:ascii="Calibri" w:hAnsi="Calibri" w:cs="Arial"/>
          <w:b/>
          <w:sz w:val="22"/>
          <w:szCs w:val="22"/>
        </w:rPr>
      </w:pPr>
    </w:p>
    <w:p w14:paraId="1A550CC1" w14:textId="24DA4831" w:rsidR="00211F65" w:rsidRPr="0060101D" w:rsidRDefault="00211F65" w:rsidP="0060101D">
      <w:pPr>
        <w:ind w:left="720"/>
      </w:pPr>
      <w:r>
        <w:t>NUR 1020C, NUR 1068C, and NUR 2092 all with a C or better</w:t>
      </w:r>
      <w:r w:rsidRPr="0060101D" w:rsidDel="00211F65">
        <w:t xml:space="preserve"> </w:t>
      </w:r>
    </w:p>
    <w:p w14:paraId="7F027480" w14:textId="77777777" w:rsidR="001A6A62" w:rsidRPr="00901282" w:rsidRDefault="001A6A62" w:rsidP="00927493">
      <w:pPr>
        <w:ind w:left="720"/>
        <w:rPr>
          <w:rFonts w:ascii="Calibri" w:hAnsi="Calibri" w:cs="Arial"/>
          <w:sz w:val="22"/>
          <w:szCs w:val="22"/>
        </w:rPr>
      </w:pPr>
    </w:p>
    <w:p w14:paraId="1C3C4A76" w14:textId="77777777" w:rsidR="001A6A62" w:rsidRPr="00901282" w:rsidRDefault="00077028" w:rsidP="00DA66CF">
      <w:pPr>
        <w:ind w:firstLine="720"/>
        <w:rPr>
          <w:rFonts w:ascii="Calibri" w:hAnsi="Calibri" w:cs="Arial"/>
          <w:sz w:val="22"/>
          <w:szCs w:val="22"/>
        </w:rPr>
      </w:pPr>
      <w:r w:rsidRPr="00901282">
        <w:rPr>
          <w:rFonts w:ascii="Calibri" w:hAnsi="Calibri" w:cs="Arial"/>
          <w:b/>
          <w:sz w:val="22"/>
          <w:szCs w:val="22"/>
          <w:u w:val="single"/>
        </w:rPr>
        <w:t>CO-REQUISIT</w:t>
      </w:r>
      <w:r w:rsidR="001A6A62" w:rsidRPr="00901282">
        <w:rPr>
          <w:rFonts w:ascii="Calibri" w:hAnsi="Calibri" w:cs="Arial"/>
          <w:b/>
          <w:sz w:val="22"/>
          <w:szCs w:val="22"/>
          <w:u w:val="single"/>
        </w:rPr>
        <w:t>ES FOR THIS COURSE:</w:t>
      </w:r>
    </w:p>
    <w:p w14:paraId="5001635D" w14:textId="77777777" w:rsidR="001A6A62" w:rsidRPr="00901282" w:rsidRDefault="001A6A62" w:rsidP="00DA66CF">
      <w:pPr>
        <w:ind w:firstLine="720"/>
        <w:rPr>
          <w:rFonts w:ascii="Calibri" w:hAnsi="Calibri" w:cs="Arial"/>
          <w:sz w:val="22"/>
          <w:szCs w:val="22"/>
        </w:rPr>
      </w:pPr>
    </w:p>
    <w:p w14:paraId="604DC019" w14:textId="5A6649F3" w:rsidR="001A6A62" w:rsidRPr="00901282" w:rsidRDefault="001D2B6F" w:rsidP="00427BDD">
      <w:pPr>
        <w:ind w:left="720"/>
        <w:rPr>
          <w:rFonts w:ascii="Calibri" w:hAnsi="Calibri" w:cs="Arial"/>
          <w:sz w:val="22"/>
          <w:szCs w:val="22"/>
        </w:rPr>
      </w:pPr>
      <w:r>
        <w:rPr>
          <w:rFonts w:ascii="Calibri" w:hAnsi="Calibri" w:cs="Arial"/>
          <w:noProof/>
          <w:sz w:val="22"/>
          <w:szCs w:val="22"/>
        </w:rPr>
        <w:t>None</w:t>
      </w:r>
    </w:p>
    <w:p w14:paraId="21CF6CB4" w14:textId="77777777" w:rsidR="001A6A62" w:rsidRPr="00901282" w:rsidRDefault="001A6A62" w:rsidP="00DA66CF">
      <w:pPr>
        <w:ind w:firstLine="720"/>
        <w:rPr>
          <w:rFonts w:ascii="Calibri" w:hAnsi="Calibri" w:cs="Arial"/>
          <w:sz w:val="22"/>
          <w:szCs w:val="22"/>
        </w:rPr>
      </w:pPr>
    </w:p>
    <w:p w14:paraId="2D8A0544" w14:textId="77777777" w:rsidR="001A6A62" w:rsidRPr="00901282" w:rsidRDefault="001A6A62" w:rsidP="00BE594D">
      <w:pPr>
        <w:numPr>
          <w:ilvl w:val="0"/>
          <w:numId w:val="1"/>
        </w:numPr>
        <w:rPr>
          <w:rFonts w:ascii="Calibri" w:hAnsi="Calibri" w:cs="Arial"/>
          <w:sz w:val="22"/>
          <w:szCs w:val="22"/>
        </w:rPr>
      </w:pPr>
      <w:r w:rsidRPr="00901282">
        <w:rPr>
          <w:rFonts w:ascii="Calibri" w:hAnsi="Calibri" w:cs="Arial"/>
          <w:b/>
          <w:sz w:val="22"/>
          <w:szCs w:val="22"/>
          <w:u w:val="single"/>
        </w:rPr>
        <w:t>GENERAL COURSE INFORMATION:</w:t>
      </w:r>
      <w:r w:rsidRPr="00901282">
        <w:rPr>
          <w:rFonts w:ascii="Calibri" w:hAnsi="Calibri" w:cs="Arial"/>
          <w:b/>
          <w:sz w:val="22"/>
          <w:szCs w:val="22"/>
        </w:rPr>
        <w:t xml:space="preserve">  </w:t>
      </w:r>
      <w:r w:rsidRPr="00901282">
        <w:rPr>
          <w:rFonts w:ascii="Calibri" w:hAnsi="Calibri" w:cs="Arial"/>
          <w:sz w:val="22"/>
          <w:szCs w:val="22"/>
        </w:rPr>
        <w:t>Topic Outline.</w:t>
      </w:r>
    </w:p>
    <w:p w14:paraId="550EF62F" w14:textId="77777777" w:rsidR="00F739A1" w:rsidRDefault="00F739A1" w:rsidP="00F739A1">
      <w:pPr>
        <w:pStyle w:val="ListParagraph"/>
        <w:widowControl/>
        <w:numPr>
          <w:ilvl w:val="0"/>
          <w:numId w:val="6"/>
        </w:numPr>
        <w:spacing w:after="160" w:line="259" w:lineRule="auto"/>
        <w:ind w:left="1224"/>
        <w:contextualSpacing/>
      </w:pPr>
      <w:r>
        <w:t>Theoretical framework for nursing practice</w:t>
      </w:r>
    </w:p>
    <w:p w14:paraId="3A074131" w14:textId="77777777" w:rsidR="00F739A1" w:rsidRDefault="00F739A1" w:rsidP="00F739A1">
      <w:pPr>
        <w:pStyle w:val="ListParagraph"/>
        <w:widowControl/>
        <w:numPr>
          <w:ilvl w:val="0"/>
          <w:numId w:val="6"/>
        </w:numPr>
        <w:spacing w:after="160" w:line="259" w:lineRule="auto"/>
        <w:ind w:left="1224"/>
        <w:contextualSpacing/>
      </w:pPr>
      <w:r>
        <w:t>Evidence-based nursing practice</w:t>
      </w:r>
    </w:p>
    <w:p w14:paraId="435CBFA7" w14:textId="77777777" w:rsidR="00F739A1" w:rsidRDefault="00F739A1" w:rsidP="00F739A1">
      <w:pPr>
        <w:pStyle w:val="ListParagraph"/>
        <w:widowControl/>
        <w:numPr>
          <w:ilvl w:val="0"/>
          <w:numId w:val="6"/>
        </w:numPr>
        <w:spacing w:after="160" w:line="259" w:lineRule="auto"/>
        <w:ind w:left="1224"/>
        <w:contextualSpacing/>
      </w:pPr>
      <w:r>
        <w:t>Client centered care for health promotion and disease prevention across the lifespan: cardiac function, respiratory function, metabolic function, urinary and bowel elimination, sexuality, sensory alteration, medication administration, perioperative care</w:t>
      </w:r>
    </w:p>
    <w:p w14:paraId="5831551D" w14:textId="77777777" w:rsidR="00F739A1" w:rsidRDefault="00F739A1" w:rsidP="00F739A1">
      <w:pPr>
        <w:pStyle w:val="ListParagraph"/>
        <w:widowControl/>
        <w:numPr>
          <w:ilvl w:val="0"/>
          <w:numId w:val="6"/>
        </w:numPr>
        <w:spacing w:after="160" w:line="259" w:lineRule="auto"/>
        <w:ind w:left="1224"/>
        <w:contextualSpacing/>
      </w:pPr>
      <w:r>
        <w:t>Interprofessional collaborative nursing activities to promote client outcomes. Management of client care from admission through discharge. Provider of care including delegation and supervision</w:t>
      </w:r>
    </w:p>
    <w:p w14:paraId="779B2581" w14:textId="77777777" w:rsidR="00F739A1" w:rsidRDefault="00F739A1" w:rsidP="00F739A1">
      <w:pPr>
        <w:pStyle w:val="ListParagraph"/>
        <w:widowControl/>
        <w:numPr>
          <w:ilvl w:val="0"/>
          <w:numId w:val="6"/>
        </w:numPr>
        <w:spacing w:after="160" w:line="259" w:lineRule="auto"/>
        <w:ind w:left="1224"/>
        <w:contextualSpacing/>
      </w:pPr>
      <w:r>
        <w:lastRenderedPageBreak/>
        <w:t>Principles of nutrition and cultural influences on food habits. Nutrition in select disease states throughout the lifespan</w:t>
      </w:r>
    </w:p>
    <w:p w14:paraId="15FABC41" w14:textId="77777777" w:rsidR="00F739A1" w:rsidRDefault="00F739A1" w:rsidP="00F739A1">
      <w:pPr>
        <w:pStyle w:val="ListParagraph"/>
        <w:widowControl/>
        <w:numPr>
          <w:ilvl w:val="0"/>
          <w:numId w:val="6"/>
        </w:numPr>
        <w:spacing w:after="160" w:line="259" w:lineRule="auto"/>
        <w:ind w:left="1224"/>
        <w:contextualSpacing/>
      </w:pPr>
      <w:r>
        <w:t>End of life nursing care to diverse individuals throughout the lifespan</w:t>
      </w:r>
    </w:p>
    <w:p w14:paraId="4F14BCCA" w14:textId="77777777" w:rsidR="00F739A1" w:rsidRPr="00A4605D" w:rsidRDefault="00F739A1" w:rsidP="00F739A1">
      <w:pPr>
        <w:pStyle w:val="ListParagraph"/>
        <w:widowControl/>
        <w:numPr>
          <w:ilvl w:val="0"/>
          <w:numId w:val="6"/>
        </w:numPr>
        <w:spacing w:after="160" w:line="259" w:lineRule="auto"/>
        <w:ind w:left="1224"/>
        <w:contextualSpacing/>
      </w:pPr>
      <w:r>
        <w:t>Cultural care, spiritual care, and complementary and alternative therapies for individuals and families</w:t>
      </w:r>
    </w:p>
    <w:p w14:paraId="13A80DEF" w14:textId="77777777" w:rsidR="003140FF" w:rsidRDefault="003140FF" w:rsidP="003140FF">
      <w:pPr>
        <w:pStyle w:val="ListParagraph"/>
        <w:widowControl/>
        <w:spacing w:after="200"/>
        <w:ind w:left="1440"/>
        <w:contextualSpacing/>
        <w:jc w:val="both"/>
        <w:rPr>
          <w:rFonts w:ascii="Calibri" w:hAnsi="Calibri"/>
          <w:sz w:val="22"/>
          <w:szCs w:val="22"/>
        </w:rPr>
      </w:pPr>
    </w:p>
    <w:p w14:paraId="312B476B" w14:textId="77777777" w:rsidR="003140FF" w:rsidRPr="003140FF" w:rsidRDefault="003140FF" w:rsidP="003140FF">
      <w:pPr>
        <w:pStyle w:val="ListParagraph"/>
        <w:numPr>
          <w:ilvl w:val="0"/>
          <w:numId w:val="1"/>
        </w:numPr>
        <w:tabs>
          <w:tab w:val="left" w:pos="5040"/>
        </w:tabs>
        <w:rPr>
          <w:rFonts w:ascii="Calibri" w:hAnsi="Calibri" w:cs="Arial"/>
          <w:caps/>
          <w:sz w:val="22"/>
          <w:szCs w:val="22"/>
        </w:rPr>
      </w:pPr>
      <w:r w:rsidRPr="003140F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645F932F" w14:textId="77777777" w:rsidR="003140FF" w:rsidRDefault="003140FF" w:rsidP="003140FF">
      <w:pPr>
        <w:rPr>
          <w:rFonts w:ascii="Calibri" w:hAnsi="Calibri" w:cs="Arial"/>
          <w:b/>
          <w:sz w:val="22"/>
          <w:szCs w:val="22"/>
          <w:u w:val="single"/>
        </w:rPr>
      </w:pPr>
    </w:p>
    <w:p w14:paraId="419E5E92" w14:textId="77777777" w:rsidR="003140FF" w:rsidRPr="009A197E" w:rsidRDefault="003140FF" w:rsidP="003140F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39EE17A"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13CE86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8AB89D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7D2A95C"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27B7FC20"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85018F6" w14:textId="77777777" w:rsidR="003140FF" w:rsidRPr="009A197E" w:rsidRDefault="003140FF" w:rsidP="003140F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13DA7E32" w14:textId="77777777" w:rsidR="003140FF" w:rsidRDefault="003140FF" w:rsidP="003140F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027FC10" w14:textId="77777777" w:rsidR="003140FF" w:rsidRDefault="003140FF" w:rsidP="003140FF">
      <w:pPr>
        <w:ind w:left="720"/>
        <w:rPr>
          <w:rFonts w:ascii="Garamond" w:hAnsi="Garamond"/>
          <w:color w:val="000000"/>
          <w:sz w:val="22"/>
          <w:szCs w:val="22"/>
        </w:rPr>
      </w:pPr>
    </w:p>
    <w:p w14:paraId="58FDB89E" w14:textId="77777777" w:rsidR="003140FF" w:rsidRPr="0036367B" w:rsidRDefault="003140FF" w:rsidP="003140F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8A07831" w14:textId="77777777" w:rsidR="003140FF" w:rsidRPr="0036367B" w:rsidRDefault="003140FF" w:rsidP="003140F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F2FADC4"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 </w:t>
      </w:r>
    </w:p>
    <w:p w14:paraId="432A1A5C" w14:textId="77777777" w:rsidR="003140FF" w:rsidRPr="00750AFF" w:rsidRDefault="003140FF" w:rsidP="003140FF">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14:paraId="41421350" w14:textId="77777777" w:rsidR="003140FF" w:rsidRPr="0036367B" w:rsidRDefault="003140FF" w:rsidP="003140FF">
      <w:pPr>
        <w:shd w:val="clear" w:color="auto" w:fill="FFFFFF"/>
        <w:rPr>
          <w:rFonts w:ascii="Calibri" w:hAnsi="Calibri"/>
          <w:color w:val="000000"/>
          <w:sz w:val="22"/>
          <w:szCs w:val="24"/>
        </w:rPr>
      </w:pPr>
    </w:p>
    <w:p w14:paraId="1EEBC060" w14:textId="77777777" w:rsidR="003140FF" w:rsidRPr="0036367B" w:rsidRDefault="003140FF" w:rsidP="003140F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553FF452" w14:textId="77777777" w:rsidR="003140FF" w:rsidRDefault="003140FF" w:rsidP="003140FF">
      <w:pPr>
        <w:shd w:val="clear" w:color="auto" w:fill="FFFFFF"/>
        <w:rPr>
          <w:rFonts w:ascii="Calibri" w:hAnsi="Calibri"/>
          <w:color w:val="000000"/>
          <w:sz w:val="22"/>
          <w:szCs w:val="22"/>
        </w:rPr>
      </w:pPr>
    </w:p>
    <w:p w14:paraId="118CD8A4" w14:textId="25ACBC2F" w:rsidR="003140FF" w:rsidRPr="003140FF" w:rsidRDefault="0042399A" w:rsidP="00730D64">
      <w:pPr>
        <w:pStyle w:val="ListParagraph"/>
        <w:widowControl/>
        <w:numPr>
          <w:ilvl w:val="0"/>
          <w:numId w:val="10"/>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Describe commonly occurring variations in psychosocial and biophysical concepts, presented in this course</w:t>
      </w:r>
    </w:p>
    <w:p w14:paraId="635FBFCD" w14:textId="77777777" w:rsidR="003140FF" w:rsidRDefault="003140FF" w:rsidP="003140FF">
      <w:pPr>
        <w:widowControl/>
        <w:shd w:val="clear" w:color="auto" w:fill="FFFFFF"/>
        <w:contextualSpacing/>
        <w:rPr>
          <w:rFonts w:asciiTheme="minorHAnsi" w:hAnsiTheme="minorHAnsi" w:cstheme="minorHAnsi"/>
          <w:color w:val="000000"/>
          <w:sz w:val="22"/>
          <w:szCs w:val="24"/>
        </w:rPr>
      </w:pPr>
    </w:p>
    <w:p w14:paraId="6B4E0C76" w14:textId="77777777" w:rsidR="003140FF" w:rsidRPr="003140FF" w:rsidRDefault="003140FF" w:rsidP="003140FF">
      <w:pPr>
        <w:shd w:val="clear" w:color="auto" w:fill="FFFFFF"/>
        <w:ind w:firstLine="360"/>
        <w:rPr>
          <w:rFonts w:asciiTheme="minorHAnsi" w:hAnsiTheme="minorHAnsi" w:cstheme="minorHAnsi"/>
          <w:b/>
          <w:sz w:val="22"/>
        </w:rPr>
      </w:pPr>
      <w:r w:rsidRPr="003140FF">
        <w:rPr>
          <w:rFonts w:asciiTheme="minorHAnsi" w:hAnsiTheme="minorHAnsi" w:cstheme="minorHAnsi"/>
          <w:b/>
          <w:color w:val="000000"/>
          <w:sz w:val="22"/>
          <w:szCs w:val="24"/>
        </w:rPr>
        <w:t>B.</w:t>
      </w:r>
      <w:r w:rsidRPr="003140FF">
        <w:rPr>
          <w:rFonts w:asciiTheme="minorHAnsi" w:hAnsiTheme="minorHAnsi" w:cstheme="minorHAnsi"/>
          <w:color w:val="000000"/>
          <w:sz w:val="22"/>
          <w:szCs w:val="24"/>
        </w:rPr>
        <w:t xml:space="preserve"> </w:t>
      </w:r>
      <w:r w:rsidRPr="003140FF">
        <w:rPr>
          <w:rFonts w:asciiTheme="minorHAnsi" w:hAnsiTheme="minorHAnsi" w:cstheme="minorHAnsi"/>
          <w:b/>
          <w:sz w:val="22"/>
        </w:rPr>
        <w:t>Other Course Objectives/Standards</w:t>
      </w:r>
    </w:p>
    <w:p w14:paraId="2C4107C6" w14:textId="77777777" w:rsidR="003140FF" w:rsidRDefault="003140FF" w:rsidP="003140FF">
      <w:pPr>
        <w:shd w:val="clear" w:color="auto" w:fill="FFFFFF"/>
        <w:ind w:firstLine="30"/>
        <w:rPr>
          <w:b/>
        </w:rPr>
      </w:pPr>
    </w:p>
    <w:p w14:paraId="5E7ACAD1" w14:textId="77777777" w:rsidR="0042399A" w:rsidRPr="0042399A" w:rsidRDefault="003140FF" w:rsidP="0042399A">
      <w:pPr>
        <w:pStyle w:val="ListParagraph"/>
        <w:widowControl/>
        <w:numPr>
          <w:ilvl w:val="0"/>
          <w:numId w:val="11"/>
        </w:numPr>
        <w:shd w:val="clear" w:color="auto" w:fill="FFFFFF"/>
        <w:ind w:left="1224"/>
        <w:contextualSpacing/>
        <w:rPr>
          <w:rFonts w:asciiTheme="minorHAnsi" w:hAnsiTheme="minorHAnsi" w:cstheme="minorHAnsi"/>
          <w:color w:val="000000"/>
          <w:sz w:val="22"/>
          <w:szCs w:val="24"/>
        </w:rPr>
      </w:pPr>
      <w:r w:rsidRPr="003140FF">
        <w:rPr>
          <w:rFonts w:asciiTheme="minorHAnsi" w:hAnsiTheme="minorHAnsi" w:cstheme="minorHAnsi"/>
          <w:color w:val="000000"/>
          <w:sz w:val="22"/>
          <w:szCs w:val="24"/>
        </w:rPr>
        <w:t xml:space="preserve"> </w:t>
      </w:r>
      <w:r w:rsidR="0042399A" w:rsidRPr="0042399A">
        <w:rPr>
          <w:rFonts w:asciiTheme="minorHAnsi" w:hAnsiTheme="minorHAnsi" w:cstheme="minorHAnsi"/>
          <w:color w:val="000000"/>
          <w:sz w:val="22"/>
          <w:szCs w:val="24"/>
        </w:rPr>
        <w:t>Summarize the responsibilities of the professional nurse when caring for the perioperative patient/client and families.</w:t>
      </w:r>
    </w:p>
    <w:p w14:paraId="27C38D18"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14088B0B"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 xml:space="preserve">Describe nutritional needs of individuals as it applies to alterations in health as well as the cultural impact on food and nutrition. </w:t>
      </w:r>
    </w:p>
    <w:p w14:paraId="26CAD6C0"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4E9D4E9A"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Construct a plan of care for meeting the comfort needs of a client/patient and their family that is</w:t>
      </w:r>
      <w:r w:rsidRPr="0042399A">
        <w:rPr>
          <w:rFonts w:asciiTheme="minorHAnsi" w:hAnsiTheme="minorHAnsi" w:cstheme="minorHAnsi"/>
          <w:color w:val="000000"/>
          <w:sz w:val="22"/>
          <w:szCs w:val="24"/>
        </w:rPr>
        <w:br/>
        <w:t>culturally and spiritually competent.</w:t>
      </w:r>
    </w:p>
    <w:p w14:paraId="03DD5565"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5D21C94C"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Develop a plan of care for the assessment and management of a patient/client at the end of life.</w:t>
      </w:r>
    </w:p>
    <w:p w14:paraId="74345EFE"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182D362E"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Translate nursing concepts into practice: caring, wellness, health promotion, disease prevention, dosage calculation, holistic care, and culture.</w:t>
      </w:r>
    </w:p>
    <w:p w14:paraId="19843896"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007B9CFA"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 xml:space="preserve">Demonstrates professional nursing behaviors using safe nursing care practices </w:t>
      </w:r>
    </w:p>
    <w:p w14:paraId="2141C511"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592CD332" w14:textId="42865120"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lastRenderedPageBreak/>
        <w:t>Perform a psychosocial and physical assessment demonstrating the ability to recognize abnormalities.</w:t>
      </w:r>
    </w:p>
    <w:p w14:paraId="27AEF8B6"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Apply culture of safety, quality care, evidence-based practice and nursing judgment to meet the</w:t>
      </w:r>
      <w:r w:rsidRPr="0042399A">
        <w:rPr>
          <w:rFonts w:asciiTheme="minorHAnsi" w:hAnsiTheme="minorHAnsi" w:cstheme="minorHAnsi"/>
          <w:color w:val="000000"/>
          <w:sz w:val="22"/>
          <w:szCs w:val="24"/>
        </w:rPr>
        <w:br/>
        <w:t>needs of patients/clients and families in a variety of healthcare settings.</w:t>
      </w:r>
    </w:p>
    <w:p w14:paraId="7E8825E5"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4822C2D8"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Appropriately utilize nursing informatics to provide and document nursing care.</w:t>
      </w:r>
    </w:p>
    <w:p w14:paraId="7899ADA9" w14:textId="77777777" w:rsidR="0042399A" w:rsidRPr="0042399A" w:rsidRDefault="0042399A" w:rsidP="0042399A">
      <w:pPr>
        <w:pStyle w:val="ListParagraph"/>
        <w:shd w:val="clear" w:color="auto" w:fill="FFFFFF"/>
        <w:ind w:left="1224"/>
        <w:contextualSpacing/>
        <w:rPr>
          <w:rFonts w:asciiTheme="minorHAnsi" w:hAnsiTheme="minorHAnsi" w:cstheme="minorHAnsi"/>
          <w:color w:val="000000"/>
          <w:sz w:val="22"/>
          <w:szCs w:val="24"/>
        </w:rPr>
      </w:pPr>
    </w:p>
    <w:p w14:paraId="3AA81A64" w14:textId="77777777" w:rsidR="0042399A" w:rsidRPr="0042399A" w:rsidRDefault="0042399A" w:rsidP="0042399A">
      <w:pPr>
        <w:pStyle w:val="ListParagraph"/>
        <w:numPr>
          <w:ilvl w:val="0"/>
          <w:numId w:val="11"/>
        </w:numPr>
        <w:shd w:val="clear" w:color="auto" w:fill="FFFFFF"/>
        <w:ind w:left="1224"/>
        <w:contextualSpacing/>
        <w:rPr>
          <w:rFonts w:asciiTheme="minorHAnsi" w:hAnsiTheme="minorHAnsi" w:cstheme="minorHAnsi"/>
          <w:color w:val="000000"/>
          <w:sz w:val="22"/>
          <w:szCs w:val="24"/>
        </w:rPr>
      </w:pPr>
      <w:r w:rsidRPr="0042399A">
        <w:rPr>
          <w:rFonts w:asciiTheme="minorHAnsi" w:hAnsiTheme="minorHAnsi" w:cstheme="minorHAnsi"/>
          <w:color w:val="000000"/>
          <w:sz w:val="22"/>
          <w:szCs w:val="24"/>
        </w:rPr>
        <w:t>Perform nursing skills in a manner that promotes safety for the nurse, patient/client, and family.</w:t>
      </w:r>
    </w:p>
    <w:p w14:paraId="504A85D4" w14:textId="3D018BE7" w:rsidR="003140FF" w:rsidRPr="0042399A" w:rsidRDefault="003140FF" w:rsidP="0042399A">
      <w:pPr>
        <w:widowControl/>
        <w:shd w:val="clear" w:color="auto" w:fill="FFFFFF"/>
        <w:contextualSpacing/>
        <w:rPr>
          <w:rFonts w:asciiTheme="minorHAnsi" w:hAnsiTheme="minorHAnsi" w:cstheme="minorHAnsi"/>
          <w:sz w:val="22"/>
        </w:rPr>
      </w:pPr>
    </w:p>
    <w:p w14:paraId="0F585626" w14:textId="77777777" w:rsidR="00120095" w:rsidRPr="00120095" w:rsidRDefault="00120095" w:rsidP="00120095">
      <w:pPr>
        <w:pStyle w:val="ListParagraph"/>
        <w:widowControl/>
        <w:shd w:val="clear" w:color="auto" w:fill="FFFFFF"/>
        <w:contextualSpacing/>
        <w:rPr>
          <w:rFonts w:asciiTheme="minorHAnsi" w:hAnsiTheme="minorHAnsi" w:cstheme="minorHAnsi"/>
          <w:sz w:val="22"/>
        </w:rPr>
      </w:pPr>
    </w:p>
    <w:p w14:paraId="55FCE8F6" w14:textId="77777777" w:rsidR="001A6A62" w:rsidRPr="00901282" w:rsidRDefault="001A6A62" w:rsidP="00BE594D">
      <w:pPr>
        <w:numPr>
          <w:ilvl w:val="0"/>
          <w:numId w:val="3"/>
        </w:numPr>
        <w:rPr>
          <w:rFonts w:ascii="Calibri" w:hAnsi="Calibri" w:cs="Arial"/>
          <w:sz w:val="22"/>
          <w:szCs w:val="22"/>
        </w:rPr>
      </w:pPr>
      <w:r w:rsidRPr="00901282">
        <w:rPr>
          <w:rFonts w:ascii="Calibri" w:hAnsi="Calibri" w:cs="Arial"/>
          <w:b/>
          <w:sz w:val="22"/>
          <w:szCs w:val="22"/>
          <w:u w:val="single"/>
        </w:rPr>
        <w:t>DISTRICT-WIDE POLICIES:</w:t>
      </w:r>
    </w:p>
    <w:p w14:paraId="62820220" w14:textId="77777777" w:rsidR="001A6A62" w:rsidRPr="00901282" w:rsidRDefault="001A6A62" w:rsidP="00DA66CF">
      <w:pPr>
        <w:tabs>
          <w:tab w:val="left" w:pos="720"/>
        </w:tabs>
        <w:ind w:left="720"/>
        <w:rPr>
          <w:rFonts w:ascii="Calibri" w:hAnsi="Calibri" w:cs="Arial"/>
          <w:sz w:val="22"/>
          <w:szCs w:val="22"/>
        </w:rPr>
      </w:pPr>
    </w:p>
    <w:p w14:paraId="309880E2" w14:textId="77777777" w:rsidR="001A6A62" w:rsidRPr="00901282" w:rsidRDefault="001A6A62" w:rsidP="00DA66CF">
      <w:pPr>
        <w:ind w:left="720"/>
        <w:rPr>
          <w:rFonts w:ascii="Calibri" w:hAnsi="Calibri" w:cs="Arial"/>
          <w:b/>
          <w:bCs/>
          <w:iCs/>
          <w:caps/>
          <w:sz w:val="22"/>
          <w:szCs w:val="22"/>
        </w:rPr>
      </w:pPr>
      <w:r w:rsidRPr="00901282">
        <w:rPr>
          <w:rFonts w:ascii="Calibri" w:hAnsi="Calibri" w:cs="Arial"/>
          <w:b/>
          <w:bCs/>
          <w:iCs/>
          <w:caps/>
          <w:sz w:val="22"/>
          <w:szCs w:val="22"/>
        </w:rPr>
        <w:t>Programs for Students with Disabilities</w:t>
      </w:r>
    </w:p>
    <w:p w14:paraId="65953039" w14:textId="77777777" w:rsidR="0014201F" w:rsidRPr="00901282" w:rsidRDefault="0014201F" w:rsidP="0014201F">
      <w:pPr>
        <w:tabs>
          <w:tab w:val="left" w:pos="720"/>
        </w:tabs>
        <w:ind w:left="720"/>
        <w:rPr>
          <w:rFonts w:ascii="Calibri" w:hAnsi="Calibri" w:cs="Arial"/>
          <w:bCs/>
          <w:iCs/>
          <w:sz w:val="22"/>
          <w:szCs w:val="22"/>
        </w:rPr>
      </w:pPr>
      <w:r w:rsidRPr="0090128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1282">
          <w:rPr>
            <w:rStyle w:val="Hyperlink"/>
            <w:rFonts w:ascii="Calibri" w:hAnsi="Calibri" w:cs="Arial"/>
            <w:bCs/>
            <w:iCs/>
            <w:sz w:val="22"/>
            <w:szCs w:val="22"/>
          </w:rPr>
          <w:t>http://www.fsw.edu/adaptiveservices</w:t>
        </w:r>
      </w:hyperlink>
      <w:r w:rsidRPr="00901282">
        <w:rPr>
          <w:rFonts w:ascii="Calibri" w:hAnsi="Calibri" w:cs="Arial"/>
          <w:bCs/>
          <w:iCs/>
          <w:sz w:val="22"/>
          <w:szCs w:val="22"/>
        </w:rPr>
        <w:t>.</w:t>
      </w:r>
    </w:p>
    <w:p w14:paraId="2767D78C" w14:textId="77777777" w:rsidR="000458B4" w:rsidRPr="00901282" w:rsidRDefault="000458B4" w:rsidP="0014201F">
      <w:pPr>
        <w:tabs>
          <w:tab w:val="left" w:pos="720"/>
        </w:tabs>
        <w:ind w:left="720"/>
        <w:rPr>
          <w:rFonts w:ascii="Calibri" w:hAnsi="Calibri" w:cs="Arial"/>
          <w:bCs/>
          <w:iCs/>
          <w:sz w:val="22"/>
          <w:szCs w:val="22"/>
        </w:rPr>
      </w:pPr>
    </w:p>
    <w:p w14:paraId="55C4CB5B" w14:textId="77777777" w:rsidR="000458B4" w:rsidRPr="00901282" w:rsidRDefault="000458B4" w:rsidP="000458B4">
      <w:pPr>
        <w:ind w:left="720"/>
        <w:rPr>
          <w:rFonts w:ascii="Calibri" w:hAnsi="Calibri"/>
          <w:b/>
          <w:bCs/>
          <w:caps/>
          <w:sz w:val="22"/>
          <w:szCs w:val="22"/>
        </w:rPr>
      </w:pPr>
      <w:r w:rsidRPr="00901282">
        <w:rPr>
          <w:rFonts w:ascii="Calibri" w:hAnsi="Calibri"/>
          <w:b/>
          <w:bCs/>
          <w:caps/>
          <w:sz w:val="22"/>
          <w:szCs w:val="22"/>
        </w:rPr>
        <w:t>REPORTING TITLE IX VIOLATIONS</w:t>
      </w:r>
    </w:p>
    <w:p w14:paraId="79BA566B" w14:textId="77777777" w:rsidR="000458B4" w:rsidRPr="00901282" w:rsidRDefault="000458B4" w:rsidP="000458B4">
      <w:pPr>
        <w:tabs>
          <w:tab w:val="left" w:pos="720"/>
        </w:tabs>
        <w:ind w:left="720"/>
        <w:rPr>
          <w:rFonts w:ascii="Calibri" w:hAnsi="Calibri" w:cs="Arial"/>
          <w:bCs/>
          <w:iCs/>
          <w:sz w:val="22"/>
          <w:szCs w:val="22"/>
        </w:rPr>
      </w:pPr>
      <w:r w:rsidRPr="0090128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1282">
          <w:rPr>
            <w:rStyle w:val="Hyperlink"/>
            <w:rFonts w:ascii="Calibri" w:hAnsi="Calibri"/>
            <w:sz w:val="22"/>
            <w:szCs w:val="22"/>
          </w:rPr>
          <w:t>equity@fsw.edu</w:t>
        </w:r>
      </w:hyperlink>
      <w:r w:rsidRPr="0090128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1282">
          <w:rPr>
            <w:rStyle w:val="Hyperlink"/>
            <w:rFonts w:ascii="Calibri" w:hAnsi="Calibri"/>
            <w:sz w:val="22"/>
            <w:szCs w:val="22"/>
          </w:rPr>
          <w:t>http://www.fsw.edu/sexualassault</w:t>
        </w:r>
      </w:hyperlink>
      <w:r w:rsidRPr="00901282">
        <w:rPr>
          <w:rFonts w:ascii="Calibri" w:hAnsi="Calibri"/>
          <w:sz w:val="22"/>
          <w:szCs w:val="22"/>
        </w:rPr>
        <w:t>.</w:t>
      </w:r>
    </w:p>
    <w:p w14:paraId="7C924A71" w14:textId="77777777" w:rsidR="00600477" w:rsidRPr="00901282" w:rsidRDefault="00600477" w:rsidP="00600477">
      <w:pPr>
        <w:tabs>
          <w:tab w:val="left" w:pos="1350"/>
        </w:tabs>
        <w:ind w:left="1350"/>
        <w:rPr>
          <w:rFonts w:ascii="Calibri" w:hAnsi="Calibri" w:cs="Arial"/>
          <w:bCs/>
          <w:iCs/>
          <w:sz w:val="22"/>
          <w:szCs w:val="22"/>
        </w:rPr>
      </w:pPr>
    </w:p>
    <w:p w14:paraId="133ECFC2" w14:textId="77777777" w:rsidR="001A6A62" w:rsidRPr="00901282" w:rsidRDefault="001A6A62" w:rsidP="00DA66CF">
      <w:pPr>
        <w:ind w:left="720" w:firstLine="720"/>
        <w:rPr>
          <w:rFonts w:ascii="Calibri" w:hAnsi="Calibri" w:cs="Arial"/>
          <w:b/>
          <w:sz w:val="22"/>
          <w:szCs w:val="22"/>
        </w:rPr>
        <w:sectPr w:rsidR="001A6A62" w:rsidRPr="00901282" w:rsidSect="003140F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BB4FEF2" w14:textId="77777777" w:rsidR="001A6A62" w:rsidRPr="00901282" w:rsidRDefault="001A6A62" w:rsidP="00DC5A50">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REQUIREMENTS FOR THE STUDENTS:</w:t>
      </w:r>
      <w:r w:rsidRPr="00901282">
        <w:rPr>
          <w:rFonts w:ascii="Calibri" w:hAnsi="Calibri" w:cs="Arial"/>
          <w:sz w:val="22"/>
          <w:szCs w:val="22"/>
        </w:rPr>
        <w:tab/>
      </w:r>
    </w:p>
    <w:p w14:paraId="19A56FF8"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List specific course assessments such as class participation, tests, homework assignments, make-up procedures, etc.</w:t>
      </w:r>
    </w:p>
    <w:p w14:paraId="7AC53FDA" w14:textId="77777777" w:rsidR="001A6A62" w:rsidRPr="00901282" w:rsidRDefault="001A6A62" w:rsidP="00DA66CF">
      <w:pPr>
        <w:ind w:left="720"/>
        <w:rPr>
          <w:rFonts w:ascii="Calibri" w:hAnsi="Calibri" w:cs="Arial"/>
          <w:sz w:val="22"/>
          <w:szCs w:val="22"/>
        </w:rPr>
      </w:pPr>
    </w:p>
    <w:p w14:paraId="7C2F8853"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ATTENDANCE POLICY:</w:t>
      </w:r>
      <w:r w:rsidRPr="00901282">
        <w:rPr>
          <w:rFonts w:ascii="Calibri" w:hAnsi="Calibri" w:cs="Arial"/>
          <w:sz w:val="22"/>
          <w:szCs w:val="22"/>
        </w:rPr>
        <w:t xml:space="preserve">   </w:t>
      </w:r>
    </w:p>
    <w:p w14:paraId="468DDB5A"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The professor’s specific policy concerning absence. (The College policy on attendance is in the Catalog, and defers to the professor.)</w:t>
      </w:r>
    </w:p>
    <w:p w14:paraId="4B24E7A2" w14:textId="77777777" w:rsidR="001A6A62" w:rsidRPr="00901282" w:rsidRDefault="001A6A62" w:rsidP="00DA66CF">
      <w:pPr>
        <w:ind w:left="720"/>
        <w:rPr>
          <w:rFonts w:ascii="Calibri" w:hAnsi="Calibri" w:cs="Arial"/>
          <w:sz w:val="22"/>
          <w:szCs w:val="22"/>
        </w:rPr>
      </w:pPr>
    </w:p>
    <w:p w14:paraId="61D706D2"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GRADING POLICY:</w:t>
      </w:r>
      <w:r w:rsidRPr="00901282">
        <w:rPr>
          <w:rFonts w:ascii="Calibri" w:hAnsi="Calibri" w:cs="Arial"/>
          <w:sz w:val="22"/>
          <w:szCs w:val="22"/>
        </w:rPr>
        <w:t xml:space="preserve">  </w:t>
      </w:r>
    </w:p>
    <w:p w14:paraId="112D7F62"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Include numerical ranges for letter grades; the following is a range commonly used by many faculty:</w:t>
      </w:r>
    </w:p>
    <w:p w14:paraId="197C84F5" w14:textId="77777777" w:rsidR="001A6A62" w:rsidRPr="00901282" w:rsidRDefault="001A6A62" w:rsidP="00DA66CF">
      <w:pPr>
        <w:pStyle w:val="ListParagraph"/>
        <w:rPr>
          <w:rFonts w:ascii="Calibri" w:hAnsi="Calibri" w:cs="Arial"/>
          <w:sz w:val="22"/>
          <w:szCs w:val="22"/>
        </w:rPr>
      </w:pPr>
    </w:p>
    <w:p w14:paraId="590560E0"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90 - 100      =      A</w:t>
      </w:r>
    </w:p>
    <w:p w14:paraId="3E626238"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80 - 89        =      B</w:t>
      </w:r>
    </w:p>
    <w:p w14:paraId="5F5EC6F3"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70 - 79        =      C</w:t>
      </w:r>
    </w:p>
    <w:p w14:paraId="5203327D"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60 - 69        =      D</w:t>
      </w:r>
    </w:p>
    <w:p w14:paraId="5FB4D9EC" w14:textId="77777777" w:rsidR="001A6A62" w:rsidRPr="00901282" w:rsidRDefault="001A6A62" w:rsidP="00DA66CF">
      <w:pPr>
        <w:ind w:left="2880"/>
        <w:rPr>
          <w:rFonts w:ascii="Calibri" w:hAnsi="Calibri" w:cs="Arial"/>
          <w:sz w:val="22"/>
          <w:szCs w:val="22"/>
        </w:rPr>
      </w:pPr>
      <w:r w:rsidRPr="00901282">
        <w:rPr>
          <w:rFonts w:ascii="Calibri" w:hAnsi="Calibri" w:cs="Arial"/>
          <w:sz w:val="22"/>
          <w:szCs w:val="22"/>
        </w:rPr>
        <w:t>Below 60    =      F</w:t>
      </w:r>
    </w:p>
    <w:p w14:paraId="38191DE2" w14:textId="77777777" w:rsidR="001A6A62" w:rsidRPr="00901282" w:rsidRDefault="001A6A62" w:rsidP="00DA66CF">
      <w:pPr>
        <w:ind w:left="720"/>
        <w:rPr>
          <w:rFonts w:ascii="Calibri" w:hAnsi="Calibri" w:cs="Arial"/>
          <w:sz w:val="22"/>
          <w:szCs w:val="22"/>
        </w:rPr>
      </w:pPr>
    </w:p>
    <w:p w14:paraId="369C373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(Note:  The “incomplete” grade [“I”] should be given only when unusual circumstances warrant. An “incomplete” is not a substitute for a “D,” “F,” or “W.” Refer to the policy on “incomplete grades.)</w:t>
      </w:r>
    </w:p>
    <w:p w14:paraId="21FE800A" w14:textId="77777777" w:rsidR="001A6A62" w:rsidRPr="00901282" w:rsidRDefault="001A6A62" w:rsidP="00DA66CF">
      <w:pPr>
        <w:ind w:left="720"/>
        <w:rPr>
          <w:rFonts w:ascii="Calibri" w:hAnsi="Calibri" w:cs="Arial"/>
          <w:b/>
          <w:sz w:val="22"/>
          <w:szCs w:val="22"/>
        </w:rPr>
      </w:pPr>
    </w:p>
    <w:p w14:paraId="3B82B150"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REQUIRED COURSE MATERIALS:</w:t>
      </w:r>
      <w:r w:rsidRPr="00901282">
        <w:rPr>
          <w:rFonts w:ascii="Calibri" w:hAnsi="Calibri" w:cs="Arial"/>
          <w:sz w:val="22"/>
          <w:szCs w:val="22"/>
        </w:rPr>
        <w:t xml:space="preserve">  </w:t>
      </w:r>
    </w:p>
    <w:p w14:paraId="1FD90DF3"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(In correct bibliographic format.)</w:t>
      </w:r>
    </w:p>
    <w:p w14:paraId="64F8EC7B" w14:textId="77777777" w:rsidR="001A6A62" w:rsidRPr="00901282" w:rsidRDefault="001A6A62" w:rsidP="00DA66CF">
      <w:pPr>
        <w:ind w:left="720"/>
        <w:rPr>
          <w:rFonts w:ascii="Calibri" w:hAnsi="Calibri" w:cs="Arial"/>
          <w:sz w:val="22"/>
          <w:szCs w:val="22"/>
        </w:rPr>
      </w:pPr>
    </w:p>
    <w:p w14:paraId="3C951648"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RESERVED MATERIALS FOR THE COURSE:</w:t>
      </w:r>
      <w:r w:rsidRPr="00901282">
        <w:rPr>
          <w:rFonts w:ascii="Calibri" w:hAnsi="Calibri" w:cs="Arial"/>
          <w:sz w:val="22"/>
          <w:szCs w:val="22"/>
        </w:rPr>
        <w:t xml:space="preserve">  </w:t>
      </w:r>
    </w:p>
    <w:p w14:paraId="3E849BB4"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Other special learning resources.</w:t>
      </w:r>
    </w:p>
    <w:p w14:paraId="0056102D" w14:textId="77777777" w:rsidR="001A6A62" w:rsidRPr="00901282" w:rsidRDefault="001A6A62" w:rsidP="00DA66CF">
      <w:pPr>
        <w:ind w:left="720"/>
        <w:rPr>
          <w:rFonts w:ascii="Calibri" w:hAnsi="Calibri" w:cs="Arial"/>
          <w:sz w:val="22"/>
          <w:szCs w:val="22"/>
        </w:rPr>
      </w:pPr>
    </w:p>
    <w:p w14:paraId="00B74247"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CLASS SCHEDULE:</w:t>
      </w:r>
      <w:r w:rsidRPr="00901282">
        <w:rPr>
          <w:rFonts w:ascii="Calibri" w:hAnsi="Calibri" w:cs="Arial"/>
          <w:sz w:val="22"/>
          <w:szCs w:val="22"/>
        </w:rPr>
        <w:t xml:space="preserve">  </w:t>
      </w:r>
    </w:p>
    <w:p w14:paraId="11764C8E"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 xml:space="preserve">This section includes assignments for each class meeting or unit, along with scheduled </w:t>
      </w:r>
      <w:r w:rsidR="0014201F" w:rsidRPr="00901282">
        <w:rPr>
          <w:rFonts w:ascii="Calibri" w:hAnsi="Calibri" w:cs="Arial"/>
          <w:sz w:val="22"/>
          <w:szCs w:val="22"/>
        </w:rPr>
        <w:t>Library activities</w:t>
      </w:r>
      <w:r w:rsidRPr="00901282">
        <w:rPr>
          <w:rFonts w:ascii="Calibri" w:hAnsi="Calibri" w:cs="Arial"/>
          <w:sz w:val="22"/>
          <w:szCs w:val="22"/>
        </w:rPr>
        <w:t xml:space="preserve"> and other scheduled support, including scheduled tests.</w:t>
      </w:r>
    </w:p>
    <w:p w14:paraId="02638C43" w14:textId="77777777" w:rsidR="001A6A62" w:rsidRPr="00901282" w:rsidRDefault="001A6A62" w:rsidP="00DA66CF">
      <w:pPr>
        <w:ind w:left="720"/>
        <w:rPr>
          <w:rFonts w:ascii="Calibri" w:hAnsi="Calibri" w:cs="Arial"/>
          <w:sz w:val="22"/>
          <w:szCs w:val="22"/>
        </w:rPr>
      </w:pPr>
    </w:p>
    <w:p w14:paraId="4008A6A1" w14:textId="77777777" w:rsidR="001A6A62" w:rsidRPr="00901282" w:rsidRDefault="001A6A62" w:rsidP="00BE594D">
      <w:pPr>
        <w:numPr>
          <w:ilvl w:val="0"/>
          <w:numId w:val="3"/>
        </w:numPr>
        <w:suppressAutoHyphens w:val="0"/>
        <w:rPr>
          <w:rFonts w:ascii="Calibri" w:hAnsi="Calibri" w:cs="Arial"/>
          <w:sz w:val="22"/>
          <w:szCs w:val="22"/>
        </w:rPr>
      </w:pPr>
      <w:r w:rsidRPr="00901282">
        <w:rPr>
          <w:rFonts w:ascii="Calibri" w:hAnsi="Calibri" w:cs="Arial"/>
          <w:b/>
          <w:sz w:val="22"/>
          <w:szCs w:val="22"/>
          <w:u w:val="single"/>
        </w:rPr>
        <w:t>ANY OTHER INFORMATION OR CLASS PROCEDURES OR POLICIES:</w:t>
      </w:r>
      <w:r w:rsidRPr="00901282">
        <w:rPr>
          <w:rFonts w:ascii="Calibri" w:hAnsi="Calibri" w:cs="Arial"/>
          <w:sz w:val="22"/>
          <w:szCs w:val="22"/>
        </w:rPr>
        <w:t xml:space="preserve">  </w:t>
      </w:r>
    </w:p>
    <w:p w14:paraId="26ED427D" w14:textId="77777777" w:rsidR="001A6A62" w:rsidRPr="00901282" w:rsidRDefault="001A6A62" w:rsidP="00DA66CF">
      <w:pPr>
        <w:ind w:left="720"/>
        <w:rPr>
          <w:rFonts w:ascii="Calibri" w:hAnsi="Calibri" w:cs="Arial"/>
          <w:sz w:val="22"/>
          <w:szCs w:val="22"/>
        </w:rPr>
      </w:pPr>
      <w:r w:rsidRPr="00901282">
        <w:rPr>
          <w:rFonts w:ascii="Calibri" w:hAnsi="Calibri" w:cs="Arial"/>
          <w:sz w:val="22"/>
          <w:szCs w:val="22"/>
        </w:rPr>
        <w:t>(Which would be useful to the students in the class.)</w:t>
      </w:r>
    </w:p>
    <w:sectPr w:rsidR="001A6A62" w:rsidRPr="00901282"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45221" w14:textId="77777777" w:rsidR="00C06AE2" w:rsidRDefault="00C06AE2" w:rsidP="003A608C">
      <w:r>
        <w:separator/>
      </w:r>
    </w:p>
  </w:endnote>
  <w:endnote w:type="continuationSeparator" w:id="0">
    <w:p w14:paraId="2B167674" w14:textId="77777777" w:rsidR="00C06AE2" w:rsidRDefault="00C06AE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DD1A5"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3140FF">
      <w:rPr>
        <w:rFonts w:ascii="Calibri" w:hAnsi="Calibri" w:cs="Arial"/>
        <w:sz w:val="22"/>
        <w:szCs w:val="22"/>
      </w:rPr>
      <w:t xml:space="preserve">Revised </w:t>
    </w:r>
    <w:r>
      <w:rPr>
        <w:rFonts w:ascii="Calibri" w:hAnsi="Calibri" w:cs="Arial"/>
        <w:sz w:val="22"/>
        <w:szCs w:val="22"/>
      </w:rPr>
      <w:t>2/16</w:t>
    </w:r>
    <w:r w:rsidR="003140FF">
      <w:rPr>
        <w:rFonts w:ascii="Calibri" w:hAnsi="Calibri" w:cs="Arial"/>
        <w:sz w:val="22"/>
        <w:szCs w:val="22"/>
      </w:rPr>
      <w:t>, 11/16</w:t>
    </w:r>
    <w:r w:rsidR="002F206C">
      <w:rPr>
        <w:rFonts w:ascii="Calibri" w:hAnsi="Calibri" w:cs="Arial"/>
        <w:sz w:val="22"/>
        <w:szCs w:val="22"/>
      </w:rPr>
      <w:t>, 7/19</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2F206C">
      <w:rPr>
        <w:rFonts w:ascii="Calibri" w:hAnsi="Calibri" w:cs="Arial"/>
        <w:noProof/>
        <w:sz w:val="22"/>
        <w:szCs w:val="22"/>
      </w:rPr>
      <w:t>2</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C940D" w14:textId="77777777" w:rsidR="00077028" w:rsidRPr="003140FF" w:rsidRDefault="003140FF" w:rsidP="003140F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002F206C">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F206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C7146" w14:textId="77777777" w:rsidR="00C06AE2" w:rsidRDefault="00C06AE2" w:rsidP="003A608C">
      <w:r>
        <w:separator/>
      </w:r>
    </w:p>
  </w:footnote>
  <w:footnote w:type="continuationSeparator" w:id="0">
    <w:p w14:paraId="43BDD202" w14:textId="77777777" w:rsidR="00C06AE2" w:rsidRDefault="00C06AE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4CDA" w14:textId="08FDB80F" w:rsidR="002F149B" w:rsidRPr="005B1FB3" w:rsidRDefault="002F149B" w:rsidP="002F149B">
    <w:pPr>
      <w:pStyle w:val="Header"/>
      <w:pBdr>
        <w:bottom w:val="thinThickSmallGap" w:sz="18" w:space="1" w:color="0D0D0D"/>
      </w:pBdr>
      <w:jc w:val="right"/>
    </w:pPr>
    <w:r w:rsidRPr="001B7877">
      <w:rPr>
        <w:rFonts w:ascii="Calibri" w:hAnsi="Calibri" w:cs="Arial"/>
        <w:noProof/>
        <w:sz w:val="22"/>
        <w:szCs w:val="22"/>
      </w:rPr>
      <w:t xml:space="preserve">NUR </w:t>
    </w:r>
    <w:r w:rsidR="004B2988">
      <w:rPr>
        <w:rFonts w:ascii="Calibri" w:hAnsi="Calibri" w:cs="Arial"/>
        <w:noProof/>
        <w:sz w:val="22"/>
        <w:szCs w:val="22"/>
      </w:rPr>
      <w:t>1050C FUNDAMENDALS OF NURSING II</w:t>
    </w:r>
  </w:p>
  <w:p w14:paraId="328E229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990CC" w14:textId="77777777" w:rsidR="003140FF" w:rsidRDefault="003140FF" w:rsidP="003140FF">
    <w:pPr>
      <w:pStyle w:val="Header"/>
      <w:jc w:val="right"/>
    </w:pPr>
    <w:r w:rsidRPr="00D55873">
      <w:rPr>
        <w:noProof/>
        <w:lang w:eastAsia="en-US"/>
      </w:rPr>
      <w:drawing>
        <wp:inline distT="0" distB="0" distL="0" distR="0" wp14:anchorId="7F2E068F" wp14:editId="23BE929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8B4A35F" w14:textId="77777777" w:rsidR="003140FF" w:rsidRDefault="003140FF" w:rsidP="003140FF">
    <w:pPr>
      <w:pStyle w:val="Header"/>
      <w:tabs>
        <w:tab w:val="left" w:pos="3514"/>
      </w:tabs>
    </w:pPr>
    <w:r>
      <w:tab/>
    </w:r>
    <w:r>
      <w:tab/>
    </w:r>
    <w:r>
      <w:tab/>
    </w:r>
  </w:p>
  <w:p w14:paraId="04EC555F" w14:textId="77777777" w:rsidR="003140FF" w:rsidRDefault="003140FF" w:rsidP="003140FF">
    <w:pPr>
      <w:pStyle w:val="Header"/>
      <w:contextualSpacing/>
      <w:jc w:val="right"/>
      <w:rPr>
        <w:b/>
        <w:color w:val="470A68"/>
        <w:sz w:val="28"/>
      </w:rPr>
    </w:pPr>
    <w:r>
      <w:rPr>
        <w:b/>
        <w:color w:val="470A68"/>
        <w:sz w:val="28"/>
      </w:rPr>
      <w:t>School of Health Professions</w:t>
    </w:r>
  </w:p>
  <w:p w14:paraId="7993D987" w14:textId="77777777" w:rsidR="00077028" w:rsidRPr="003140FF" w:rsidRDefault="003140FF" w:rsidP="003140FF">
    <w:pPr>
      <w:pStyle w:val="Header"/>
      <w:contextualSpacing/>
      <w:jc w:val="right"/>
      <w:rPr>
        <w:b/>
        <w:color w:val="470A68"/>
        <w:sz w:val="28"/>
      </w:rPr>
    </w:pPr>
    <w:r>
      <w:rPr>
        <w:noProof/>
        <w:lang w:eastAsia="en-US"/>
      </w:rPr>
      <mc:AlternateContent>
        <mc:Choice Requires="wps">
          <w:drawing>
            <wp:inline distT="0" distB="0" distL="0" distR="0" wp14:anchorId="61096677" wp14:editId="40ACE0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F2D55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942C0862"/>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15:restartNumberingAfterBreak="0">
    <w:nsid w:val="0D5F3486"/>
    <w:multiLevelType w:val="hybridMultilevel"/>
    <w:tmpl w:val="2E028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C30965"/>
    <w:multiLevelType w:val="hybridMultilevel"/>
    <w:tmpl w:val="2668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704E3071"/>
    <w:multiLevelType w:val="hybridMultilevel"/>
    <w:tmpl w:val="39AE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8"/>
  </w:num>
  <w:num w:numId="5">
    <w:abstractNumId w:val="7"/>
  </w:num>
  <w:num w:numId="6">
    <w:abstractNumId w:val="6"/>
  </w:num>
  <w:num w:numId="7">
    <w:abstractNumId w:val="4"/>
  </w:num>
  <w:num w:numId="8">
    <w:abstractNumId w:val="5"/>
  </w:num>
  <w:num w:numId="9">
    <w:abstractNumId w:val="10"/>
  </w:num>
  <w:num w:numId="10">
    <w:abstractNumId w:val="9"/>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36965"/>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C7F92"/>
    <w:rsid w:val="000D4A28"/>
    <w:rsid w:val="000D52D7"/>
    <w:rsid w:val="000D7BAA"/>
    <w:rsid w:val="000E04EF"/>
    <w:rsid w:val="000E1514"/>
    <w:rsid w:val="000E3172"/>
    <w:rsid w:val="000E745E"/>
    <w:rsid w:val="00100CC3"/>
    <w:rsid w:val="00103753"/>
    <w:rsid w:val="00103E05"/>
    <w:rsid w:val="00107D75"/>
    <w:rsid w:val="001107F4"/>
    <w:rsid w:val="00115498"/>
    <w:rsid w:val="00120095"/>
    <w:rsid w:val="00121977"/>
    <w:rsid w:val="00121F85"/>
    <w:rsid w:val="00123F4F"/>
    <w:rsid w:val="001251EB"/>
    <w:rsid w:val="00130974"/>
    <w:rsid w:val="00131EA9"/>
    <w:rsid w:val="001331EB"/>
    <w:rsid w:val="00136DC4"/>
    <w:rsid w:val="0014000E"/>
    <w:rsid w:val="0014201F"/>
    <w:rsid w:val="00142AF1"/>
    <w:rsid w:val="00151AA7"/>
    <w:rsid w:val="00152A4C"/>
    <w:rsid w:val="0015437C"/>
    <w:rsid w:val="00155342"/>
    <w:rsid w:val="001626A3"/>
    <w:rsid w:val="0016313F"/>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2B6F"/>
    <w:rsid w:val="001D7440"/>
    <w:rsid w:val="001E131B"/>
    <w:rsid w:val="001E2EA0"/>
    <w:rsid w:val="001F34C2"/>
    <w:rsid w:val="001F5A74"/>
    <w:rsid w:val="001F71CA"/>
    <w:rsid w:val="002001EE"/>
    <w:rsid w:val="0020051F"/>
    <w:rsid w:val="00200DEF"/>
    <w:rsid w:val="0020524B"/>
    <w:rsid w:val="00207968"/>
    <w:rsid w:val="00211F65"/>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438"/>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206C"/>
    <w:rsid w:val="002F3252"/>
    <w:rsid w:val="002F3675"/>
    <w:rsid w:val="002F3FD8"/>
    <w:rsid w:val="002F448D"/>
    <w:rsid w:val="002F4FA4"/>
    <w:rsid w:val="00300DBE"/>
    <w:rsid w:val="00301DB4"/>
    <w:rsid w:val="003033E0"/>
    <w:rsid w:val="0030493D"/>
    <w:rsid w:val="00307AB4"/>
    <w:rsid w:val="00312210"/>
    <w:rsid w:val="00312948"/>
    <w:rsid w:val="00312A2A"/>
    <w:rsid w:val="003140FF"/>
    <w:rsid w:val="003143F5"/>
    <w:rsid w:val="00317C40"/>
    <w:rsid w:val="0032091B"/>
    <w:rsid w:val="0033041C"/>
    <w:rsid w:val="00332B09"/>
    <w:rsid w:val="00341B19"/>
    <w:rsid w:val="003448AB"/>
    <w:rsid w:val="00352604"/>
    <w:rsid w:val="003538D5"/>
    <w:rsid w:val="00354516"/>
    <w:rsid w:val="003562B8"/>
    <w:rsid w:val="0035719C"/>
    <w:rsid w:val="00360100"/>
    <w:rsid w:val="003613FD"/>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1E1C"/>
    <w:rsid w:val="0042399A"/>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1460"/>
    <w:rsid w:val="00483843"/>
    <w:rsid w:val="0048655D"/>
    <w:rsid w:val="00494514"/>
    <w:rsid w:val="00496B9D"/>
    <w:rsid w:val="00496FB8"/>
    <w:rsid w:val="004A2937"/>
    <w:rsid w:val="004B0837"/>
    <w:rsid w:val="004B0DA2"/>
    <w:rsid w:val="004B2988"/>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0477"/>
    <w:rsid w:val="0060101D"/>
    <w:rsid w:val="006015A3"/>
    <w:rsid w:val="006038ED"/>
    <w:rsid w:val="0062017D"/>
    <w:rsid w:val="006220C5"/>
    <w:rsid w:val="006335D9"/>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64"/>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1E02"/>
    <w:rsid w:val="007C3211"/>
    <w:rsid w:val="007C5E2D"/>
    <w:rsid w:val="007C6355"/>
    <w:rsid w:val="007D1106"/>
    <w:rsid w:val="007D243A"/>
    <w:rsid w:val="007D66A1"/>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1705"/>
    <w:rsid w:val="00894F18"/>
    <w:rsid w:val="00897C7A"/>
    <w:rsid w:val="008A0AC8"/>
    <w:rsid w:val="008A1D7C"/>
    <w:rsid w:val="008A2456"/>
    <w:rsid w:val="008A50A9"/>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2CC8"/>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6ABE"/>
    <w:rsid w:val="009E7EE7"/>
    <w:rsid w:val="009F4284"/>
    <w:rsid w:val="00A034CF"/>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748B2"/>
    <w:rsid w:val="00A750E3"/>
    <w:rsid w:val="00A8385D"/>
    <w:rsid w:val="00A9036C"/>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6AE2"/>
    <w:rsid w:val="00C12406"/>
    <w:rsid w:val="00C157B0"/>
    <w:rsid w:val="00C176BE"/>
    <w:rsid w:val="00C27530"/>
    <w:rsid w:val="00C3403C"/>
    <w:rsid w:val="00C3496D"/>
    <w:rsid w:val="00C34A0A"/>
    <w:rsid w:val="00C3595D"/>
    <w:rsid w:val="00C36AF3"/>
    <w:rsid w:val="00C51CBF"/>
    <w:rsid w:val="00C57A5F"/>
    <w:rsid w:val="00C653DB"/>
    <w:rsid w:val="00C71E9A"/>
    <w:rsid w:val="00C7377C"/>
    <w:rsid w:val="00C761A4"/>
    <w:rsid w:val="00C761D5"/>
    <w:rsid w:val="00C90786"/>
    <w:rsid w:val="00C9122C"/>
    <w:rsid w:val="00C92A9A"/>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5B1E"/>
    <w:rsid w:val="00E501BC"/>
    <w:rsid w:val="00E523CB"/>
    <w:rsid w:val="00E53389"/>
    <w:rsid w:val="00E57435"/>
    <w:rsid w:val="00E60128"/>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51B"/>
    <w:rsid w:val="00F348A6"/>
    <w:rsid w:val="00F3669E"/>
    <w:rsid w:val="00F43CDC"/>
    <w:rsid w:val="00F451A3"/>
    <w:rsid w:val="00F4738C"/>
    <w:rsid w:val="00F52D3B"/>
    <w:rsid w:val="00F530D5"/>
    <w:rsid w:val="00F739A1"/>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1CF6"/>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061C82"/>
  <w15:chartTrackingRefBased/>
  <w15:docId w15:val="{98C75FDE-52C9-41E3-8371-DADE1012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 w:type="paragraph" w:styleId="BalloonText">
    <w:name w:val="Balloon Text"/>
    <w:basedOn w:val="Normal"/>
    <w:link w:val="BalloonTextChar"/>
    <w:semiHidden/>
    <w:unhideWhenUsed/>
    <w:rsid w:val="000E3172"/>
    <w:rPr>
      <w:rFonts w:ascii="Segoe UI" w:hAnsi="Segoe UI" w:cs="Segoe UI"/>
      <w:sz w:val="18"/>
      <w:szCs w:val="18"/>
    </w:rPr>
  </w:style>
  <w:style w:type="character" w:customStyle="1" w:styleId="BalloonTextChar">
    <w:name w:val="Balloon Text Char"/>
    <w:basedOn w:val="DefaultParagraphFont"/>
    <w:link w:val="BalloonText"/>
    <w:semiHidden/>
    <w:rsid w:val="000E317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64078-CA0A-4E07-BF8D-DC4AE145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4</Pages>
  <Words>986</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2021-01-19T19:09:00Z</dcterms:created>
  <dcterms:modified xsi:type="dcterms:W3CDTF">2021-01-19T19:09:00Z</dcterms:modified>
</cp:coreProperties>
</file>