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4D50" w:rsidRPr="007A4D50" w:rsidRDefault="007A4D50" w:rsidP="007A4D50">
      <w:pPr>
        <w:spacing w:after="0"/>
        <w:jc w:val="center"/>
        <w:rPr>
          <w:b/>
          <w:sz w:val="36"/>
          <w:szCs w:val="36"/>
        </w:rPr>
      </w:pPr>
      <w:bookmarkStart w:id="0" w:name="_GoBack"/>
      <w:bookmarkEnd w:id="0"/>
      <w:r w:rsidRPr="007A4D50">
        <w:rPr>
          <w:b/>
          <w:sz w:val="36"/>
          <w:szCs w:val="36"/>
        </w:rPr>
        <w:t xml:space="preserve">General Education </w:t>
      </w:r>
      <w:r w:rsidR="005D409F">
        <w:rPr>
          <w:b/>
          <w:sz w:val="36"/>
          <w:szCs w:val="36"/>
        </w:rPr>
        <w:t xml:space="preserve">Program </w:t>
      </w:r>
      <w:r w:rsidRPr="007A4D50">
        <w:rPr>
          <w:b/>
          <w:sz w:val="36"/>
          <w:szCs w:val="36"/>
        </w:rPr>
        <w:t>Review Ad Hoc Committee</w:t>
      </w:r>
    </w:p>
    <w:p w:rsidR="007A4D50" w:rsidRPr="007A4D50" w:rsidRDefault="000D26AF" w:rsidP="007A4D50">
      <w:pPr>
        <w:spacing w:after="0"/>
        <w:jc w:val="center"/>
        <w:rPr>
          <w:i/>
        </w:rPr>
      </w:pPr>
      <w:r>
        <w:rPr>
          <w:i/>
        </w:rPr>
        <w:t>Wednesday</w:t>
      </w:r>
      <w:r w:rsidR="002F43E8">
        <w:rPr>
          <w:i/>
        </w:rPr>
        <w:t xml:space="preserve">, </w:t>
      </w:r>
      <w:r>
        <w:rPr>
          <w:i/>
        </w:rPr>
        <w:t xml:space="preserve">July </w:t>
      </w:r>
      <w:r w:rsidR="00C128E3">
        <w:rPr>
          <w:i/>
        </w:rPr>
        <w:t>29,</w:t>
      </w:r>
      <w:r w:rsidR="007A4D50" w:rsidRPr="007A4D50">
        <w:rPr>
          <w:i/>
        </w:rPr>
        <w:t xml:space="preserve"> 2015</w:t>
      </w:r>
    </w:p>
    <w:p w:rsidR="007A4D50" w:rsidRDefault="003E423A" w:rsidP="007A4D50">
      <w:pPr>
        <w:spacing w:after="0"/>
        <w:jc w:val="center"/>
      </w:pPr>
      <w:r>
        <w:t>9:</w:t>
      </w:r>
      <w:r w:rsidR="000D26AF">
        <w:t>00</w:t>
      </w:r>
      <w:r w:rsidR="002F43E8">
        <w:t xml:space="preserve"> a</w:t>
      </w:r>
      <w:r w:rsidR="007A4D50">
        <w:t>.m.</w:t>
      </w:r>
    </w:p>
    <w:p w:rsidR="007A4D50" w:rsidRDefault="002F43E8" w:rsidP="007A4D50">
      <w:pPr>
        <w:spacing w:after="0"/>
        <w:jc w:val="center"/>
      </w:pPr>
      <w:r>
        <w:t>Thomas Edison (Lee) Campus:  U-202B</w:t>
      </w:r>
    </w:p>
    <w:p w:rsidR="00DB431A" w:rsidRDefault="00DB431A" w:rsidP="002F43E8">
      <w:pPr>
        <w:spacing w:after="0"/>
        <w:jc w:val="center"/>
      </w:pPr>
      <w:r>
        <w:t xml:space="preserve">Collier: </w:t>
      </w:r>
      <w:r w:rsidR="00C128E3">
        <w:t>M-201</w:t>
      </w:r>
    </w:p>
    <w:p w:rsidR="007A4D50" w:rsidRDefault="007A4D50" w:rsidP="007A4D50">
      <w:pPr>
        <w:spacing w:after="0"/>
        <w:jc w:val="center"/>
      </w:pPr>
    </w:p>
    <w:p w:rsidR="007A4D50" w:rsidRDefault="005D409F" w:rsidP="007A4D50">
      <w:pPr>
        <w:spacing w:after="0"/>
        <w:jc w:val="center"/>
        <w:rPr>
          <w:b/>
        </w:rPr>
      </w:pPr>
      <w:r>
        <w:rPr>
          <w:b/>
          <w:sz w:val="28"/>
          <w:szCs w:val="28"/>
        </w:rPr>
        <w:t>Minutes</w:t>
      </w:r>
    </w:p>
    <w:p w:rsidR="007A4D50" w:rsidRDefault="007A4D50" w:rsidP="007A4D50">
      <w:pPr>
        <w:spacing w:after="0"/>
        <w:jc w:val="center"/>
      </w:pPr>
    </w:p>
    <w:p w:rsidR="005D409F" w:rsidRDefault="005D409F" w:rsidP="005D409F">
      <w:pPr>
        <w:spacing w:after="0"/>
      </w:pPr>
      <w:r w:rsidRPr="00C178E1">
        <w:rPr>
          <w:b/>
        </w:rPr>
        <w:t>Attendees</w:t>
      </w:r>
      <w:r>
        <w:t xml:space="preserve">: </w:t>
      </w:r>
      <w:r w:rsidR="00D22CB7">
        <w:t xml:space="preserve">Professor Don Ransford, </w:t>
      </w:r>
      <w:r>
        <w:t>Dr. Eileen DeLuca, Dr. Rebecca Harris, Dr. Brian Page,</w:t>
      </w:r>
      <w:r w:rsidR="00A5062F">
        <w:t xml:space="preserve"> </w:t>
      </w:r>
      <w:r w:rsidR="000D26AF">
        <w:t>Dr. Amy Trogan, Dr. Wendy Chase</w:t>
      </w:r>
      <w:r w:rsidR="00E95A62">
        <w:t>, Professor Jane Charles</w:t>
      </w:r>
      <w:r w:rsidR="000B3F1A">
        <w:t xml:space="preserve">, </w:t>
      </w:r>
      <w:r w:rsidR="00FC3716">
        <w:t>Dr.</w:t>
      </w:r>
      <w:r w:rsidR="000B3F1A">
        <w:t xml:space="preserve"> Lisa Rice McGar</w:t>
      </w:r>
      <w:r w:rsidR="00843A3A">
        <w:t>ity</w:t>
      </w:r>
    </w:p>
    <w:p w:rsidR="005D409F" w:rsidRDefault="005D409F" w:rsidP="005D409F">
      <w:pPr>
        <w:spacing w:after="0"/>
      </w:pPr>
    </w:p>
    <w:p w:rsidR="00915F81" w:rsidRDefault="000D26AF" w:rsidP="005D409F">
      <w:pPr>
        <w:spacing w:after="0"/>
      </w:pPr>
      <w:r>
        <w:t>The committee approved the m</w:t>
      </w:r>
      <w:r w:rsidR="00D66477">
        <w:t>inutes from the July 8 meeting.</w:t>
      </w:r>
    </w:p>
    <w:p w:rsidR="00D66477" w:rsidRDefault="00D66477" w:rsidP="005D409F">
      <w:pPr>
        <w:spacing w:after="0"/>
      </w:pPr>
    </w:p>
    <w:p w:rsidR="00395F16" w:rsidRDefault="00537FB1" w:rsidP="005D409F">
      <w:pPr>
        <w:spacing w:after="0"/>
      </w:pPr>
      <w:r>
        <w:t xml:space="preserve">The committee </w:t>
      </w:r>
      <w:r w:rsidR="000B3F1A">
        <w:t>reviewed the</w:t>
      </w:r>
      <w:r>
        <w:t xml:space="preserve"> current draft of the “CREATIVE”</w:t>
      </w:r>
      <w:r w:rsidR="00843A3A">
        <w:t xml:space="preserve"> </w:t>
      </w:r>
      <w:r>
        <w:t>Acrostic.</w:t>
      </w:r>
    </w:p>
    <w:p w:rsidR="00537FB1" w:rsidRDefault="00537FB1" w:rsidP="005D409F">
      <w:pPr>
        <w:spacing w:after="0"/>
      </w:pPr>
    </w:p>
    <w:p w:rsidR="00843A3A" w:rsidRDefault="00537FB1" w:rsidP="005D409F">
      <w:pPr>
        <w:spacing w:after="0"/>
      </w:pPr>
      <w:r>
        <w:t xml:space="preserve">The group discussed the </w:t>
      </w:r>
      <w:r w:rsidR="00843A3A">
        <w:t>distinction</w:t>
      </w:r>
      <w:r>
        <w:t xml:space="preserve"> between</w:t>
      </w:r>
      <w:r w:rsidR="00843A3A">
        <w:t xml:space="preserve"> two competencies:</w:t>
      </w:r>
    </w:p>
    <w:p w:rsidR="00843A3A" w:rsidRDefault="00843A3A" w:rsidP="005D409F">
      <w:pPr>
        <w:spacing w:after="0"/>
      </w:pPr>
      <w:r>
        <w:t xml:space="preserve">  </w:t>
      </w:r>
    </w:p>
    <w:p w:rsidR="00537FB1" w:rsidRPr="00843A3A" w:rsidRDefault="00843A3A" w:rsidP="005D409F">
      <w:pPr>
        <w:spacing w:after="0"/>
        <w:rPr>
          <w:i/>
        </w:rPr>
      </w:pPr>
      <w:r w:rsidRPr="00843A3A">
        <w:t>1.</w:t>
      </w:r>
      <w:r>
        <w:rPr>
          <w:i/>
        </w:rPr>
        <w:t xml:space="preserve"> </w:t>
      </w:r>
      <w:r w:rsidR="00537FB1" w:rsidRPr="00843A3A">
        <w:rPr>
          <w:i/>
        </w:rPr>
        <w:t>Research</w:t>
      </w:r>
      <w:r w:rsidRPr="00843A3A">
        <w:rPr>
          <w:i/>
        </w:rPr>
        <w:t xml:space="preserve"> and examine academic and non-academic information resources and evidence.</w:t>
      </w:r>
    </w:p>
    <w:p w:rsidR="00537FB1" w:rsidRDefault="00537FB1" w:rsidP="005D409F">
      <w:pPr>
        <w:spacing w:after="0"/>
      </w:pPr>
    </w:p>
    <w:p w:rsidR="00537FB1" w:rsidRDefault="00843A3A" w:rsidP="005D409F">
      <w:pPr>
        <w:spacing w:after="0"/>
        <w:rPr>
          <w:i/>
        </w:rPr>
      </w:pPr>
      <w:r w:rsidRPr="00843A3A">
        <w:t>2.</w:t>
      </w:r>
      <w:r>
        <w:rPr>
          <w:i/>
        </w:rPr>
        <w:t xml:space="preserve"> </w:t>
      </w:r>
      <w:r w:rsidR="00537FB1" w:rsidRPr="00843A3A">
        <w:rPr>
          <w:i/>
        </w:rPr>
        <w:t>Investig</w:t>
      </w:r>
      <w:r w:rsidRPr="00843A3A">
        <w:rPr>
          <w:i/>
        </w:rPr>
        <w:t>ate the practical applications</w:t>
      </w:r>
      <w:r>
        <w:rPr>
          <w:i/>
        </w:rPr>
        <w:t xml:space="preserve"> of thinking and knowledge systems.</w:t>
      </w:r>
    </w:p>
    <w:p w:rsidR="00843A3A" w:rsidRDefault="00843A3A" w:rsidP="005D409F">
      <w:pPr>
        <w:spacing w:after="0"/>
        <w:rPr>
          <w:i/>
        </w:rPr>
      </w:pPr>
    </w:p>
    <w:p w:rsidR="00843A3A" w:rsidRPr="00843A3A" w:rsidRDefault="00843A3A" w:rsidP="005D409F">
      <w:pPr>
        <w:spacing w:after="0"/>
      </w:pPr>
      <w:r>
        <w:t xml:space="preserve">The committee discussed </w:t>
      </w:r>
      <w:r w:rsidR="00FC3716">
        <w:t xml:space="preserve">the </w:t>
      </w:r>
      <w:r>
        <w:t>Librarians</w:t>
      </w:r>
      <w:r w:rsidR="00BB7655">
        <w:t>’</w:t>
      </w:r>
      <w:r w:rsidR="00FC3716">
        <w:t xml:space="preserve"> revision</w:t>
      </w:r>
      <w:r>
        <w:t xml:space="preserve"> </w:t>
      </w:r>
      <w:r w:rsidR="00BB7655">
        <w:t>of the first competency and agre</w:t>
      </w:r>
      <w:r>
        <w:t>ed</w:t>
      </w:r>
      <w:r w:rsidR="00BB7655">
        <w:t xml:space="preserve"> that this revised version was a better description of the intended competency.  </w:t>
      </w:r>
      <w:r>
        <w:t xml:space="preserve">This discussion </w:t>
      </w:r>
      <w:r w:rsidR="00BB7655">
        <w:t xml:space="preserve">also </w:t>
      </w:r>
      <w:r>
        <w:t>led to a number of suggested revisions to the second competency for the purposes of clarity.</w:t>
      </w:r>
      <w:r w:rsidR="00BB7655">
        <w:t xml:space="preserve"> Rebecca will rewrite</w:t>
      </w:r>
      <w:r w:rsidR="00FC3716">
        <w:t xml:space="preserve"> the competency</w:t>
      </w:r>
      <w:r w:rsidR="00BB7655">
        <w:t xml:space="preserve"> based on the committee’s comments.</w:t>
      </w:r>
    </w:p>
    <w:p w:rsidR="00537FB1" w:rsidRDefault="00537FB1" w:rsidP="005D409F">
      <w:pPr>
        <w:spacing w:after="0"/>
      </w:pPr>
    </w:p>
    <w:p w:rsidR="00537FB1" w:rsidRPr="00352369" w:rsidRDefault="00537FB1" w:rsidP="005D409F">
      <w:pPr>
        <w:spacing w:after="0"/>
      </w:pPr>
      <w:r>
        <w:t xml:space="preserve">The committee discussed how to fit in “the student’s </w:t>
      </w:r>
      <w:r w:rsidR="000B3F1A">
        <w:t>physical and</w:t>
      </w:r>
      <w:r>
        <w:t xml:space="preserve"> mental health and wellness” into the </w:t>
      </w:r>
      <w:r w:rsidR="00843A3A">
        <w:t xml:space="preserve">current competencies in the </w:t>
      </w:r>
      <w:r>
        <w:t>CREATIVE acrostic.</w:t>
      </w:r>
      <w:r w:rsidR="00352369">
        <w:t xml:space="preserve"> The decision was to include it in the </w:t>
      </w:r>
      <w:r w:rsidR="00352369" w:rsidRPr="00352369">
        <w:rPr>
          <w:rFonts w:ascii="Calligraffitti" w:eastAsia="Calligraffitti" w:hAnsi="Calligraffitti" w:cs="Calligraffitti"/>
          <w:i/>
        </w:rPr>
        <w:t>E</w:t>
      </w:r>
      <w:r w:rsidR="00352369" w:rsidRPr="00352369">
        <w:rPr>
          <w:rFonts w:ascii="Gentium Basic" w:eastAsia="Gentium Basic" w:hAnsi="Gentium Basic" w:cs="Gentium Basic"/>
          <w:i/>
        </w:rPr>
        <w:t>ngage meanings of active citizenship in one’s community, nation, and the world.</w:t>
      </w:r>
      <w:r w:rsidR="00352369">
        <w:rPr>
          <w:rFonts w:ascii="Gentium Basic" w:eastAsia="Gentium Basic" w:hAnsi="Gentium Basic" w:cs="Gentium Basic"/>
        </w:rPr>
        <w:t xml:space="preserve"> competency.</w:t>
      </w:r>
    </w:p>
    <w:p w:rsidR="001E16C2" w:rsidRDefault="001E16C2" w:rsidP="005D409F">
      <w:pPr>
        <w:spacing w:after="0"/>
      </w:pPr>
    </w:p>
    <w:p w:rsidR="00BB7655" w:rsidRDefault="001E16C2" w:rsidP="005D409F">
      <w:pPr>
        <w:spacing w:after="0"/>
      </w:pPr>
      <w:r>
        <w:t>The committee examined</w:t>
      </w:r>
      <w:r w:rsidR="00BB7655">
        <w:t xml:space="preserve"> the following competency:</w:t>
      </w:r>
    </w:p>
    <w:p w:rsidR="00BB7655" w:rsidRDefault="00BB7655" w:rsidP="005D409F">
      <w:pPr>
        <w:spacing w:after="0"/>
      </w:pPr>
      <w:r>
        <w:t xml:space="preserve">  </w:t>
      </w:r>
    </w:p>
    <w:p w:rsidR="00BB7655" w:rsidRPr="00BB7655" w:rsidRDefault="00BB7655" w:rsidP="005D409F">
      <w:pPr>
        <w:spacing w:after="0"/>
        <w:rPr>
          <w:i/>
        </w:rPr>
      </w:pPr>
      <w:r w:rsidRPr="00BB7655">
        <w:rPr>
          <w:i/>
        </w:rPr>
        <w:t>Analyze and produce individual and collaborative works of art, literature, and performance.</w:t>
      </w:r>
    </w:p>
    <w:p w:rsidR="00FC3716" w:rsidRDefault="00FC3716" w:rsidP="005D409F">
      <w:pPr>
        <w:spacing w:after="0"/>
      </w:pPr>
    </w:p>
    <w:p w:rsidR="001E16C2" w:rsidRDefault="00BB7655" w:rsidP="005D409F">
      <w:pPr>
        <w:spacing w:after="0"/>
      </w:pPr>
      <w:r>
        <w:t>A discussion regarding the use of the phrase “material culture</w:t>
      </w:r>
      <w:r w:rsidR="001E16C2">
        <w:t>”</w:t>
      </w:r>
      <w:r>
        <w:t xml:space="preserve"> ensued.  Other phrases were suggested.  Ultimately the </w:t>
      </w:r>
      <w:r w:rsidR="000B3F1A">
        <w:t>phrase was</w:t>
      </w:r>
      <w:r>
        <w:t xml:space="preserve"> deemed unnecessary. </w:t>
      </w:r>
    </w:p>
    <w:p w:rsidR="001E16C2" w:rsidRDefault="001E16C2" w:rsidP="005D409F">
      <w:pPr>
        <w:spacing w:after="0"/>
      </w:pPr>
    </w:p>
    <w:p w:rsidR="00BB7655" w:rsidRDefault="001E16C2" w:rsidP="005D409F">
      <w:pPr>
        <w:spacing w:after="0"/>
      </w:pPr>
      <w:r>
        <w:t>The committee discussed the wording “reject” under the</w:t>
      </w:r>
      <w:r w:rsidR="00BB7655">
        <w:t xml:space="preserve"> following competency:</w:t>
      </w:r>
    </w:p>
    <w:p w:rsidR="00BB7655" w:rsidRDefault="00BB7655" w:rsidP="005D409F">
      <w:pPr>
        <w:spacing w:after="0"/>
      </w:pPr>
    </w:p>
    <w:p w:rsidR="001E16C2" w:rsidRDefault="00BB7655" w:rsidP="005D409F">
      <w:pPr>
        <w:spacing w:after="0"/>
        <w:rPr>
          <w:i/>
        </w:rPr>
      </w:pPr>
      <w:r w:rsidRPr="00BB7655">
        <w:rPr>
          <w:i/>
        </w:rPr>
        <w:t>Evaluate mathematical principles, technology, scientific and quantitative data.</w:t>
      </w:r>
    </w:p>
    <w:p w:rsidR="00BB7655" w:rsidRDefault="00BB7655" w:rsidP="005D409F">
      <w:pPr>
        <w:spacing w:after="0"/>
        <w:rPr>
          <w:i/>
        </w:rPr>
      </w:pPr>
    </w:p>
    <w:p w:rsidR="00BB7655" w:rsidRPr="00BB7655" w:rsidRDefault="00BB7655" w:rsidP="005D409F">
      <w:pPr>
        <w:spacing w:after="0"/>
      </w:pPr>
      <w:r>
        <w:lastRenderedPageBreak/>
        <w:t>Committee members worked together to come up with common language to represent a desire to have students continually re-evaluate knowledge</w:t>
      </w:r>
      <w:r w:rsidR="000B3F1A">
        <w:t xml:space="preserve"> and foster systemic thinking.</w:t>
      </w:r>
    </w:p>
    <w:p w:rsidR="001E16C2" w:rsidRDefault="001E16C2" w:rsidP="005D409F">
      <w:pPr>
        <w:spacing w:after="0"/>
      </w:pPr>
    </w:p>
    <w:p w:rsidR="000B3F1A" w:rsidRDefault="001E16C2" w:rsidP="005D409F">
      <w:pPr>
        <w:spacing w:after="0"/>
      </w:pPr>
      <w:r>
        <w:t>Don shared potential materials to present at the Provost’s meeting</w:t>
      </w:r>
      <w:r w:rsidR="009D7378">
        <w:t>.</w:t>
      </w:r>
      <w:r w:rsidR="000B3F1A">
        <w:t xml:space="preserve"> </w:t>
      </w:r>
      <w:r w:rsidR="00FC3716">
        <w:t>The committee reviewed</w:t>
      </w:r>
      <w:r w:rsidR="000B3F1A">
        <w:t xml:space="preserve"> drafts of slides to include the following:</w:t>
      </w:r>
    </w:p>
    <w:p w:rsidR="000B3F1A" w:rsidRDefault="00FC3716" w:rsidP="000B3F1A">
      <w:pPr>
        <w:pStyle w:val="ListParagraph"/>
        <w:numPr>
          <w:ilvl w:val="0"/>
          <w:numId w:val="5"/>
        </w:numPr>
        <w:spacing w:after="0"/>
      </w:pPr>
      <w:r>
        <w:t>committee members</w:t>
      </w:r>
    </w:p>
    <w:p w:rsidR="000B3F1A" w:rsidRDefault="000B3F1A" w:rsidP="000B3F1A">
      <w:pPr>
        <w:pStyle w:val="ListParagraph"/>
        <w:numPr>
          <w:ilvl w:val="0"/>
          <w:numId w:val="5"/>
        </w:numPr>
        <w:spacing w:after="0"/>
      </w:pPr>
      <w:r>
        <w:t>an overview of the summer meeting schedule</w:t>
      </w:r>
    </w:p>
    <w:p w:rsidR="000B3F1A" w:rsidRDefault="000B3F1A" w:rsidP="000B3F1A">
      <w:pPr>
        <w:pStyle w:val="ListParagraph"/>
        <w:numPr>
          <w:ilvl w:val="0"/>
          <w:numId w:val="5"/>
        </w:numPr>
        <w:spacing w:after="0"/>
      </w:pPr>
      <w:r>
        <w:t xml:space="preserve"> the goal of the committee</w:t>
      </w:r>
    </w:p>
    <w:p w:rsidR="001E16C2" w:rsidRDefault="000B3F1A" w:rsidP="000B3F1A">
      <w:pPr>
        <w:pStyle w:val="ListParagraph"/>
        <w:numPr>
          <w:ilvl w:val="0"/>
          <w:numId w:val="5"/>
        </w:numPr>
        <w:spacing w:after="0"/>
      </w:pPr>
      <w:r>
        <w:t xml:space="preserve"> initial questions used to drive committee work</w:t>
      </w:r>
    </w:p>
    <w:p w:rsidR="000B3F1A" w:rsidRDefault="000B3F1A" w:rsidP="000B3F1A">
      <w:pPr>
        <w:pStyle w:val="ListParagraph"/>
        <w:numPr>
          <w:ilvl w:val="0"/>
          <w:numId w:val="5"/>
        </w:numPr>
        <w:spacing w:after="0"/>
      </w:pPr>
      <w:r>
        <w:t>a draft of the mission and competencies</w:t>
      </w:r>
    </w:p>
    <w:p w:rsidR="000B3F1A" w:rsidRDefault="000B3F1A" w:rsidP="000B3F1A">
      <w:pPr>
        <w:pStyle w:val="ListParagraph"/>
        <w:numPr>
          <w:ilvl w:val="0"/>
          <w:numId w:val="5"/>
        </w:numPr>
        <w:spacing w:after="0"/>
      </w:pPr>
      <w:r>
        <w:t xml:space="preserve">roles </w:t>
      </w:r>
      <w:r w:rsidR="00FC3716">
        <w:t>of the s</w:t>
      </w:r>
      <w:r>
        <w:t>takeholders</w:t>
      </w:r>
    </w:p>
    <w:p w:rsidR="000B3F1A" w:rsidRDefault="000B3F1A" w:rsidP="000B3F1A">
      <w:pPr>
        <w:pStyle w:val="ListParagraph"/>
        <w:numPr>
          <w:ilvl w:val="0"/>
          <w:numId w:val="5"/>
        </w:numPr>
        <w:spacing w:after="0"/>
      </w:pPr>
      <w:r>
        <w:t>a sample syllabus (Roman Numeral V)</w:t>
      </w:r>
    </w:p>
    <w:p w:rsidR="000B3F1A" w:rsidRDefault="000B3F1A" w:rsidP="000B3F1A">
      <w:pPr>
        <w:pStyle w:val="ListParagraph"/>
        <w:numPr>
          <w:ilvl w:val="0"/>
          <w:numId w:val="5"/>
        </w:numPr>
        <w:spacing w:after="0"/>
      </w:pPr>
      <w:r>
        <w:t>a draft of a timeline for implementation</w:t>
      </w:r>
    </w:p>
    <w:p w:rsidR="000B3F1A" w:rsidRDefault="000B3F1A" w:rsidP="000B3F1A">
      <w:pPr>
        <w:spacing w:after="0"/>
      </w:pPr>
    </w:p>
    <w:p w:rsidR="00FC3716" w:rsidRDefault="00FC3716" w:rsidP="000B3F1A">
      <w:pPr>
        <w:spacing w:after="0"/>
      </w:pPr>
      <w:r>
        <w:t xml:space="preserve">The committee discussed how to best present materials to the faculty and ways to receive faculty input.  </w:t>
      </w:r>
    </w:p>
    <w:p w:rsidR="00FC3716" w:rsidRDefault="00FC3716" w:rsidP="00FC3716">
      <w:pPr>
        <w:pStyle w:val="ListParagraph"/>
        <w:numPr>
          <w:ilvl w:val="0"/>
          <w:numId w:val="6"/>
        </w:numPr>
        <w:spacing w:after="0"/>
      </w:pPr>
      <w:r>
        <w:t>Share the process during the Provost’s meeting.  Include why and how committee was formed, the type of literature and best practice review that was employed, the number of meetings and shared communication, etc.</w:t>
      </w:r>
    </w:p>
    <w:p w:rsidR="00FC3716" w:rsidRDefault="00FC3716" w:rsidP="00FC3716">
      <w:pPr>
        <w:pStyle w:val="ListParagraph"/>
        <w:numPr>
          <w:ilvl w:val="0"/>
          <w:numId w:val="6"/>
        </w:numPr>
        <w:spacing w:after="0"/>
      </w:pPr>
      <w:r>
        <w:t>Share the reasons why the competencies and syllabi need to be updated.</w:t>
      </w:r>
    </w:p>
    <w:p w:rsidR="00FC3716" w:rsidRDefault="00FC3716" w:rsidP="00FC3716">
      <w:pPr>
        <w:pStyle w:val="ListParagraph"/>
        <w:numPr>
          <w:ilvl w:val="0"/>
          <w:numId w:val="6"/>
        </w:numPr>
        <w:spacing w:after="0"/>
      </w:pPr>
      <w:r>
        <w:t>Allow faculty to review materials during their department meetings (held later on the same day as the Provost’s meeting)</w:t>
      </w:r>
    </w:p>
    <w:p w:rsidR="00FC3716" w:rsidRDefault="00FC3716" w:rsidP="00FC3716">
      <w:pPr>
        <w:pStyle w:val="ListParagraph"/>
        <w:numPr>
          <w:ilvl w:val="0"/>
          <w:numId w:val="6"/>
        </w:numPr>
        <w:spacing w:after="0"/>
      </w:pPr>
      <w:r>
        <w:t>Establish a process for submitting feedback (through Discipline Chairs?  Through GEPR members?)</w:t>
      </w:r>
    </w:p>
    <w:p w:rsidR="00FC3716" w:rsidRDefault="00FC3716" w:rsidP="00FC3716">
      <w:pPr>
        <w:pStyle w:val="ListParagraph"/>
        <w:spacing w:after="0"/>
      </w:pPr>
    </w:p>
    <w:p w:rsidR="000B3F1A" w:rsidRDefault="000B3F1A" w:rsidP="000B3F1A">
      <w:pPr>
        <w:spacing w:after="0"/>
      </w:pPr>
      <w:r>
        <w:t>Committee members agreed to review the materials for the Provost’s meeting before the next GEPR meeting.</w:t>
      </w:r>
    </w:p>
    <w:p w:rsidR="009D7378" w:rsidRDefault="009D7378" w:rsidP="005D409F">
      <w:pPr>
        <w:spacing w:after="0"/>
      </w:pPr>
    </w:p>
    <w:p w:rsidR="000B3F1A" w:rsidRDefault="000B3F1A" w:rsidP="005D409F">
      <w:pPr>
        <w:spacing w:after="0"/>
      </w:pPr>
      <w:r>
        <w:t>Rebecca will create a Google Document version of the competencie</w:t>
      </w:r>
      <w:r w:rsidR="007C2717">
        <w:t xml:space="preserve">s so that committee members can </w:t>
      </w:r>
      <w:r>
        <w:t>work together to edit before the next GEPR meeting.</w:t>
      </w:r>
    </w:p>
    <w:p w:rsidR="000B3F1A" w:rsidRDefault="000B3F1A" w:rsidP="005D409F">
      <w:pPr>
        <w:spacing w:after="0"/>
      </w:pPr>
    </w:p>
    <w:p w:rsidR="000B3F1A" w:rsidRPr="006564FF" w:rsidRDefault="000B3F1A" w:rsidP="005D409F">
      <w:pPr>
        <w:spacing w:after="0"/>
      </w:pPr>
      <w:r>
        <w:t>Don thanked the committee for their participation</w:t>
      </w:r>
      <w:r w:rsidR="00FC3716">
        <w:t xml:space="preserve"> this summer</w:t>
      </w:r>
      <w:r>
        <w:t>.</w:t>
      </w:r>
    </w:p>
    <w:sectPr w:rsidR="000B3F1A" w:rsidRPr="006564FF" w:rsidSect="00D61F5A">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640F" w:rsidRDefault="0060640F" w:rsidP="00C649F3">
      <w:pPr>
        <w:spacing w:after="0" w:line="240" w:lineRule="auto"/>
      </w:pPr>
      <w:r>
        <w:separator/>
      </w:r>
    </w:p>
  </w:endnote>
  <w:endnote w:type="continuationSeparator" w:id="0">
    <w:p w:rsidR="0060640F" w:rsidRDefault="0060640F" w:rsidP="00C6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ligraffitti">
    <w:altName w:val="Times New Roman"/>
    <w:charset w:val="00"/>
    <w:family w:val="auto"/>
    <w:pitch w:val="default"/>
  </w:font>
  <w:font w:name="Gentium Basic">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640F" w:rsidRDefault="0060640F" w:rsidP="00C649F3">
      <w:pPr>
        <w:spacing w:after="0" w:line="240" w:lineRule="auto"/>
      </w:pPr>
      <w:r>
        <w:separator/>
      </w:r>
    </w:p>
  </w:footnote>
  <w:footnote w:type="continuationSeparator" w:id="0">
    <w:p w:rsidR="0060640F" w:rsidRDefault="0060640F" w:rsidP="00C64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649F3" w:rsidRDefault="00C649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43DAD"/>
    <w:multiLevelType w:val="hybridMultilevel"/>
    <w:tmpl w:val="913C1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65AE5"/>
    <w:multiLevelType w:val="hybridMultilevel"/>
    <w:tmpl w:val="8162F56A"/>
    <w:lvl w:ilvl="0" w:tplc="ABB6F09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0E40064"/>
    <w:multiLevelType w:val="hybridMultilevel"/>
    <w:tmpl w:val="1AE04D22"/>
    <w:lvl w:ilvl="0" w:tplc="120462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16D561C"/>
    <w:multiLevelType w:val="hybridMultilevel"/>
    <w:tmpl w:val="44362E16"/>
    <w:lvl w:ilvl="0" w:tplc="3F6A37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DF16DA4"/>
    <w:multiLevelType w:val="hybridMultilevel"/>
    <w:tmpl w:val="AD62F59A"/>
    <w:lvl w:ilvl="0" w:tplc="F32A3AD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1C30746"/>
    <w:multiLevelType w:val="hybridMultilevel"/>
    <w:tmpl w:val="758023D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A4D50"/>
    <w:rsid w:val="0007246A"/>
    <w:rsid w:val="000B3F1A"/>
    <w:rsid w:val="000D26AF"/>
    <w:rsid w:val="000E004C"/>
    <w:rsid w:val="00136CCF"/>
    <w:rsid w:val="00165D20"/>
    <w:rsid w:val="0017238C"/>
    <w:rsid w:val="00183271"/>
    <w:rsid w:val="001A7E31"/>
    <w:rsid w:val="001D6DE5"/>
    <w:rsid w:val="001E16C2"/>
    <w:rsid w:val="001F537A"/>
    <w:rsid w:val="00251876"/>
    <w:rsid w:val="002C4422"/>
    <w:rsid w:val="002D7BE3"/>
    <w:rsid w:val="002F43E8"/>
    <w:rsid w:val="00327CC3"/>
    <w:rsid w:val="00352369"/>
    <w:rsid w:val="00395F16"/>
    <w:rsid w:val="003B0755"/>
    <w:rsid w:val="003E423A"/>
    <w:rsid w:val="004376D7"/>
    <w:rsid w:val="00471EF3"/>
    <w:rsid w:val="004A3BC3"/>
    <w:rsid w:val="004D1746"/>
    <w:rsid w:val="00537FB1"/>
    <w:rsid w:val="005D409F"/>
    <w:rsid w:val="0060640F"/>
    <w:rsid w:val="0063154D"/>
    <w:rsid w:val="006564FF"/>
    <w:rsid w:val="00661B8E"/>
    <w:rsid w:val="00666760"/>
    <w:rsid w:val="00671D6E"/>
    <w:rsid w:val="00680D03"/>
    <w:rsid w:val="0069453E"/>
    <w:rsid w:val="006A5D22"/>
    <w:rsid w:val="006D1A15"/>
    <w:rsid w:val="006F075B"/>
    <w:rsid w:val="007A3ABB"/>
    <w:rsid w:val="007A4D50"/>
    <w:rsid w:val="007C2717"/>
    <w:rsid w:val="008151D9"/>
    <w:rsid w:val="00843A3A"/>
    <w:rsid w:val="008674A9"/>
    <w:rsid w:val="00915F81"/>
    <w:rsid w:val="00933781"/>
    <w:rsid w:val="00970C08"/>
    <w:rsid w:val="009B0B72"/>
    <w:rsid w:val="009B21AF"/>
    <w:rsid w:val="009D7378"/>
    <w:rsid w:val="009E5D33"/>
    <w:rsid w:val="009E67B7"/>
    <w:rsid w:val="00A5062F"/>
    <w:rsid w:val="00A77557"/>
    <w:rsid w:val="00AC5CA0"/>
    <w:rsid w:val="00AC7C02"/>
    <w:rsid w:val="00AF1E12"/>
    <w:rsid w:val="00B70F1C"/>
    <w:rsid w:val="00BB7655"/>
    <w:rsid w:val="00BC7D3E"/>
    <w:rsid w:val="00C128E3"/>
    <w:rsid w:val="00C178E1"/>
    <w:rsid w:val="00C204EE"/>
    <w:rsid w:val="00C649F3"/>
    <w:rsid w:val="00CD19BC"/>
    <w:rsid w:val="00CD2BD3"/>
    <w:rsid w:val="00CD5DCE"/>
    <w:rsid w:val="00D22CB7"/>
    <w:rsid w:val="00D61F5A"/>
    <w:rsid w:val="00D63945"/>
    <w:rsid w:val="00D66477"/>
    <w:rsid w:val="00DB431A"/>
    <w:rsid w:val="00E402B9"/>
    <w:rsid w:val="00E95A62"/>
    <w:rsid w:val="00EC636E"/>
    <w:rsid w:val="00EF70D8"/>
    <w:rsid w:val="00F26AF1"/>
    <w:rsid w:val="00F53B88"/>
    <w:rsid w:val="00FC3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035F4067-C4C0-4C4C-99C4-D8646DA5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50"/>
    <w:pPr>
      <w:ind w:left="720"/>
      <w:contextualSpacing/>
    </w:pPr>
  </w:style>
  <w:style w:type="paragraph" w:styleId="Header">
    <w:name w:val="header"/>
    <w:basedOn w:val="Normal"/>
    <w:link w:val="HeaderChar"/>
    <w:uiPriority w:val="99"/>
    <w:semiHidden/>
    <w:unhideWhenUsed/>
    <w:rsid w:val="00C649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649F3"/>
  </w:style>
  <w:style w:type="paragraph" w:styleId="Footer">
    <w:name w:val="footer"/>
    <w:basedOn w:val="Normal"/>
    <w:link w:val="FooterChar"/>
    <w:uiPriority w:val="99"/>
    <w:semiHidden/>
    <w:unhideWhenUsed/>
    <w:rsid w:val="00C649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649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E3E14-C5EE-419D-A3E6-B154EE657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dransford</dc:creator>
  <cp:lastModifiedBy>Whitney Rhyne</cp:lastModifiedBy>
  <cp:revision>3</cp:revision>
  <dcterms:created xsi:type="dcterms:W3CDTF">2015-09-25T12:48:00Z</dcterms:created>
  <dcterms:modified xsi:type="dcterms:W3CDTF">2021-02-01T19:46:00Z</dcterms:modified>
</cp:coreProperties>
</file>