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E7A" w:rsidRPr="005C6ABB" w:rsidRDefault="00314E7A" w:rsidP="00314E7A">
      <w:pPr>
        <w:jc w:val="center"/>
        <w:rPr>
          <w:b/>
          <w:u w:val="single"/>
        </w:rPr>
      </w:pPr>
      <w:bookmarkStart w:id="0" w:name="_Hlk62725543"/>
      <w:r w:rsidRPr="005C6ABB">
        <w:rPr>
          <w:b/>
          <w:u w:val="single"/>
        </w:rPr>
        <w:t>Meeting Rationale</w:t>
      </w:r>
    </w:p>
    <w:p w:rsidR="00314E7A" w:rsidRDefault="00314E7A" w:rsidP="00314E7A">
      <w:pPr>
        <w:jc w:val="both"/>
      </w:pPr>
      <w: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t>SoE</w:t>
      </w:r>
      <w:proofErr w:type="spellEnd"/>
      <w: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t>SoE</w:t>
      </w:r>
      <w:proofErr w:type="spellEnd"/>
      <w: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314E7A" w:rsidRDefault="00314E7A" w:rsidP="00314E7A">
      <w:pPr>
        <w:jc w:val="both"/>
      </w:pPr>
      <w: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sym w:font="Wingdings" w:char="F04A"/>
      </w:r>
      <w: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bookmarkEnd w:id="0"/>
    <w:p w:rsidR="00314E7A" w:rsidRDefault="00314E7A" w:rsidP="00314E7A">
      <w:pPr>
        <w:jc w:val="center"/>
      </w:pPr>
    </w:p>
    <w:p w:rsidR="00314E7A" w:rsidRDefault="00314E7A" w:rsidP="00314E7A">
      <w:pPr>
        <w:jc w:val="center"/>
        <w:rPr>
          <w:b/>
        </w:rPr>
      </w:pPr>
      <w:r>
        <w:rPr>
          <w:b/>
        </w:rPr>
        <w:t>FSWC-Lee Collegiate High School</w:t>
      </w:r>
    </w:p>
    <w:p w:rsidR="00314E7A" w:rsidRPr="00C25211" w:rsidRDefault="00314E7A" w:rsidP="00314E7A">
      <w:pPr>
        <w:jc w:val="center"/>
        <w:rPr>
          <w:b/>
        </w:rPr>
      </w:pPr>
      <w:r w:rsidRPr="00C25211">
        <w:rPr>
          <w:b/>
        </w:rPr>
        <w:t>Meeting Minutes</w:t>
      </w:r>
    </w:p>
    <w:p w:rsidR="00314E7A" w:rsidRDefault="00314E7A" w:rsidP="00314E7A"/>
    <w:p w:rsidR="00314E7A" w:rsidRDefault="00314E7A" w:rsidP="00314E7A">
      <w:r>
        <w:t>11/5/2019</w:t>
      </w:r>
    </w:p>
    <w:p w:rsidR="00314E7A" w:rsidRDefault="00314E7A" w:rsidP="00314E7A">
      <w:r>
        <w:t>Hi everyone,</w:t>
      </w:r>
    </w:p>
    <w:p w:rsidR="00314E7A" w:rsidRDefault="00314E7A" w:rsidP="00314E7A">
      <w:r>
        <w:t>Here’s what you can expect at today’s staff meeting……</w:t>
      </w:r>
    </w:p>
    <w:p w:rsidR="00314E7A" w:rsidRDefault="00314E7A" w:rsidP="00314E7A">
      <w:pPr>
        <w:pStyle w:val="ListParagraph"/>
        <w:numPr>
          <w:ilvl w:val="0"/>
          <w:numId w:val="1"/>
        </w:numPr>
        <w:spacing w:after="200" w:line="276" w:lineRule="auto"/>
        <w:contextualSpacing/>
      </w:pPr>
      <w:r>
        <w:t>Some social media do’s and don’ts (presentation by Greg T)</w:t>
      </w:r>
    </w:p>
    <w:p w:rsidR="00314E7A" w:rsidRDefault="00314E7A" w:rsidP="00314E7A">
      <w:pPr>
        <w:pStyle w:val="ListParagraph"/>
        <w:numPr>
          <w:ilvl w:val="0"/>
          <w:numId w:val="1"/>
        </w:numPr>
        <w:spacing w:after="200" w:line="276" w:lineRule="auto"/>
        <w:contextualSpacing/>
      </w:pPr>
      <w:r>
        <w:t>Review of this year’s enrollment process (please see attached)</w:t>
      </w:r>
    </w:p>
    <w:p w:rsidR="00314E7A" w:rsidRDefault="00314E7A" w:rsidP="00314E7A">
      <w:pPr>
        <w:pStyle w:val="ListParagraph"/>
        <w:numPr>
          <w:ilvl w:val="0"/>
          <w:numId w:val="1"/>
        </w:numPr>
        <w:spacing w:after="200" w:line="276" w:lineRule="auto"/>
        <w:contextualSpacing/>
      </w:pPr>
      <w:r>
        <w:t>Update on Best and Brightest distribution timeline</w:t>
      </w:r>
    </w:p>
    <w:p w:rsidR="00314E7A" w:rsidRDefault="00314E7A" w:rsidP="00314E7A">
      <w:pPr>
        <w:pStyle w:val="ListParagraph"/>
        <w:numPr>
          <w:ilvl w:val="0"/>
          <w:numId w:val="1"/>
        </w:numPr>
        <w:spacing w:after="200" w:line="276" w:lineRule="auto"/>
        <w:contextualSpacing/>
      </w:pPr>
      <w:r>
        <w:t>Review of A+ money annual vote process</w:t>
      </w:r>
    </w:p>
    <w:p w:rsidR="00314E7A" w:rsidRDefault="00314E7A" w:rsidP="00314E7A">
      <w:pPr>
        <w:pStyle w:val="ListParagraph"/>
        <w:numPr>
          <w:ilvl w:val="0"/>
          <w:numId w:val="1"/>
        </w:numPr>
        <w:spacing w:after="200" w:line="276" w:lineRule="auto"/>
        <w:contextualSpacing/>
      </w:pPr>
      <w:r>
        <w:t>Good of the order</w:t>
      </w:r>
    </w:p>
    <w:p w:rsidR="00314E7A" w:rsidRDefault="00314E7A" w:rsidP="00314E7A">
      <w:r>
        <w:t xml:space="preserve">Below you will find last year’s winning proposal and therefore the default proposal for this year. If anyone wants to suggest an alternative option, they have that right and should do so today via email to me so we can hold a vote ASAP. If no one suggests anything different by 8:30 a.m. tomorrow, we will still hold a vote tomorrow to confirm the consensus and then move the paperwork. The hope is to reach agreement quickly so that money can be distributed as soon as possible on how to split the 37,907 dollars allocated for this year. The default proposal to consider is: </w:t>
      </w:r>
    </w:p>
    <w:p w:rsidR="00314E7A" w:rsidRDefault="00314E7A" w:rsidP="00314E7A">
      <w:pPr>
        <w:pStyle w:val="ListParagraph"/>
        <w:numPr>
          <w:ilvl w:val="1"/>
          <w:numId w:val="2"/>
        </w:numPr>
        <w:spacing w:after="200" w:line="276" w:lineRule="auto"/>
        <w:contextualSpacing/>
        <w:rPr>
          <w:b/>
          <w:bCs/>
          <w:i/>
          <w:iCs/>
        </w:rPr>
      </w:pPr>
      <w:r>
        <w:rPr>
          <w:b/>
          <w:bCs/>
          <w:i/>
          <w:iCs/>
        </w:rPr>
        <w:lastRenderedPageBreak/>
        <w:t xml:space="preserve">“FSWC – Lee proposes that 100 % of received A+ monies will be divided equally among all staff members that were employed for the majority (51%) of the 2018– 2019 school year </w:t>
      </w:r>
      <w:r>
        <w:rPr>
          <w:b/>
          <w:bCs/>
          <w:i/>
          <w:iCs/>
          <w:u w:val="single"/>
        </w:rPr>
        <w:t>and</w:t>
      </w:r>
      <w:r>
        <w:rPr>
          <w:b/>
          <w:bCs/>
          <w:i/>
          <w:iCs/>
        </w:rPr>
        <w:t xml:space="preserve"> at the time of this vote are currently employed for the 2019 -2020 school year.”</w:t>
      </w:r>
    </w:p>
    <w:p w:rsidR="00314E7A" w:rsidRDefault="00314E7A" w:rsidP="00314E7A"/>
    <w:p w:rsidR="007A38EF" w:rsidRDefault="007A38EF">
      <w:bookmarkStart w:id="1" w:name="_GoBack"/>
      <w:bookmarkEnd w:id="1"/>
    </w:p>
    <w:sectPr w:rsidR="007A3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220068"/>
    <w:multiLevelType w:val="hybridMultilevel"/>
    <w:tmpl w:val="6E3C8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35340E"/>
    <w:multiLevelType w:val="hybridMultilevel"/>
    <w:tmpl w:val="C5609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E7A"/>
    <w:rsid w:val="00314E7A"/>
    <w:rsid w:val="007A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D4414-0BEE-45E8-A24B-45E6FBFF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E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E7A"/>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2021-01-28T16:27:00Z</dcterms:created>
  <dcterms:modified xsi:type="dcterms:W3CDTF">2021-01-28T16:27:00Z</dcterms:modified>
</cp:coreProperties>
</file>