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E1F" w:rsidRPr="00C100DF" w:rsidRDefault="00AF19DB" w:rsidP="0054414B">
      <w:pPr>
        <w:ind w:hanging="426"/>
        <w:jc w:val="center"/>
        <w:outlineLvl w:val="0"/>
        <w:rPr>
          <w:rFonts w:ascii="Calibri" w:hAnsi="Calibri" w:cs="Calibri"/>
          <w:sz w:val="28"/>
          <w:szCs w:val="28"/>
        </w:rPr>
      </w:pPr>
      <w:r w:rsidRPr="00AF19DB">
        <w:rPr>
          <w:rFonts w:ascii="Calibri" w:hAnsi="Calibri" w:cs="Calibri"/>
          <w:noProof/>
          <w:sz w:val="28"/>
          <w:szCs w:val="28"/>
        </w:rPr>
        <w:drawing>
          <wp:anchor distT="0" distB="0" distL="114300" distR="114300" simplePos="0" relativeHeight="251658240" behindDoc="0" locked="0" layoutInCell="1" allowOverlap="1" wp14:anchorId="34F589AE" wp14:editId="39E33B49">
            <wp:simplePos x="0" y="0"/>
            <wp:positionH relativeFrom="column">
              <wp:posOffset>904875</wp:posOffset>
            </wp:positionH>
            <wp:positionV relativeFrom="paragraph">
              <wp:posOffset>13335</wp:posOffset>
            </wp:positionV>
            <wp:extent cx="986155" cy="914400"/>
            <wp:effectExtent l="0" t="0" r="4445" b="0"/>
            <wp:wrapSquare wrapText="bothSides"/>
            <wp:docPr id="1" name="Picture 1" descr="D:\RedirectedFolders\jandersonwarwick\Documents\ShareFile\Personal Folders\CoAEM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directedFolders\jandersonwarwick\Documents\ShareFile\Personal Folders\CoAEMS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155" cy="914400"/>
                    </a:xfrm>
                    <a:prstGeom prst="rect">
                      <a:avLst/>
                    </a:prstGeom>
                    <a:noFill/>
                    <a:ln>
                      <a:noFill/>
                    </a:ln>
                  </pic:spPr>
                </pic:pic>
              </a:graphicData>
            </a:graphic>
          </wp:anchor>
        </w:drawing>
      </w:r>
      <w:r w:rsidRPr="00AF19DB">
        <w:rPr>
          <w:rFonts w:ascii="Calibri" w:hAnsi="Calibri" w:cs="Calibri"/>
          <w:noProof/>
          <w:sz w:val="28"/>
          <w:szCs w:val="28"/>
        </w:rPr>
        <w:drawing>
          <wp:anchor distT="0" distB="0" distL="114300" distR="114300" simplePos="0" relativeHeight="251659264" behindDoc="0" locked="0" layoutInCell="1" allowOverlap="1" wp14:anchorId="23ECBA58" wp14:editId="49AAD4CD">
            <wp:simplePos x="0" y="0"/>
            <wp:positionH relativeFrom="column">
              <wp:posOffset>-142875</wp:posOffset>
            </wp:positionH>
            <wp:positionV relativeFrom="paragraph">
              <wp:posOffset>0</wp:posOffset>
            </wp:positionV>
            <wp:extent cx="901093" cy="914400"/>
            <wp:effectExtent l="0" t="0" r="0" b="0"/>
            <wp:wrapSquare wrapText="bothSides"/>
            <wp:docPr id="3" name="Picture 3" descr="D:\RedirectedFolders\jandersonwarwick\Documents\ShareFile\Personal Folders\CAAHE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directedFolders\jandersonwarwick\Documents\ShareFile\Personal Folders\CAAHEP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093"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9DB">
        <w:rPr>
          <w:rFonts w:ascii="Calibri" w:hAnsi="Calibri" w:cs="Calibri"/>
          <w:sz w:val="28"/>
          <w:szCs w:val="28"/>
        </w:rPr>
        <w:t xml:space="preserve"> </w:t>
      </w:r>
    </w:p>
    <w:p w:rsidR="00904A3F" w:rsidRPr="00C100DF" w:rsidRDefault="00904A3F" w:rsidP="0054414B">
      <w:pPr>
        <w:ind w:hanging="426"/>
        <w:jc w:val="center"/>
        <w:outlineLvl w:val="0"/>
        <w:rPr>
          <w:rFonts w:ascii="Calibri" w:hAnsi="Calibri" w:cs="Calibri"/>
          <w:b/>
          <w:sz w:val="28"/>
          <w:szCs w:val="28"/>
        </w:rPr>
      </w:pPr>
      <w:r w:rsidRPr="00C100DF">
        <w:rPr>
          <w:rFonts w:ascii="Calibri" w:hAnsi="Calibri" w:cs="Calibri"/>
          <w:b/>
          <w:sz w:val="28"/>
          <w:szCs w:val="28"/>
        </w:rPr>
        <w:t xml:space="preserve">Advisory Committee </w:t>
      </w:r>
      <w:r w:rsidR="00FE3FF5" w:rsidRPr="00C100DF">
        <w:rPr>
          <w:rFonts w:ascii="Calibri" w:hAnsi="Calibri" w:cs="Calibri"/>
          <w:b/>
          <w:sz w:val="28"/>
          <w:szCs w:val="28"/>
        </w:rPr>
        <w:t>Meeting Minutes</w:t>
      </w:r>
    </w:p>
    <w:p w:rsidR="00904A3F" w:rsidRPr="00C100DF" w:rsidRDefault="00904A3F">
      <w:pPr>
        <w:rPr>
          <w:sz w:val="28"/>
          <w:szCs w:val="28"/>
        </w:rPr>
      </w:pPr>
    </w:p>
    <w:p w:rsidR="00BC65D4" w:rsidRPr="00F13C40" w:rsidRDefault="00221DDB" w:rsidP="00BC65D4">
      <w:pPr>
        <w:rPr>
          <w:rFonts w:ascii="Calibri" w:hAnsi="Calibri" w:cs="Calibri"/>
          <w:i/>
          <w:color w:val="808080" w:themeColor="background1" w:themeShade="80"/>
          <w:sz w:val="22"/>
          <w:szCs w:val="22"/>
        </w:rPr>
      </w:pPr>
      <w:r w:rsidRPr="00F13C40">
        <w:rPr>
          <w:rFonts w:ascii="Calibri" w:hAnsi="Calibri" w:cs="Calibri"/>
          <w:i/>
          <w:color w:val="808080" w:themeColor="background1" w:themeShade="80"/>
          <w:sz w:val="22"/>
          <w:szCs w:val="22"/>
        </w:rPr>
        <w:t xml:space="preserve">See last page for the purpose of the program’s Advisory Committee, including a description and list of responsibilities. </w:t>
      </w:r>
    </w:p>
    <w:p w:rsidR="00AB4D98" w:rsidRDefault="00AB4D98">
      <w:pPr>
        <w:rPr>
          <w:rFonts w:ascii="Calibri" w:hAnsi="Calibri" w:cs="Calibri"/>
          <w:sz w:val="22"/>
          <w:szCs w:val="22"/>
        </w:rPr>
      </w:pPr>
    </w:p>
    <w:p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2B59B9" w:rsidP="006B2408">
            <w:pPr>
              <w:rPr>
                <w:rFonts w:ascii="Calibri" w:hAnsi="Calibri"/>
                <w:b/>
                <w:color w:val="FFFFFF"/>
                <w:sz w:val="22"/>
                <w:szCs w:val="22"/>
              </w:rPr>
            </w:pPr>
            <w:r w:rsidRPr="00C100DF">
              <w:rPr>
                <w:rFonts w:ascii="Calibri" w:hAnsi="Calibri"/>
                <w:b/>
                <w:color w:val="FFFFFF"/>
                <w:sz w:val="22"/>
                <w:szCs w:val="22"/>
              </w:rPr>
              <w:t>SPONSOR</w:t>
            </w:r>
            <w:r w:rsidR="009B64CB" w:rsidRPr="00C100DF">
              <w:rPr>
                <w:rFonts w:ascii="Calibri" w:hAnsi="Calibri"/>
                <w:b/>
                <w:color w:val="FFFFFF"/>
                <w:sz w:val="22"/>
                <w:szCs w:val="22"/>
              </w:rPr>
              <w:t xml:space="preserve"> /</w:t>
            </w:r>
            <w:r w:rsidR="00762E13" w:rsidRPr="00C100DF">
              <w:rPr>
                <w:rFonts w:ascii="Calibri" w:hAnsi="Calibri"/>
                <w:b/>
                <w:color w:val="FFFFFF"/>
                <w:sz w:val="22"/>
                <w:szCs w:val="22"/>
              </w:rPr>
              <w:t xml:space="preserve"> INSTITUTION</w:t>
            </w:r>
            <w:r w:rsidRPr="00C100DF">
              <w:rPr>
                <w:rFonts w:ascii="Calibri" w:hAnsi="Calibri"/>
                <w:b/>
                <w:color w:val="FFFFFF"/>
                <w:sz w:val="22"/>
                <w:szCs w:val="22"/>
              </w:rPr>
              <w:t xml:space="preserve"> NAME</w:t>
            </w:r>
            <w:r w:rsidR="00762E13"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rsidR="00322A72" w:rsidRPr="00C100DF" w:rsidRDefault="00284A3B" w:rsidP="00EB357F">
            <w:pPr>
              <w:ind w:left="22" w:hanging="22"/>
              <w:rPr>
                <w:rFonts w:ascii="Calibri" w:hAnsi="Calibri" w:cs="Cambria"/>
                <w:color w:val="000000"/>
                <w:sz w:val="22"/>
                <w:szCs w:val="22"/>
              </w:rPr>
            </w:pPr>
            <w:r>
              <w:rPr>
                <w:rFonts w:ascii="Calibri" w:hAnsi="Calibri" w:cs="Cambria"/>
                <w:color w:val="000000"/>
                <w:sz w:val="22"/>
                <w:szCs w:val="22"/>
              </w:rPr>
              <w:t>Florida SouthWestern State College</w:t>
            </w:r>
          </w:p>
        </w:tc>
      </w:tr>
      <w:tr w:rsidR="00D811D5"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322A72" w:rsidP="00322A72">
            <w:pPr>
              <w:rPr>
                <w:rFonts w:ascii="Calibri" w:hAnsi="Calibri"/>
                <w:b/>
                <w:color w:val="FFFFFF"/>
                <w:sz w:val="22"/>
                <w:szCs w:val="22"/>
              </w:rPr>
            </w:pPr>
            <w:proofErr w:type="spellStart"/>
            <w:r w:rsidRPr="00C100DF">
              <w:rPr>
                <w:rFonts w:ascii="Calibri" w:hAnsi="Calibri"/>
                <w:b/>
                <w:color w:val="FFFFFF"/>
                <w:sz w:val="22"/>
                <w:szCs w:val="22"/>
              </w:rPr>
              <w:t>CoAEMSP</w:t>
            </w:r>
            <w:proofErr w:type="spellEnd"/>
            <w:r w:rsidRPr="00C100DF">
              <w:rPr>
                <w:rFonts w:ascii="Calibri" w:hAnsi="Calibri"/>
                <w:b/>
                <w:color w:val="FFFFFF"/>
                <w:sz w:val="22"/>
                <w:szCs w:val="22"/>
              </w:rPr>
              <w:t xml:space="preserve"> </w:t>
            </w:r>
            <w:r w:rsidR="00762E13" w:rsidRPr="00C100DF">
              <w:rPr>
                <w:rFonts w:ascii="Calibri" w:hAnsi="Calibri"/>
                <w:b/>
                <w:color w:val="FFFFFF"/>
                <w:sz w:val="22"/>
                <w:szCs w:val="22"/>
              </w:rPr>
              <w:t>PROGRAM NUMBER</w:t>
            </w:r>
            <w:r w:rsidRPr="00C100DF">
              <w:rPr>
                <w:rFonts w:ascii="Calibri" w:hAnsi="Calibri"/>
                <w:b/>
                <w:color w:val="FFFFFF"/>
                <w:sz w:val="22"/>
                <w:szCs w:val="22"/>
              </w:rPr>
              <w:t>:</w:t>
            </w:r>
          </w:p>
        </w:tc>
        <w:tc>
          <w:tcPr>
            <w:tcW w:w="1740" w:type="dxa"/>
            <w:shd w:val="clear" w:color="auto" w:fill="auto"/>
            <w:tcMar>
              <w:top w:w="115" w:type="dxa"/>
              <w:left w:w="115" w:type="dxa"/>
              <w:bottom w:w="115" w:type="dxa"/>
              <w:right w:w="115" w:type="dxa"/>
            </w:tcMar>
          </w:tcPr>
          <w:p w:rsidR="00322A72" w:rsidRPr="00C100DF" w:rsidRDefault="00322A72" w:rsidP="002E19AF">
            <w:pPr>
              <w:ind w:left="22" w:hanging="22"/>
              <w:rPr>
                <w:rFonts w:ascii="Calibri" w:hAnsi="Calibri" w:cs="Arial"/>
                <w:color w:val="000000"/>
                <w:sz w:val="22"/>
                <w:szCs w:val="22"/>
              </w:rPr>
            </w:pPr>
            <w:r w:rsidRPr="00C100DF">
              <w:rPr>
                <w:rFonts w:ascii="Calibri" w:hAnsi="Calibri" w:cs="Arial"/>
                <w:color w:val="000000"/>
                <w:sz w:val="22"/>
                <w:szCs w:val="22"/>
              </w:rPr>
              <w:t>60</w:t>
            </w:r>
            <w:r w:rsidR="00284A3B">
              <w:rPr>
                <w:rFonts w:ascii="Calibri" w:hAnsi="Calibri" w:cs="Arial"/>
                <w:color w:val="000000"/>
                <w:sz w:val="22"/>
                <w:szCs w:val="22"/>
              </w:rPr>
              <w:t>0034</w:t>
            </w:r>
          </w:p>
        </w:tc>
        <w:tc>
          <w:tcPr>
            <w:tcW w:w="4253" w:type="dxa"/>
            <w:shd w:val="clear" w:color="auto" w:fill="17365D"/>
            <w:tcMar>
              <w:top w:w="115" w:type="dxa"/>
              <w:left w:w="115" w:type="dxa"/>
              <w:bottom w:w="115" w:type="dxa"/>
              <w:right w:w="115" w:type="dxa"/>
            </w:tcMar>
          </w:tcPr>
          <w:p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rsidR="00322A72" w:rsidRPr="00C100DF" w:rsidRDefault="00742005" w:rsidP="00EB357F">
            <w:pPr>
              <w:ind w:left="22" w:hanging="22"/>
              <w:rPr>
                <w:rFonts w:ascii="Calibri" w:hAnsi="Calibri" w:cs="Cambria"/>
                <w:color w:val="000000"/>
                <w:sz w:val="22"/>
                <w:szCs w:val="22"/>
              </w:rPr>
            </w:pPr>
            <w:r>
              <w:rPr>
                <w:rFonts w:ascii="Calibri" w:hAnsi="Calibri" w:cs="Cambria"/>
                <w:color w:val="000000"/>
                <w:sz w:val="22"/>
                <w:szCs w:val="22"/>
              </w:rPr>
              <w:t>May 26, 2020</w:t>
            </w:r>
          </w:p>
        </w:tc>
      </w:tr>
      <w:tr w:rsidR="00D668B4" w:rsidRPr="00D668B4" w:rsidTr="00D811D5">
        <w:trPr>
          <w:jc w:val="center"/>
        </w:trPr>
        <w:tc>
          <w:tcPr>
            <w:tcW w:w="3868" w:type="dxa"/>
            <w:shd w:val="clear" w:color="auto" w:fill="17365D"/>
            <w:tcMar>
              <w:top w:w="115" w:type="dxa"/>
              <w:left w:w="115" w:type="dxa"/>
              <w:bottom w:w="115" w:type="dxa"/>
              <w:right w:w="115" w:type="dxa"/>
            </w:tcMar>
          </w:tcPr>
          <w:p w:rsidR="00D668B4" w:rsidRPr="00C100DF" w:rsidRDefault="00D668B4" w:rsidP="008B6638">
            <w:pPr>
              <w:rPr>
                <w:rFonts w:ascii="Calibri" w:hAnsi="Calibri"/>
                <w:b/>
                <w:color w:val="FFFFFF"/>
                <w:sz w:val="22"/>
                <w:szCs w:val="22"/>
              </w:rPr>
            </w:pPr>
            <w:r w:rsidRPr="00C100DF">
              <w:rPr>
                <w:rFonts w:ascii="Calibri" w:hAnsi="Calibri"/>
                <w:b/>
                <w:color w:val="FFFFFF"/>
                <w:sz w:val="22"/>
                <w:szCs w:val="22"/>
              </w:rPr>
              <w:t>CHAIR OF THE ADVISORY COMMITTEE:</w:t>
            </w:r>
            <w:r w:rsidR="00F13BE5" w:rsidRPr="00C100DF">
              <w:rPr>
                <w:rStyle w:val="FootnoteReference"/>
                <w:rFonts w:ascii="Calibri" w:hAnsi="Calibri"/>
                <w:b/>
                <w:color w:val="FFFFFF"/>
                <w:sz w:val="22"/>
                <w:szCs w:val="22"/>
              </w:rPr>
              <w:footnoteReference w:id="1"/>
            </w:r>
          </w:p>
        </w:tc>
        <w:tc>
          <w:tcPr>
            <w:tcW w:w="10969" w:type="dxa"/>
            <w:gridSpan w:val="3"/>
            <w:shd w:val="clear" w:color="auto" w:fill="auto"/>
            <w:tcMar>
              <w:top w:w="115" w:type="dxa"/>
              <w:left w:w="115" w:type="dxa"/>
              <w:bottom w:w="115" w:type="dxa"/>
              <w:right w:w="115" w:type="dxa"/>
            </w:tcMar>
          </w:tcPr>
          <w:p w:rsidR="00D668B4" w:rsidRPr="00C100DF" w:rsidRDefault="00284A3B" w:rsidP="003F2696">
            <w:pPr>
              <w:spacing w:before="20" w:after="20"/>
              <w:ind w:left="129"/>
              <w:rPr>
                <w:rFonts w:ascii="Calibri" w:hAnsi="Calibri"/>
                <w:sz w:val="22"/>
                <w:szCs w:val="22"/>
              </w:rPr>
            </w:pPr>
            <w:r>
              <w:rPr>
                <w:rFonts w:asciiTheme="minorHAnsi" w:hAnsiTheme="minorHAnsi"/>
                <w:sz w:val="20"/>
                <w:szCs w:val="22"/>
              </w:rPr>
              <w:t xml:space="preserve">Chief Dan </w:t>
            </w:r>
            <w:proofErr w:type="spellStart"/>
            <w:r>
              <w:rPr>
                <w:rFonts w:asciiTheme="minorHAnsi" w:hAnsiTheme="minorHAnsi"/>
                <w:sz w:val="20"/>
                <w:szCs w:val="22"/>
              </w:rPr>
              <w:t>Seiber</w:t>
            </w:r>
            <w:proofErr w:type="spellEnd"/>
          </w:p>
        </w:tc>
      </w:tr>
    </w:tbl>
    <w:p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rsidTr="00496074">
        <w:trPr>
          <w:trHeight w:val="118"/>
          <w:jc w:val="center"/>
        </w:trPr>
        <w:tc>
          <w:tcPr>
            <w:tcW w:w="14837" w:type="dxa"/>
            <w:shd w:val="clear" w:color="auto" w:fill="548DD4"/>
            <w:tcMar>
              <w:top w:w="115" w:type="dxa"/>
              <w:left w:w="115" w:type="dxa"/>
              <w:bottom w:w="0" w:type="dxa"/>
              <w:right w:w="115" w:type="dxa"/>
            </w:tcMar>
            <w:vAlign w:val="center"/>
          </w:tcPr>
          <w:p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rsidTr="00162C97">
        <w:trPr>
          <w:tblHeader/>
          <w:jc w:val="center"/>
        </w:trPr>
        <w:tc>
          <w:tcPr>
            <w:tcW w:w="4291" w:type="dxa"/>
            <w:shd w:val="clear" w:color="auto" w:fill="C6D9F1"/>
            <w:tcMar>
              <w:top w:w="115" w:type="dxa"/>
              <w:left w:w="115" w:type="dxa"/>
              <w:bottom w:w="0" w:type="dxa"/>
              <w:right w:w="115" w:type="dxa"/>
            </w:tcMar>
            <w:vAlign w:val="center"/>
          </w:tcPr>
          <w:p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rsidR="002B59B9" w:rsidRPr="00C100DF" w:rsidRDefault="002B59B9" w:rsidP="00762E13">
            <w:pPr>
              <w:ind w:left="22" w:hanging="22"/>
              <w:rPr>
                <w:rFonts w:asciiTheme="minorHAnsi" w:hAnsiTheme="minorHAnsi"/>
                <w:b/>
                <w:color w:val="000000"/>
                <w:sz w:val="20"/>
                <w:szCs w:val="20"/>
              </w:rPr>
            </w:pPr>
            <w:r w:rsidRPr="00C100DF">
              <w:rPr>
                <w:rFonts w:asciiTheme="minorHAnsi" w:hAnsiTheme="minorHAnsi"/>
                <w:b/>
                <w:color w:val="000000"/>
                <w:sz w:val="20"/>
                <w:szCs w:val="20"/>
              </w:rPr>
              <w:t>Agency/Organization</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Physician(s)</w:t>
            </w:r>
            <w:r w:rsidRPr="00C100DF">
              <w:rPr>
                <w:rFonts w:asciiTheme="minorHAnsi" w:hAnsiTheme="minorHAnsi"/>
                <w:i/>
                <w:sz w:val="20"/>
                <w:szCs w:val="20"/>
              </w:rPr>
              <w:t xml:space="preserve"> (may be fulfilled by Medical Director)</w:t>
            </w:r>
          </w:p>
        </w:tc>
        <w:tc>
          <w:tcPr>
            <w:tcW w:w="3888" w:type="dxa"/>
            <w:shd w:val="clear" w:color="auto" w:fill="C6D9F1"/>
            <w:tcMar>
              <w:top w:w="0" w:type="dxa"/>
              <w:left w:w="0" w:type="dxa"/>
              <w:bottom w:w="0" w:type="dxa"/>
              <w:right w:w="0" w:type="dxa"/>
            </w:tcMar>
          </w:tcPr>
          <w:p w:rsidR="00984E8A" w:rsidRPr="00C100DF" w:rsidRDefault="00CE7895" w:rsidP="00EB357F">
            <w:pPr>
              <w:spacing w:before="20" w:after="20"/>
              <w:ind w:left="246" w:hanging="22"/>
              <w:rPr>
                <w:rFonts w:asciiTheme="minorHAnsi" w:hAnsiTheme="minorHAnsi" w:cs="Cambria"/>
                <w:color w:val="000000"/>
                <w:sz w:val="20"/>
                <w:szCs w:val="20"/>
              </w:rPr>
            </w:pPr>
            <w:r>
              <w:rPr>
                <w:rFonts w:ascii="Calibri" w:hAnsi="Calibri" w:cs="Calibri"/>
                <w:color w:val="000000"/>
                <w:sz w:val="22"/>
                <w:szCs w:val="22"/>
              </w:rPr>
              <w:t xml:space="preserve">Dr. Alex </w:t>
            </w:r>
            <w:proofErr w:type="spellStart"/>
            <w:r>
              <w:rPr>
                <w:rFonts w:ascii="Calibri" w:hAnsi="Calibri" w:cs="Calibri"/>
                <w:color w:val="000000"/>
                <w:sz w:val="22"/>
                <w:szCs w:val="22"/>
              </w:rPr>
              <w:t>Rodi</w:t>
            </w:r>
            <w:proofErr w:type="spellEnd"/>
            <w:r>
              <w:rPr>
                <w:rFonts w:ascii="Calibri" w:hAnsi="Calibri" w:cs="Calibri"/>
                <w:color w:val="000000"/>
                <w:sz w:val="22"/>
                <w:szCs w:val="22"/>
              </w:rPr>
              <w:t>, DO</w:t>
            </w:r>
          </w:p>
        </w:tc>
        <w:tc>
          <w:tcPr>
            <w:tcW w:w="1490" w:type="dxa"/>
            <w:shd w:val="clear" w:color="auto" w:fill="C6D9F1"/>
          </w:tcPr>
          <w:p w:rsidR="00984E8A" w:rsidRPr="00C100DF" w:rsidRDefault="00CE7895"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Employer(s) of Graduates Representative</w:t>
            </w:r>
          </w:p>
        </w:tc>
        <w:tc>
          <w:tcPr>
            <w:tcW w:w="3888" w:type="dxa"/>
            <w:shd w:val="clear" w:color="auto" w:fill="C6D9F1"/>
            <w:tcMar>
              <w:top w:w="0" w:type="dxa"/>
              <w:left w:w="0" w:type="dxa"/>
              <w:bottom w:w="0" w:type="dxa"/>
              <w:right w:w="0" w:type="dxa"/>
            </w:tcMar>
          </w:tcPr>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Ben </w:t>
            </w:r>
            <w:proofErr w:type="spellStart"/>
            <w:r w:rsidRPr="00CE7895">
              <w:rPr>
                <w:rFonts w:ascii="Calibri" w:hAnsi="Calibri" w:cs="Cambria"/>
                <w:color w:val="000000"/>
                <w:sz w:val="20"/>
                <w:szCs w:val="22"/>
              </w:rPr>
              <w:t>Abes</w:t>
            </w:r>
            <w:proofErr w:type="spellEnd"/>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Anthony Demos                                                       </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Noemi </w:t>
            </w:r>
            <w:proofErr w:type="spellStart"/>
            <w:r w:rsidRPr="00CE7895">
              <w:rPr>
                <w:rFonts w:ascii="Calibri" w:hAnsi="Calibri" w:cs="Cambria"/>
                <w:color w:val="000000"/>
                <w:sz w:val="20"/>
                <w:szCs w:val="22"/>
              </w:rPr>
              <w:t>Fraguela</w:t>
            </w:r>
            <w:proofErr w:type="spellEnd"/>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Ryan Lamb</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Joe Maguire</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Gerard Mallet</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Michael Marcus</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Nathan McManus</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Lance Pullen</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Curtis </w:t>
            </w:r>
            <w:proofErr w:type="spellStart"/>
            <w:r w:rsidRPr="00CE7895">
              <w:rPr>
                <w:rFonts w:ascii="Calibri" w:hAnsi="Calibri" w:cs="Cambria"/>
                <w:color w:val="000000"/>
                <w:sz w:val="20"/>
                <w:szCs w:val="22"/>
              </w:rPr>
              <w:t>Rine</w:t>
            </w:r>
            <w:proofErr w:type="spellEnd"/>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Daniel Sieber</w:t>
            </w:r>
          </w:p>
          <w:p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Bill </w:t>
            </w:r>
            <w:proofErr w:type="spellStart"/>
            <w:r w:rsidRPr="00CE7895">
              <w:rPr>
                <w:rFonts w:ascii="Calibri" w:hAnsi="Calibri" w:cs="Cambria"/>
                <w:color w:val="000000"/>
                <w:sz w:val="20"/>
                <w:szCs w:val="22"/>
              </w:rPr>
              <w:t>VanHelden</w:t>
            </w:r>
            <w:proofErr w:type="spellEnd"/>
          </w:p>
          <w:p w:rsidR="00984E8A" w:rsidRPr="00C100DF" w:rsidRDefault="00CE7895" w:rsidP="00CE7895">
            <w:pPr>
              <w:spacing w:before="20" w:after="20"/>
              <w:ind w:left="246" w:hanging="22"/>
              <w:rPr>
                <w:rFonts w:asciiTheme="minorHAnsi" w:hAnsiTheme="minorHAnsi" w:cs="Cambria"/>
                <w:color w:val="000000"/>
                <w:sz w:val="20"/>
                <w:szCs w:val="20"/>
              </w:rPr>
            </w:pPr>
            <w:r w:rsidRPr="00CE7895">
              <w:rPr>
                <w:rFonts w:ascii="Calibri" w:hAnsi="Calibri" w:cs="Cambria"/>
                <w:color w:val="000000"/>
                <w:sz w:val="20"/>
                <w:szCs w:val="22"/>
              </w:rPr>
              <w:t>Arthur Wolf</w:t>
            </w:r>
          </w:p>
        </w:tc>
        <w:tc>
          <w:tcPr>
            <w:tcW w:w="1490" w:type="dxa"/>
            <w:shd w:val="clear" w:color="auto" w:fill="C6D9F1"/>
          </w:tcPr>
          <w:p w:rsidR="00984E8A" w:rsidRDefault="00984E8A"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p>
          <w:p w:rsidR="00D9598C" w:rsidRDefault="00D9598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9598C" w:rsidRPr="00C100DF" w:rsidRDefault="00D9598C"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Acting Director, EMS Chief</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Department</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Training Captain, Collier County EMS</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Chief of Professional Standards</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County Emergency Medical Services</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Director of Emergency Management</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Health, Trauma</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EMS Training Captain</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Fort Myers Fire, Division Chief of Training</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Captain of Fire Training</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San Carlos Park Fire District</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Public Safety Director</w:t>
            </w:r>
          </w:p>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Collier County EMS</w:t>
            </w:r>
          </w:p>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Key Governmental Official(s)</w:t>
            </w:r>
          </w:p>
        </w:tc>
        <w:tc>
          <w:tcPr>
            <w:tcW w:w="3888" w:type="dxa"/>
            <w:shd w:val="clear" w:color="auto" w:fill="C6D9F1"/>
            <w:tcMar>
              <w:top w:w="0" w:type="dxa"/>
              <w:left w:w="0" w:type="dxa"/>
              <w:bottom w:w="0" w:type="dxa"/>
              <w:right w:w="0" w:type="dxa"/>
            </w:tcMar>
          </w:tcPr>
          <w:p w:rsidR="00984E8A" w:rsidRPr="00C100DF" w:rsidRDefault="00CE7895" w:rsidP="00EB357F">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Dan Summers</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CE7895" w:rsidP="00EB357F">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Director, Emergency Management Services, Collier</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Police and Fire Services</w:t>
            </w:r>
          </w:p>
        </w:tc>
        <w:tc>
          <w:tcPr>
            <w:tcW w:w="3888" w:type="dxa"/>
            <w:shd w:val="clear" w:color="auto" w:fill="C6D9F1"/>
            <w:tcMar>
              <w:top w:w="0" w:type="dxa"/>
              <w:left w:w="0" w:type="dxa"/>
              <w:bottom w:w="0" w:type="dxa"/>
              <w:right w:w="0" w:type="dxa"/>
            </w:tcMar>
          </w:tcPr>
          <w:p w:rsidR="00984E8A" w:rsidRPr="00CE7895"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Anthony Demos</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Division</w:t>
            </w:r>
          </w:p>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Public Member(s)</w:t>
            </w:r>
          </w:p>
        </w:tc>
        <w:tc>
          <w:tcPr>
            <w:tcW w:w="3888" w:type="dxa"/>
            <w:shd w:val="clear" w:color="auto" w:fill="C6D9F1"/>
            <w:tcMar>
              <w:top w:w="0" w:type="dxa"/>
              <w:left w:w="0" w:type="dxa"/>
              <w:bottom w:w="0" w:type="dxa"/>
              <w:right w:w="0" w:type="dxa"/>
            </w:tcMar>
          </w:tcPr>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Tom Brennan</w:t>
            </w:r>
          </w:p>
          <w:p w:rsidR="00984E8A" w:rsidRPr="00C100DF" w:rsidRDefault="00CE7895" w:rsidP="00CE7895">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James Connelly</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Retired EMS/Fire Chief</w:t>
            </w:r>
          </w:p>
          <w:p w:rsidR="00984E8A" w:rsidRPr="00C100DF" w:rsidRDefault="00CE7895" w:rsidP="00CE7895">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Community Member/Prior Student</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Hospital / Clinical Representative(s)</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Theresa Foley</w:t>
            </w:r>
          </w:p>
        </w:tc>
        <w:tc>
          <w:tcPr>
            <w:tcW w:w="1490" w:type="dxa"/>
            <w:shd w:val="clear" w:color="auto" w:fill="C6D9F1"/>
          </w:tcPr>
          <w:p w:rsidR="00984E8A" w:rsidRPr="00C100DF"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CE7895" w:rsidP="00162C97">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Lee Health</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Other</w:t>
            </w: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 xml:space="preserve">Faculty </w:t>
            </w:r>
            <w:r w:rsidR="00BC65D4" w:rsidRPr="00C100DF">
              <w:rPr>
                <w:rStyle w:val="FootnoteReference"/>
                <w:rFonts w:asciiTheme="minorHAnsi" w:hAnsiTheme="minorHAnsi"/>
                <w:sz w:val="20"/>
                <w:szCs w:val="20"/>
              </w:rPr>
              <w:footnoteReference w:id="2"/>
            </w:r>
          </w:p>
        </w:tc>
        <w:tc>
          <w:tcPr>
            <w:tcW w:w="3888" w:type="dxa"/>
            <w:shd w:val="clear" w:color="auto" w:fill="C6D9F1"/>
            <w:tcMar>
              <w:top w:w="0" w:type="dxa"/>
              <w:left w:w="0" w:type="dxa"/>
              <w:bottom w:w="0" w:type="dxa"/>
              <w:right w:w="0" w:type="dxa"/>
            </w:tcMar>
          </w:tcPr>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Linda Welch</w:t>
            </w:r>
          </w:p>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Mike Knoop</w:t>
            </w:r>
          </w:p>
          <w:p w:rsidR="00CE7895"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Tracy House</w:t>
            </w:r>
          </w:p>
          <w:p w:rsidR="00CE7895" w:rsidRPr="00C1190F" w:rsidRDefault="00CE7895" w:rsidP="00CE7895">
            <w:pPr>
              <w:spacing w:before="20" w:after="20"/>
              <w:rPr>
                <w:rFonts w:asciiTheme="minorHAnsi" w:hAnsiTheme="minorHAnsi" w:cs="Cambria"/>
                <w:color w:val="000000"/>
                <w:sz w:val="20"/>
                <w:szCs w:val="22"/>
              </w:rPr>
            </w:pPr>
            <w:r>
              <w:rPr>
                <w:rFonts w:asciiTheme="minorHAnsi" w:hAnsiTheme="minorHAnsi" w:cs="Cambria"/>
                <w:color w:val="000000"/>
                <w:sz w:val="20"/>
                <w:szCs w:val="22"/>
              </w:rPr>
              <w:t>Tamara Mole</w:t>
            </w:r>
          </w:p>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Matthew Stachler</w:t>
            </w:r>
          </w:p>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Stewart Shrader</w:t>
            </w:r>
          </w:p>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Tresa Hibben</w:t>
            </w:r>
          </w:p>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Rima Stevens</w:t>
            </w:r>
          </w:p>
          <w:p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Kari Duckworth</w:t>
            </w:r>
          </w:p>
          <w:p w:rsidR="00984E8A" w:rsidRPr="00C100DF" w:rsidRDefault="00CE7895" w:rsidP="00CE7895">
            <w:pPr>
              <w:spacing w:before="20" w:after="20"/>
              <w:rPr>
                <w:rFonts w:asciiTheme="minorHAnsi" w:hAnsiTheme="minorHAnsi" w:cs="Cambria"/>
                <w:color w:val="000000"/>
                <w:sz w:val="20"/>
                <w:szCs w:val="20"/>
              </w:rPr>
            </w:pPr>
            <w:r w:rsidRPr="00C1190F">
              <w:rPr>
                <w:rFonts w:asciiTheme="minorHAnsi" w:hAnsiTheme="minorHAnsi" w:cs="Cambria"/>
                <w:color w:val="000000"/>
                <w:sz w:val="20"/>
                <w:szCs w:val="22"/>
              </w:rPr>
              <w:t>Roy Brown</w:t>
            </w:r>
          </w:p>
        </w:tc>
        <w:tc>
          <w:tcPr>
            <w:tcW w:w="1490" w:type="dxa"/>
            <w:shd w:val="clear" w:color="auto" w:fill="C6D9F1"/>
          </w:tcPr>
          <w:p w:rsidR="00984E8A"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 xml:space="preserve"> </w:t>
            </w:r>
          </w:p>
          <w:p w:rsidR="00DF7620" w:rsidRDefault="00DF7620" w:rsidP="00162C97">
            <w:pPr>
              <w:spacing w:before="20" w:after="20"/>
              <w:ind w:right="26" w:hanging="12"/>
              <w:jc w:val="center"/>
              <w:rPr>
                <w:rFonts w:asciiTheme="minorHAnsi" w:hAnsiTheme="minorHAnsi" w:cs="Cambria"/>
                <w:color w:val="000000"/>
                <w:sz w:val="20"/>
                <w:szCs w:val="20"/>
              </w:rPr>
            </w:pPr>
          </w:p>
          <w:p w:rsidR="00DF7620"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F7620"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F7620"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F7620" w:rsidRDefault="00DF7620" w:rsidP="00162C97">
            <w:pPr>
              <w:spacing w:before="20" w:after="20"/>
              <w:ind w:right="26" w:hanging="12"/>
              <w:jc w:val="center"/>
              <w:rPr>
                <w:rFonts w:asciiTheme="minorHAnsi" w:hAnsiTheme="minorHAnsi" w:cs="Cambria"/>
                <w:color w:val="000000"/>
                <w:sz w:val="20"/>
                <w:szCs w:val="20"/>
              </w:rPr>
            </w:pPr>
          </w:p>
          <w:p w:rsidR="00DF7620"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rsidR="00DF7620" w:rsidRPr="00C100DF"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rsidR="00CE7895"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Specialist-EMS/Fire Programs, FSW</w:t>
            </w:r>
          </w:p>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Pharmacology Adjunct Professor-FSW</w:t>
            </w:r>
          </w:p>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Pharmacology Adjunct Professor-FSW</w:t>
            </w:r>
          </w:p>
          <w:p w:rsidR="00984E8A" w:rsidRPr="00C100DF" w:rsidRDefault="00CE7895" w:rsidP="00CE7895">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Clinical Coordinator-FSW</w:t>
            </w:r>
          </w:p>
        </w:tc>
      </w:tr>
      <w:tr w:rsidR="00984E8A" w:rsidRPr="00A51AE8"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cs="Calibri"/>
                <w:sz w:val="20"/>
                <w:szCs w:val="20"/>
              </w:rPr>
            </w:pPr>
            <w:r w:rsidRPr="00C100DF">
              <w:rPr>
                <w:rFonts w:asciiTheme="minorHAnsi" w:hAnsiTheme="minorHAnsi" w:cs="Calibri"/>
                <w:sz w:val="20"/>
                <w:szCs w:val="20"/>
              </w:rPr>
              <w:t>Sponsor Administration</w:t>
            </w:r>
            <w:r w:rsidR="00C33B19" w:rsidRPr="00C100DF">
              <w:rPr>
                <w:rFonts w:asciiTheme="minorHAnsi" w:hAnsiTheme="minorHAnsi" w:cs="Calibri"/>
                <w:sz w:val="20"/>
                <w:szCs w:val="20"/>
                <w:vertAlign w:val="superscript"/>
              </w:rPr>
              <w:t>2</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n/a</w:t>
            </w:r>
          </w:p>
        </w:tc>
        <w:tc>
          <w:tcPr>
            <w:tcW w:w="1490" w:type="dxa"/>
            <w:shd w:val="clear" w:color="auto" w:fill="C6D9F1"/>
          </w:tcPr>
          <w:p w:rsidR="00984E8A" w:rsidRPr="00162C97" w:rsidRDefault="00CE7895"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5168" w:type="dxa"/>
            <w:shd w:val="clear" w:color="auto" w:fill="auto"/>
            <w:tcMar>
              <w:top w:w="0" w:type="dxa"/>
              <w:left w:w="0" w:type="dxa"/>
              <w:bottom w:w="0" w:type="dxa"/>
              <w:right w:w="0" w:type="dxa"/>
            </w:tcMar>
          </w:tcPr>
          <w:p w:rsidR="00984E8A" w:rsidRPr="00162C97"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n/a</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Student</w:t>
            </w:r>
            <w:r w:rsidR="003A5F8A" w:rsidRPr="00C100DF">
              <w:rPr>
                <w:rFonts w:asciiTheme="minorHAnsi" w:hAnsiTheme="minorHAnsi"/>
                <w:sz w:val="20"/>
                <w:szCs w:val="20"/>
              </w:rPr>
              <w:t xml:space="preserve"> (current)</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Alicia Keen</w:t>
            </w:r>
          </w:p>
        </w:tc>
        <w:tc>
          <w:tcPr>
            <w:tcW w:w="1490" w:type="dxa"/>
            <w:shd w:val="clear" w:color="auto" w:fill="C6D9F1"/>
          </w:tcPr>
          <w:p w:rsidR="00984E8A" w:rsidRPr="00C100DF" w:rsidRDefault="00D9598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Student FSW</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Graduate</w:t>
            </w:r>
          </w:p>
        </w:tc>
        <w:tc>
          <w:tcPr>
            <w:tcW w:w="3888" w:type="dxa"/>
            <w:shd w:val="clear" w:color="auto" w:fill="C6D9F1"/>
            <w:tcMar>
              <w:top w:w="0" w:type="dxa"/>
              <w:left w:w="0" w:type="dxa"/>
              <w:bottom w:w="0" w:type="dxa"/>
              <w:right w:w="0" w:type="dxa"/>
            </w:tcMar>
          </w:tcPr>
          <w:p w:rsidR="00984E8A" w:rsidRPr="00C100DF" w:rsidRDefault="00F20A78"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Jared Sullivan</w:t>
            </w:r>
          </w:p>
        </w:tc>
        <w:tc>
          <w:tcPr>
            <w:tcW w:w="1490" w:type="dxa"/>
            <w:shd w:val="clear" w:color="auto" w:fill="C6D9F1"/>
          </w:tcPr>
          <w:p w:rsidR="00984E8A" w:rsidRPr="00C100DF" w:rsidRDefault="00F20A78"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Paramedic Graduate </w:t>
            </w: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61F0A" w:rsidP="005838B9">
            <w:pPr>
              <w:spacing w:before="20" w:after="20"/>
              <w:ind w:left="129"/>
              <w:rPr>
                <w:rFonts w:asciiTheme="minorHAnsi" w:hAnsiTheme="minorHAnsi"/>
                <w:sz w:val="20"/>
                <w:szCs w:val="20"/>
              </w:rPr>
            </w:pPr>
            <w:r w:rsidRPr="00C100DF">
              <w:rPr>
                <w:rFonts w:asciiTheme="minorHAnsi" w:hAnsiTheme="minorHAnsi"/>
                <w:sz w:val="20"/>
                <w:szCs w:val="20"/>
              </w:rPr>
              <w:t>Program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Joe Washburn</w:t>
            </w:r>
          </w:p>
        </w:tc>
        <w:tc>
          <w:tcPr>
            <w:tcW w:w="1490" w:type="dxa"/>
            <w:shd w:val="clear" w:color="auto" w:fill="C6D9F1"/>
          </w:tcPr>
          <w:p w:rsidR="00984E8A" w:rsidRPr="00C100DF" w:rsidRDefault="00B5136B"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57DFD" w:rsidP="005838B9">
            <w:pPr>
              <w:spacing w:before="20" w:after="20"/>
              <w:ind w:left="129"/>
              <w:rPr>
                <w:rFonts w:asciiTheme="minorHAnsi" w:hAnsiTheme="minorHAnsi"/>
                <w:sz w:val="20"/>
                <w:szCs w:val="20"/>
              </w:rPr>
            </w:pPr>
            <w:r w:rsidRPr="00C100DF">
              <w:rPr>
                <w:rFonts w:asciiTheme="minorHAnsi" w:hAnsiTheme="minorHAnsi"/>
                <w:sz w:val="20"/>
                <w:szCs w:val="20"/>
              </w:rPr>
              <w:t>Medical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 xml:space="preserve">Dr. Alex </w:t>
            </w:r>
            <w:proofErr w:type="spellStart"/>
            <w:r>
              <w:rPr>
                <w:rFonts w:asciiTheme="minorHAnsi" w:hAnsiTheme="minorHAnsi" w:cs="Cambria"/>
                <w:color w:val="000000"/>
                <w:sz w:val="20"/>
                <w:szCs w:val="22"/>
              </w:rPr>
              <w:t>Rodi</w:t>
            </w:r>
            <w:proofErr w:type="spellEnd"/>
          </w:p>
        </w:tc>
        <w:tc>
          <w:tcPr>
            <w:tcW w:w="1490" w:type="dxa"/>
            <w:shd w:val="clear" w:color="auto" w:fill="C6D9F1"/>
          </w:tcPr>
          <w:p w:rsidR="00984E8A" w:rsidRPr="00C100DF" w:rsidRDefault="00B5136B"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0550DE" w:rsidP="005838B9">
            <w:pPr>
              <w:spacing w:before="20" w:after="20"/>
              <w:ind w:left="129"/>
              <w:rPr>
                <w:rFonts w:asciiTheme="minorHAnsi" w:hAnsiTheme="minorHAnsi"/>
                <w:sz w:val="20"/>
                <w:szCs w:val="20"/>
              </w:rPr>
            </w:pPr>
            <w:r w:rsidRPr="00C100DF">
              <w:rPr>
                <w:rStyle w:val="FootnoteReference"/>
                <w:rFonts w:asciiTheme="minorHAnsi" w:hAnsiTheme="minorHAnsi"/>
                <w:sz w:val="20"/>
                <w:szCs w:val="20"/>
              </w:rPr>
              <w:footnoteReference w:id="3"/>
            </w:r>
          </w:p>
        </w:tc>
        <w:tc>
          <w:tcPr>
            <w:tcW w:w="3888" w:type="dxa"/>
            <w:shd w:val="clear" w:color="auto" w:fill="C6D9F1"/>
            <w:tcMar>
              <w:top w:w="0" w:type="dxa"/>
              <w:left w:w="0" w:type="dxa"/>
              <w:bottom w:w="0" w:type="dxa"/>
              <w:right w:w="0" w:type="dxa"/>
            </w:tcMar>
          </w:tcPr>
          <w:p w:rsidR="00984E8A" w:rsidRPr="00C100DF" w:rsidRDefault="00BA7F47"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Lisa </w:t>
            </w:r>
            <w:proofErr w:type="spellStart"/>
            <w:r>
              <w:rPr>
                <w:rFonts w:asciiTheme="minorHAnsi" w:hAnsiTheme="minorHAnsi" w:cs="Cambria"/>
                <w:color w:val="000000"/>
                <w:sz w:val="20"/>
                <w:szCs w:val="20"/>
              </w:rPr>
              <w:t>Sofallow</w:t>
            </w:r>
            <w:proofErr w:type="spellEnd"/>
          </w:p>
        </w:tc>
        <w:tc>
          <w:tcPr>
            <w:tcW w:w="1490" w:type="dxa"/>
            <w:shd w:val="clear" w:color="auto" w:fill="C6D9F1"/>
          </w:tcPr>
          <w:p w:rsidR="00984E8A" w:rsidRPr="00C100DF" w:rsidRDefault="00BA7F47"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BA7F47"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Bayfront Health</w:t>
            </w:r>
          </w:p>
        </w:tc>
      </w:tr>
      <w:tr w:rsidR="0045524D" w:rsidRPr="00174F8C" w:rsidTr="001076A2">
        <w:trPr>
          <w:jc w:val="center"/>
        </w:trPr>
        <w:tc>
          <w:tcPr>
            <w:tcW w:w="4291" w:type="dxa"/>
            <w:shd w:val="clear" w:color="auto" w:fill="auto"/>
            <w:tcMar>
              <w:top w:w="0" w:type="dxa"/>
              <w:left w:w="0" w:type="dxa"/>
              <w:bottom w:w="0" w:type="dxa"/>
              <w:right w:w="0" w:type="dxa"/>
            </w:tcMar>
          </w:tcPr>
          <w:p w:rsidR="0045524D" w:rsidRPr="00C100DF" w:rsidRDefault="0045524D"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5524D" w:rsidRPr="00C100DF" w:rsidRDefault="0045524D"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rsidR="0045524D" w:rsidRPr="00C100DF" w:rsidRDefault="0045524D"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5524D" w:rsidRPr="00C100DF" w:rsidRDefault="0045524D" w:rsidP="00AA5254">
            <w:pPr>
              <w:spacing w:before="20" w:after="20"/>
              <w:ind w:left="246" w:hanging="22"/>
              <w:rPr>
                <w:rFonts w:asciiTheme="minorHAnsi" w:hAnsiTheme="minorHAnsi" w:cs="Cambria"/>
                <w:color w:val="000000"/>
                <w:sz w:val="20"/>
                <w:szCs w:val="20"/>
              </w:rPr>
            </w:pPr>
          </w:p>
        </w:tc>
      </w:tr>
      <w:tr w:rsidR="00E91A27" w:rsidRPr="00E91A27" w:rsidTr="001076A2">
        <w:trPr>
          <w:jc w:val="center"/>
        </w:trPr>
        <w:tc>
          <w:tcPr>
            <w:tcW w:w="4291" w:type="dxa"/>
            <w:shd w:val="clear" w:color="auto" w:fill="auto"/>
            <w:tcMar>
              <w:top w:w="0" w:type="dxa"/>
              <w:left w:w="0" w:type="dxa"/>
              <w:bottom w:w="0" w:type="dxa"/>
              <w:right w:w="0" w:type="dxa"/>
            </w:tcMar>
          </w:tcPr>
          <w:p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r>
      <w:tr w:rsidR="00E91A27" w:rsidRPr="00E91A27" w:rsidTr="001076A2">
        <w:trPr>
          <w:jc w:val="center"/>
        </w:trPr>
        <w:tc>
          <w:tcPr>
            <w:tcW w:w="4291" w:type="dxa"/>
            <w:shd w:val="clear" w:color="auto" w:fill="auto"/>
            <w:tcMar>
              <w:top w:w="0" w:type="dxa"/>
              <w:left w:w="0" w:type="dxa"/>
              <w:bottom w:w="0" w:type="dxa"/>
              <w:right w:w="0" w:type="dxa"/>
            </w:tcMar>
          </w:tcPr>
          <w:p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E91A27" w:rsidRPr="00C100DF" w:rsidRDefault="00E91A27" w:rsidP="00AA5254">
            <w:pPr>
              <w:spacing w:before="20" w:after="20"/>
              <w:ind w:left="246"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bl>
    <w:p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rsidTr="00496074">
        <w:trPr>
          <w:jc w:val="center"/>
        </w:trPr>
        <w:tc>
          <w:tcPr>
            <w:tcW w:w="586" w:type="dxa"/>
            <w:shd w:val="clear" w:color="auto" w:fill="auto"/>
            <w:tcMar>
              <w:top w:w="115" w:type="dxa"/>
              <w:left w:w="115" w:type="dxa"/>
              <w:bottom w:w="115" w:type="dxa"/>
              <w:right w:w="115" w:type="dxa"/>
            </w:tcMar>
            <w:vAlign w:val="center"/>
          </w:tcPr>
          <w:p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rsidR="00B60B3D" w:rsidRPr="00C100DF" w:rsidRDefault="0023496B" w:rsidP="00496074">
            <w:pPr>
              <w:spacing w:before="20" w:after="20"/>
              <w:rPr>
                <w:rFonts w:asciiTheme="minorHAnsi" w:hAnsiTheme="minorHAnsi" w:cs="Cambria"/>
                <w:color w:val="000000"/>
                <w:sz w:val="20"/>
                <w:szCs w:val="20"/>
              </w:rPr>
            </w:pPr>
            <w:r>
              <w:rPr>
                <w:rFonts w:asciiTheme="minorHAnsi" w:hAnsiTheme="minorHAnsi"/>
                <w:sz w:val="20"/>
                <w:szCs w:val="22"/>
              </w:rPr>
              <w:t>Joseph Washburn</w:t>
            </w:r>
          </w:p>
        </w:tc>
        <w:tc>
          <w:tcPr>
            <w:tcW w:w="1350" w:type="dxa"/>
            <w:shd w:val="clear" w:color="auto" w:fill="auto"/>
            <w:tcMar>
              <w:top w:w="115" w:type="dxa"/>
              <w:left w:w="115" w:type="dxa"/>
              <w:bottom w:w="115" w:type="dxa"/>
              <w:right w:w="115" w:type="dxa"/>
            </w:tcMar>
            <w:vAlign w:val="center"/>
          </w:tcPr>
          <w:p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rsidR="00B60B3D"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rsidR="00496074" w:rsidRPr="00C100DF" w:rsidRDefault="0023496B" w:rsidP="00496074">
            <w:pPr>
              <w:spacing w:before="20" w:after="20"/>
              <w:rPr>
                <w:rFonts w:asciiTheme="minorHAnsi" w:hAnsiTheme="minorHAnsi" w:cs="Cambria"/>
                <w:color w:val="000000"/>
                <w:sz w:val="20"/>
                <w:szCs w:val="20"/>
              </w:rPr>
            </w:pPr>
            <w:r>
              <w:rPr>
                <w:rFonts w:asciiTheme="minorHAnsi" w:hAnsiTheme="minorHAnsi" w:cs="Cambria"/>
                <w:color w:val="000000"/>
                <w:sz w:val="20"/>
                <w:szCs w:val="20"/>
              </w:rPr>
              <w:t>Welcome please sign into zoom chat that will be our roll call and record of who was here.</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rsidR="00496074"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rsidR="00496074" w:rsidRPr="00C100DF" w:rsidRDefault="00A034ED" w:rsidP="00496074">
            <w:pPr>
              <w:rPr>
                <w:rFonts w:asciiTheme="minorHAnsi" w:hAnsiTheme="minorHAnsi"/>
                <w:sz w:val="20"/>
                <w:szCs w:val="20"/>
              </w:rPr>
            </w:pPr>
            <w:r>
              <w:rPr>
                <w:rFonts w:asciiTheme="minorHAnsi" w:hAnsiTheme="minorHAnsi"/>
                <w:sz w:val="20"/>
                <w:szCs w:val="22"/>
              </w:rPr>
              <w:t xml:space="preserve">Review Minutes from </w:t>
            </w:r>
            <w:r w:rsidR="0023496B">
              <w:rPr>
                <w:rFonts w:asciiTheme="minorHAnsi" w:hAnsiTheme="minorHAnsi"/>
                <w:sz w:val="20"/>
                <w:szCs w:val="22"/>
              </w:rPr>
              <w:t>October 2019. We talked about areas of the G report. We also spoke about our clinical settings. We spoke about attrition being an issue.</w:t>
            </w:r>
            <w:r w:rsidR="00EA6217">
              <w:rPr>
                <w:rFonts w:asciiTheme="minorHAnsi" w:hAnsiTheme="minorHAnsi"/>
                <w:sz w:val="20"/>
                <w:szCs w:val="22"/>
              </w:rPr>
              <w:t xml:space="preserve"> We are going to hold off on approve these minutes will Dan Sieber can call a roll call.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sidRPr="00C31B80">
              <w:rPr>
                <w:rFonts w:asciiTheme="minorHAnsi" w:hAnsiTheme="minorHAnsi" w:cs="Cambria"/>
                <w:color w:val="000000"/>
                <w:sz w:val="20"/>
                <w:szCs w:val="20"/>
                <w:highlight w:val="yellow"/>
              </w:rPr>
              <w:t>Yes</w:t>
            </w:r>
            <w:r>
              <w:rPr>
                <w:rFonts w:asciiTheme="minorHAnsi" w:hAnsiTheme="minorHAnsi" w:cs="Cambria"/>
                <w:color w:val="000000"/>
                <w:sz w:val="20"/>
                <w:szCs w:val="20"/>
              </w:rPr>
              <w:t xml:space="preserve"> / No</w:t>
            </w:r>
          </w:p>
        </w:tc>
        <w:tc>
          <w:tcPr>
            <w:tcW w:w="1146" w:type="dxa"/>
            <w:vAlign w:val="center"/>
          </w:tcPr>
          <w:p w:rsidR="00496074"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minimum expectation</w:t>
            </w:r>
          </w:p>
          <w:p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II.C. Minimum Expectation]</w:t>
            </w:r>
          </w:p>
          <w:p w:rsidR="00496074" w:rsidRPr="00C100DF" w:rsidRDefault="00496074" w:rsidP="00496074">
            <w:pPr>
              <w:numPr>
                <w:ilvl w:val="0"/>
                <w:numId w:val="9"/>
              </w:numPr>
              <w:ind w:left="411" w:right="-76"/>
              <w:rPr>
                <w:rFonts w:asciiTheme="minorHAnsi" w:hAnsiTheme="minorHAnsi"/>
                <w:color w:val="4F81BD"/>
                <w:sz w:val="20"/>
                <w:szCs w:val="20"/>
              </w:rPr>
            </w:pPr>
            <w:r w:rsidRPr="00C100DF">
              <w:rPr>
                <w:rFonts w:asciiTheme="minorHAnsi" w:hAnsiTheme="minorHAnsi"/>
                <w:color w:val="4F81BD"/>
                <w:sz w:val="20"/>
                <w:szCs w:val="20"/>
              </w:rPr>
              <w:t>“To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Establish / review additional program goals</w:t>
            </w:r>
            <w:r w:rsidRPr="00C100DF">
              <w:rPr>
                <w:rStyle w:val="FootnoteReference"/>
                <w:rFonts w:asciiTheme="minorHAnsi" w:hAnsiTheme="minorHAnsi"/>
                <w:sz w:val="20"/>
                <w:szCs w:val="20"/>
              </w:rPr>
              <w:footnoteReference w:id="4"/>
            </w:r>
          </w:p>
        </w:tc>
        <w:tc>
          <w:tcPr>
            <w:tcW w:w="6300" w:type="dxa"/>
            <w:shd w:val="clear" w:color="auto" w:fill="auto"/>
            <w:tcMar>
              <w:top w:w="115" w:type="dxa"/>
              <w:left w:w="115" w:type="dxa"/>
              <w:bottom w:w="115" w:type="dxa"/>
              <w:right w:w="115" w:type="dxa"/>
            </w:tcMar>
            <w:vAlign w:val="center"/>
          </w:tcPr>
          <w:p w:rsidR="00BF26DC" w:rsidRPr="00C100DF" w:rsidRDefault="00EA6217" w:rsidP="00BF26DC">
            <w:pPr>
              <w:ind w:right="-76"/>
              <w:rPr>
                <w:rFonts w:asciiTheme="minorHAnsi" w:hAnsiTheme="minorHAnsi"/>
                <w:color w:val="4F81BD"/>
                <w:sz w:val="20"/>
                <w:szCs w:val="20"/>
              </w:rPr>
            </w:pPr>
            <w:r>
              <w:rPr>
                <w:rFonts w:asciiTheme="minorHAnsi" w:hAnsiTheme="minorHAnsi"/>
                <w:sz w:val="20"/>
                <w:szCs w:val="20"/>
              </w:rPr>
              <w:t>Washburn:</w:t>
            </w:r>
            <w:r w:rsidR="00BF26DC">
              <w:rPr>
                <w:rFonts w:asciiTheme="minorHAnsi" w:hAnsiTheme="minorHAnsi"/>
                <w:sz w:val="20"/>
                <w:szCs w:val="20"/>
              </w:rPr>
              <w:t xml:space="preserve"> calls motion to endorse program minimums </w:t>
            </w:r>
            <w:r w:rsidR="00BF26DC" w:rsidRPr="00BF26DC">
              <w:rPr>
                <w:rFonts w:asciiTheme="minorHAnsi" w:hAnsiTheme="minorHAnsi"/>
                <w:sz w:val="20"/>
                <w:szCs w:val="20"/>
              </w:rPr>
              <w:t>: “To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rsidR="00496074" w:rsidRPr="00C100DF" w:rsidRDefault="00BF26DC" w:rsidP="00496074">
            <w:pPr>
              <w:rPr>
                <w:rFonts w:asciiTheme="minorHAnsi" w:hAnsiTheme="minorHAnsi"/>
                <w:sz w:val="20"/>
                <w:szCs w:val="20"/>
              </w:rPr>
            </w:pPr>
            <w:r>
              <w:rPr>
                <w:rFonts w:asciiTheme="minorHAnsi" w:hAnsiTheme="minorHAnsi"/>
                <w:sz w:val="20"/>
                <w:szCs w:val="20"/>
              </w:rPr>
              <w:t>Motion Approved and 100% I’s.</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required minimum numbers of patient/skill contacts for each of the required patients and conditions </w:t>
            </w:r>
            <w:r w:rsidRPr="00C100DF">
              <w:rPr>
                <w:rFonts w:asciiTheme="minorHAnsi" w:hAnsiTheme="minorHAnsi"/>
                <w:b/>
                <w:sz w:val="20"/>
                <w:szCs w:val="20"/>
              </w:rPr>
              <w:br/>
            </w:r>
            <w:r w:rsidRPr="00C100DF">
              <w:rPr>
                <w:rFonts w:asciiTheme="minorHAnsi" w:hAnsiTheme="minorHAnsi"/>
                <w:sz w:val="20"/>
                <w:szCs w:val="20"/>
              </w:rPr>
              <w:t>[CAAHEP Standard III.C.2. Curriculum]</w:t>
            </w:r>
          </w:p>
          <w:p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NEW Appendix G: Student Minimum Competency Matrix (</w:t>
            </w:r>
            <w:r w:rsidRPr="00C100DF">
              <w:rPr>
                <w:rFonts w:asciiTheme="minorHAnsi" w:hAnsiTheme="minorHAnsi"/>
                <w:i/>
                <w:sz w:val="20"/>
                <w:szCs w:val="20"/>
              </w:rPr>
              <w:t>effective July 1, 2019</w:t>
            </w:r>
            <w:r w:rsidRPr="00C100DF">
              <w:rPr>
                <w:rFonts w:asciiTheme="minorHAnsi" w:hAnsiTheme="minorHAnsi"/>
                <w:sz w:val="20"/>
                <w:szCs w:val="20"/>
              </w:rPr>
              <w:t>)</w:t>
            </w:r>
          </w:p>
          <w:p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Review summary graduate tracking reports</w:t>
            </w:r>
          </w:p>
        </w:tc>
        <w:tc>
          <w:tcPr>
            <w:tcW w:w="6300" w:type="dxa"/>
            <w:shd w:val="clear" w:color="auto" w:fill="auto"/>
            <w:tcMar>
              <w:top w:w="115" w:type="dxa"/>
              <w:left w:w="115" w:type="dxa"/>
              <w:bottom w:w="115" w:type="dxa"/>
              <w:right w:w="115" w:type="dxa"/>
            </w:tcMar>
            <w:vAlign w:val="center"/>
          </w:tcPr>
          <w:p w:rsidR="00EA6217" w:rsidRDefault="00EA6217" w:rsidP="00EA6217">
            <w:pPr>
              <w:spacing w:before="20" w:after="20"/>
              <w:rPr>
                <w:rFonts w:asciiTheme="minorHAnsi" w:hAnsiTheme="minorHAnsi" w:cs="Cambria"/>
                <w:color w:val="000000"/>
                <w:sz w:val="20"/>
                <w:szCs w:val="20"/>
              </w:rPr>
            </w:pPr>
            <w:r>
              <w:rPr>
                <w:rFonts w:asciiTheme="minorHAnsi" w:hAnsiTheme="minorHAnsi" w:cs="Cambria"/>
                <w:color w:val="000000"/>
                <w:sz w:val="20"/>
                <w:szCs w:val="20"/>
              </w:rPr>
              <w:t>Washburn</w:t>
            </w:r>
            <w:r w:rsidR="00431137">
              <w:rPr>
                <w:rFonts w:asciiTheme="minorHAnsi" w:hAnsiTheme="minorHAnsi" w:cs="Cambria"/>
                <w:color w:val="000000"/>
                <w:sz w:val="20"/>
                <w:szCs w:val="20"/>
              </w:rPr>
              <w:t xml:space="preserve">: </w:t>
            </w:r>
            <w:r>
              <w:rPr>
                <w:rFonts w:asciiTheme="minorHAnsi" w:hAnsiTheme="minorHAnsi" w:cs="Cambria"/>
                <w:color w:val="000000"/>
                <w:sz w:val="20"/>
                <w:szCs w:val="20"/>
              </w:rPr>
              <w:t xml:space="preserve">Last meeting we talked about </w:t>
            </w:r>
            <w:proofErr w:type="spellStart"/>
            <w:r>
              <w:rPr>
                <w:rFonts w:asciiTheme="minorHAnsi" w:hAnsiTheme="minorHAnsi" w:cs="Cambria"/>
                <w:color w:val="000000"/>
                <w:sz w:val="20"/>
                <w:szCs w:val="20"/>
              </w:rPr>
              <w:t>COAemps</w:t>
            </w:r>
            <w:proofErr w:type="spellEnd"/>
            <w:r>
              <w:rPr>
                <w:rFonts w:asciiTheme="minorHAnsi" w:hAnsiTheme="minorHAnsi" w:cs="Cambria"/>
                <w:color w:val="000000"/>
                <w:sz w:val="20"/>
                <w:szCs w:val="20"/>
              </w:rPr>
              <w:t xml:space="preserve"> having a minimum of patient contacts and skills. Etc. (sharing screen of the new appendix G report in FISDAP) We said we wanted to us the same numbers that </w:t>
            </w:r>
            <w:proofErr w:type="spellStart"/>
            <w:r>
              <w:rPr>
                <w:rFonts w:asciiTheme="minorHAnsi" w:hAnsiTheme="minorHAnsi" w:cs="Cambria"/>
                <w:color w:val="000000"/>
                <w:sz w:val="20"/>
                <w:szCs w:val="20"/>
              </w:rPr>
              <w:t>COAmps</w:t>
            </w:r>
            <w:proofErr w:type="spellEnd"/>
            <w:r>
              <w:rPr>
                <w:rFonts w:asciiTheme="minorHAnsi" w:hAnsiTheme="minorHAnsi" w:cs="Cambria"/>
                <w:color w:val="000000"/>
                <w:sz w:val="20"/>
                <w:szCs w:val="20"/>
              </w:rPr>
              <w:t xml:space="preserve"> has set out</w:t>
            </w:r>
            <w:r w:rsidR="00A703AD">
              <w:rPr>
                <w:rFonts w:asciiTheme="minorHAnsi" w:hAnsiTheme="minorHAnsi" w:cs="Cambria"/>
                <w:color w:val="000000"/>
                <w:sz w:val="20"/>
                <w:szCs w:val="20"/>
              </w:rPr>
              <w:t xml:space="preserve"> for our first cohort till be have a baseline. We are still at that point now. I think we will have to run 2 or 3 cohorts threw to get a good idea of where we can increase numbers accordingly. (pulling up the G report for one of our current students and sharing screen). When the boxes turn green that means we have met the minimums. We were very lucky to be able to be involved with GIVE a Child a Smile Day to help us with our peds numbers. We partnered with the Dental. </w:t>
            </w:r>
            <w:r w:rsidR="00656DEF">
              <w:rPr>
                <w:rFonts w:asciiTheme="minorHAnsi" w:hAnsiTheme="minorHAnsi" w:cs="Cambria"/>
                <w:color w:val="000000"/>
                <w:sz w:val="20"/>
                <w:szCs w:val="20"/>
              </w:rPr>
              <w:t>We were giving them kind of a health and wellness exam.</w:t>
            </w:r>
          </w:p>
          <w:p w:rsidR="00656DEF" w:rsidRDefault="00656DEF" w:rsidP="00EA621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Rima: We also added a day in the spring for Peds rotation. </w:t>
            </w:r>
          </w:p>
          <w:p w:rsidR="00656DEF" w:rsidRDefault="00656DEF" w:rsidP="00EA6217">
            <w:pPr>
              <w:spacing w:before="20" w:after="20"/>
              <w:rPr>
                <w:rFonts w:asciiTheme="minorHAnsi" w:hAnsiTheme="minorHAnsi" w:cs="Cambria"/>
                <w:color w:val="000000"/>
                <w:sz w:val="20"/>
                <w:szCs w:val="20"/>
              </w:rPr>
            </w:pPr>
            <w:r>
              <w:rPr>
                <w:rFonts w:asciiTheme="minorHAnsi" w:hAnsiTheme="minorHAnsi" w:cs="Cambria"/>
                <w:color w:val="000000"/>
                <w:sz w:val="20"/>
                <w:szCs w:val="20"/>
              </w:rPr>
              <w:t>Washburn: I think we should be able to meet the peds section no problem but I was concerned before. And once we have a few cohorts go threw with these numbers we can figure out what are the realistic numbers for our program. As you can see the first column is skills which we did in there first semester.</w:t>
            </w:r>
            <w:r w:rsidR="00F539B3">
              <w:rPr>
                <w:rFonts w:asciiTheme="minorHAnsi" w:hAnsiTheme="minorHAnsi" w:cs="Cambria"/>
                <w:color w:val="000000"/>
                <w:sz w:val="20"/>
                <w:szCs w:val="20"/>
              </w:rPr>
              <w:t xml:space="preserve"> We are still learning about this report and how to enter the information and where it should be populating in the G report. </w:t>
            </w:r>
          </w:p>
          <w:p w:rsidR="00EA6217" w:rsidRDefault="00EA6217" w:rsidP="00284A3B">
            <w:pPr>
              <w:spacing w:before="20" w:after="20"/>
              <w:ind w:left="246" w:hanging="22"/>
              <w:rPr>
                <w:rFonts w:asciiTheme="minorHAnsi" w:hAnsiTheme="minorHAnsi" w:cs="Cambria"/>
                <w:color w:val="000000"/>
                <w:sz w:val="20"/>
                <w:szCs w:val="20"/>
              </w:rPr>
            </w:pPr>
          </w:p>
          <w:p w:rsidR="00EA6217" w:rsidRDefault="00EA6217" w:rsidP="00284A3B">
            <w:pPr>
              <w:spacing w:before="20" w:after="20"/>
              <w:ind w:left="246" w:hanging="22"/>
              <w:rPr>
                <w:rFonts w:asciiTheme="minorHAnsi" w:hAnsiTheme="minorHAnsi" w:cs="Cambria"/>
                <w:color w:val="000000"/>
                <w:sz w:val="20"/>
                <w:szCs w:val="20"/>
              </w:rPr>
            </w:pPr>
          </w:p>
          <w:p w:rsidR="00284A3B" w:rsidRPr="00C100DF" w:rsidRDefault="00284A3B" w:rsidP="00284A3B">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the program’s annual report and outcomes</w:t>
            </w:r>
          </w:p>
          <w:p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IV.B. Outcomes]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Annual Report data</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Thresholds/Outcome data results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Graduate Survey results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Employer Survey results</w:t>
            </w:r>
          </w:p>
          <w:p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Resources Assessment Matrix results</w:t>
            </w:r>
          </w:p>
          <w:p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Other</w:t>
            </w:r>
          </w:p>
        </w:tc>
        <w:tc>
          <w:tcPr>
            <w:tcW w:w="6300" w:type="dxa"/>
            <w:shd w:val="clear" w:color="auto" w:fill="auto"/>
            <w:tcMar>
              <w:top w:w="115" w:type="dxa"/>
              <w:left w:w="115" w:type="dxa"/>
              <w:bottom w:w="115" w:type="dxa"/>
              <w:right w:w="115" w:type="dxa"/>
            </w:tcMar>
            <w:vAlign w:val="center"/>
          </w:tcPr>
          <w:p w:rsidR="00284A3B" w:rsidRDefault="00C24EF3" w:rsidP="00F539B3">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w:t>
            </w:r>
            <w:r w:rsidR="00F539B3">
              <w:rPr>
                <w:rFonts w:asciiTheme="minorHAnsi" w:hAnsiTheme="minorHAnsi" w:cs="Cambria"/>
                <w:color w:val="000000"/>
                <w:sz w:val="20"/>
                <w:szCs w:val="20"/>
              </w:rPr>
              <w:t xml:space="preserve">( sharing screen of our 2018 annual report). It’s a little misleading, </w:t>
            </w:r>
            <w:proofErr w:type="spellStart"/>
            <w:r w:rsidR="00F539B3">
              <w:rPr>
                <w:rFonts w:asciiTheme="minorHAnsi" w:hAnsiTheme="minorHAnsi" w:cs="Cambria"/>
                <w:color w:val="000000"/>
                <w:sz w:val="20"/>
                <w:szCs w:val="20"/>
              </w:rPr>
              <w:t>its</w:t>
            </w:r>
            <w:proofErr w:type="spellEnd"/>
            <w:r w:rsidR="00F539B3">
              <w:rPr>
                <w:rFonts w:asciiTheme="minorHAnsi" w:hAnsiTheme="minorHAnsi" w:cs="Cambria"/>
                <w:color w:val="000000"/>
                <w:sz w:val="20"/>
                <w:szCs w:val="20"/>
              </w:rPr>
              <w:t xml:space="preserve"> almost a </w:t>
            </w:r>
            <w:proofErr w:type="spellStart"/>
            <w:r w:rsidR="00F539B3">
              <w:rPr>
                <w:rFonts w:asciiTheme="minorHAnsi" w:hAnsiTheme="minorHAnsi" w:cs="Cambria"/>
                <w:color w:val="000000"/>
                <w:sz w:val="20"/>
                <w:szCs w:val="20"/>
              </w:rPr>
              <w:t>a</w:t>
            </w:r>
            <w:proofErr w:type="spellEnd"/>
            <w:r w:rsidR="00F539B3">
              <w:rPr>
                <w:rFonts w:asciiTheme="minorHAnsi" w:hAnsiTheme="minorHAnsi" w:cs="Cambria"/>
                <w:color w:val="000000"/>
                <w:sz w:val="20"/>
                <w:szCs w:val="20"/>
              </w:rPr>
              <w:t xml:space="preserve"> year and half in the past. They did this so that we can gather all the data especially the employer and graduate surveys which don’t go out till 6 months after. We graduated 40, we met the retention/attrition threshold. National Registry 40 students took it, 37 passed within 3 attempts. That is a 92.5% pass rate. We would like to have the first attempt number go up it was 26. And the 3</w:t>
            </w:r>
            <w:r w:rsidR="00F539B3" w:rsidRPr="00F539B3">
              <w:rPr>
                <w:rFonts w:asciiTheme="minorHAnsi" w:hAnsiTheme="minorHAnsi" w:cs="Cambria"/>
                <w:color w:val="000000"/>
                <w:sz w:val="20"/>
                <w:szCs w:val="20"/>
                <w:vertAlign w:val="superscript"/>
              </w:rPr>
              <w:t>rd</w:t>
            </w:r>
            <w:r w:rsidR="00F539B3">
              <w:rPr>
                <w:rFonts w:asciiTheme="minorHAnsi" w:hAnsiTheme="minorHAnsi" w:cs="Cambria"/>
                <w:color w:val="000000"/>
                <w:sz w:val="20"/>
                <w:szCs w:val="20"/>
              </w:rPr>
              <w:t xml:space="preserve"> attempt go down. I think with the changes that we have implemented we will see that start to happen.</w:t>
            </w:r>
            <w:r w:rsidR="002366DA">
              <w:rPr>
                <w:rFonts w:asciiTheme="minorHAnsi" w:hAnsiTheme="minorHAnsi" w:cs="Cambria"/>
                <w:color w:val="000000"/>
                <w:sz w:val="20"/>
                <w:szCs w:val="20"/>
              </w:rPr>
              <w:t xml:space="preserve"> Job placement it was a </w:t>
            </w:r>
            <w:proofErr w:type="gramStart"/>
            <w:r w:rsidR="002366DA">
              <w:rPr>
                <w:rFonts w:asciiTheme="minorHAnsi" w:hAnsiTheme="minorHAnsi" w:cs="Cambria"/>
                <w:color w:val="000000"/>
                <w:sz w:val="20"/>
                <w:szCs w:val="20"/>
              </w:rPr>
              <w:t>29 positive</w:t>
            </w:r>
            <w:proofErr w:type="gramEnd"/>
            <w:r w:rsidR="002366DA">
              <w:rPr>
                <w:rFonts w:asciiTheme="minorHAnsi" w:hAnsiTheme="minorHAnsi" w:cs="Cambria"/>
                <w:color w:val="000000"/>
                <w:sz w:val="20"/>
                <w:szCs w:val="20"/>
              </w:rPr>
              <w:t xml:space="preserve"> placed. </w:t>
            </w:r>
            <w:proofErr w:type="gramStart"/>
            <w:r w:rsidR="002366DA">
              <w:rPr>
                <w:rFonts w:asciiTheme="minorHAnsi" w:hAnsiTheme="minorHAnsi" w:cs="Cambria"/>
                <w:color w:val="000000"/>
                <w:sz w:val="20"/>
                <w:szCs w:val="20"/>
              </w:rPr>
              <w:t>So</w:t>
            </w:r>
            <w:proofErr w:type="gramEnd"/>
            <w:r w:rsidR="002366DA">
              <w:rPr>
                <w:rFonts w:asciiTheme="minorHAnsi" w:hAnsiTheme="minorHAnsi" w:cs="Cambria"/>
                <w:color w:val="000000"/>
                <w:sz w:val="20"/>
                <w:szCs w:val="20"/>
              </w:rPr>
              <w:t xml:space="preserve"> a 72.5%. This number going forward will depend on what the economy does and if the agencies go on a hiring freeze etc. Graduate surveys we had 13 respond and it is always difficult to get any feedback once they are gone. But the response that we did get back we have to do an analysis and create an action plan.</w:t>
            </w:r>
            <w:r w:rsidR="00BA0205">
              <w:rPr>
                <w:rFonts w:asciiTheme="minorHAnsi" w:hAnsiTheme="minorHAnsi" w:cs="Cambria"/>
                <w:color w:val="000000"/>
                <w:sz w:val="20"/>
                <w:szCs w:val="20"/>
              </w:rPr>
              <w:t xml:space="preserve"> </w:t>
            </w:r>
            <w:proofErr w:type="gramStart"/>
            <w:r w:rsidR="00BA0205">
              <w:rPr>
                <w:rFonts w:asciiTheme="minorHAnsi" w:hAnsiTheme="minorHAnsi" w:cs="Cambria"/>
                <w:color w:val="000000"/>
                <w:sz w:val="20"/>
                <w:szCs w:val="20"/>
              </w:rPr>
              <w:t>Overall</w:t>
            </w:r>
            <w:proofErr w:type="gramEnd"/>
            <w:r w:rsidR="00BA0205">
              <w:rPr>
                <w:rFonts w:asciiTheme="minorHAnsi" w:hAnsiTheme="minorHAnsi" w:cs="Cambria"/>
                <w:color w:val="000000"/>
                <w:sz w:val="20"/>
                <w:szCs w:val="20"/>
              </w:rPr>
              <w:t xml:space="preserve"> they were really good. We need to make sure that we get these surveys out. </w:t>
            </w:r>
            <w:r w:rsidR="00F20A78">
              <w:rPr>
                <w:rFonts w:asciiTheme="minorHAnsi" w:hAnsiTheme="minorHAnsi" w:cs="Cambria"/>
                <w:color w:val="000000"/>
                <w:sz w:val="20"/>
                <w:szCs w:val="20"/>
              </w:rPr>
              <w:t xml:space="preserve">We have come up with a plan to capture emails and phone numbers. </w:t>
            </w:r>
            <w:proofErr w:type="gramStart"/>
            <w:r w:rsidR="00F20A78">
              <w:rPr>
                <w:rFonts w:asciiTheme="minorHAnsi" w:hAnsiTheme="minorHAnsi" w:cs="Cambria"/>
                <w:color w:val="000000"/>
                <w:sz w:val="20"/>
                <w:szCs w:val="20"/>
              </w:rPr>
              <w:t>Also</w:t>
            </w:r>
            <w:proofErr w:type="gramEnd"/>
            <w:r w:rsidR="00F20A78">
              <w:rPr>
                <w:rFonts w:asciiTheme="minorHAnsi" w:hAnsiTheme="minorHAnsi" w:cs="Cambria"/>
                <w:color w:val="000000"/>
                <w:sz w:val="20"/>
                <w:szCs w:val="20"/>
              </w:rPr>
              <w:t xml:space="preserve"> we have a much smaller cohort size now so it will be easier to get them all. Our action plan was and is what we did, reduced the size of our cohort.</w:t>
            </w:r>
            <w:r w:rsidR="005166F8">
              <w:rPr>
                <w:rFonts w:asciiTheme="minorHAnsi" w:hAnsiTheme="minorHAnsi" w:cs="Cambria"/>
                <w:color w:val="000000"/>
                <w:sz w:val="20"/>
                <w:szCs w:val="20"/>
              </w:rPr>
              <w:t xml:space="preserve"> </w:t>
            </w:r>
            <w:r w:rsidR="00DF73E9">
              <w:rPr>
                <w:rFonts w:asciiTheme="minorHAnsi" w:hAnsiTheme="minorHAnsi" w:cs="Cambria"/>
                <w:color w:val="000000"/>
                <w:sz w:val="20"/>
                <w:szCs w:val="20"/>
              </w:rPr>
              <w:t xml:space="preserve">Employer surveys we suffer in getting them back. We had 6 returns 4 of them said the students didn’t need any prompting. 2 said there was some cognitive marginal and that they wait for instructions. Comments where all very positive. I am hoping that the advisory board can help us get these survey’s back to us. </w:t>
            </w:r>
            <w:r w:rsidR="0001215C">
              <w:rPr>
                <w:rFonts w:asciiTheme="minorHAnsi" w:hAnsiTheme="minorHAnsi" w:cs="Cambria"/>
                <w:color w:val="000000"/>
                <w:sz w:val="20"/>
                <w:szCs w:val="20"/>
              </w:rPr>
              <w:t xml:space="preserve">Ram results showed that we were deficient in two areas. One of them is a repeated one which is physician interaction. That is outside of Dr. </w:t>
            </w:r>
            <w:proofErr w:type="spellStart"/>
            <w:r w:rsidR="0001215C">
              <w:rPr>
                <w:rFonts w:asciiTheme="minorHAnsi" w:hAnsiTheme="minorHAnsi" w:cs="Cambria"/>
                <w:color w:val="000000"/>
                <w:sz w:val="20"/>
                <w:szCs w:val="20"/>
              </w:rPr>
              <w:t>Rodi</w:t>
            </w:r>
            <w:proofErr w:type="spellEnd"/>
            <w:r w:rsidR="0001215C">
              <w:rPr>
                <w:rFonts w:asciiTheme="minorHAnsi" w:hAnsiTheme="minorHAnsi" w:cs="Cambria"/>
                <w:color w:val="000000"/>
                <w:sz w:val="20"/>
                <w:szCs w:val="20"/>
              </w:rPr>
              <w:t xml:space="preserve">. </w:t>
            </w:r>
            <w:r w:rsidR="00750780">
              <w:rPr>
                <w:rFonts w:asciiTheme="minorHAnsi" w:hAnsiTheme="minorHAnsi" w:cs="Cambria"/>
                <w:color w:val="000000"/>
                <w:sz w:val="20"/>
                <w:szCs w:val="20"/>
              </w:rPr>
              <w:t xml:space="preserve">It is the other ER physician interaction. We are now with the current cohort having them also be around an ER physician that Dr. </w:t>
            </w:r>
            <w:proofErr w:type="spellStart"/>
            <w:r w:rsidR="00750780">
              <w:rPr>
                <w:rFonts w:asciiTheme="minorHAnsi" w:hAnsiTheme="minorHAnsi" w:cs="Cambria"/>
                <w:color w:val="000000"/>
                <w:sz w:val="20"/>
                <w:szCs w:val="20"/>
              </w:rPr>
              <w:t>Rodi</w:t>
            </w:r>
            <w:proofErr w:type="spellEnd"/>
            <w:r w:rsidR="00750780">
              <w:rPr>
                <w:rFonts w:asciiTheme="minorHAnsi" w:hAnsiTheme="minorHAnsi" w:cs="Cambria"/>
                <w:color w:val="000000"/>
                <w:sz w:val="20"/>
                <w:szCs w:val="20"/>
              </w:rPr>
              <w:t xml:space="preserve"> recommended and a PA. We are trying to increase </w:t>
            </w:r>
            <w:r w:rsidR="00B414C9">
              <w:rPr>
                <w:rFonts w:asciiTheme="minorHAnsi" w:hAnsiTheme="minorHAnsi" w:cs="Cambria"/>
                <w:color w:val="000000"/>
                <w:sz w:val="20"/>
                <w:szCs w:val="20"/>
              </w:rPr>
              <w:t>their</w:t>
            </w:r>
            <w:r w:rsidR="00750780">
              <w:rPr>
                <w:rFonts w:asciiTheme="minorHAnsi" w:hAnsiTheme="minorHAnsi" w:cs="Cambria"/>
                <w:color w:val="000000"/>
                <w:sz w:val="20"/>
                <w:szCs w:val="20"/>
              </w:rPr>
              <w:t xml:space="preserve"> exposure, but I </w:t>
            </w:r>
            <w:proofErr w:type="gramStart"/>
            <w:r w:rsidR="00750780">
              <w:rPr>
                <w:rFonts w:asciiTheme="minorHAnsi" w:hAnsiTheme="minorHAnsi" w:cs="Cambria"/>
                <w:color w:val="000000"/>
                <w:sz w:val="20"/>
                <w:szCs w:val="20"/>
              </w:rPr>
              <w:t>cant</w:t>
            </w:r>
            <w:proofErr w:type="gramEnd"/>
            <w:r w:rsidR="00750780">
              <w:rPr>
                <w:rFonts w:asciiTheme="minorHAnsi" w:hAnsiTheme="minorHAnsi" w:cs="Cambria"/>
                <w:color w:val="000000"/>
                <w:sz w:val="20"/>
                <w:szCs w:val="20"/>
              </w:rPr>
              <w:t xml:space="preserve"> predict how often if at all they will on the truck see or speak with a physician. </w:t>
            </w:r>
          </w:p>
          <w:p w:rsidR="000C3B36" w:rsidRDefault="000C403F"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The second area was Financial resources, this is the first time we have seen this one come up. We were a little confused because we have our own academic advisors for our program as well as the college having a very robust financial aid department. I think we should just watch it.</w:t>
            </w:r>
          </w:p>
          <w:p w:rsidR="000C403F" w:rsidRDefault="000C403F"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Tammy: It did not pop up on the most rest ram surveys.</w:t>
            </w:r>
          </w:p>
          <w:p w:rsidR="000C403F" w:rsidRDefault="000C403F"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So </w:t>
            </w:r>
            <w:proofErr w:type="gramStart"/>
            <w:r>
              <w:rPr>
                <w:rFonts w:asciiTheme="minorHAnsi" w:hAnsiTheme="minorHAnsi" w:cs="Cambria"/>
                <w:color w:val="000000"/>
                <w:sz w:val="20"/>
                <w:szCs w:val="20"/>
              </w:rPr>
              <w:t>yes</w:t>
            </w:r>
            <w:proofErr w:type="gramEnd"/>
            <w:r>
              <w:rPr>
                <w:rFonts w:asciiTheme="minorHAnsi" w:hAnsiTheme="minorHAnsi" w:cs="Cambria"/>
                <w:color w:val="000000"/>
                <w:sz w:val="20"/>
                <w:szCs w:val="20"/>
              </w:rPr>
              <w:t xml:space="preserve"> I think it was an anomaly.</w:t>
            </w:r>
          </w:p>
          <w:p w:rsidR="000C403F" w:rsidRDefault="000C403F"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Stachler: Do you have any data from other schools that we can compare ourselves to in regards to </w:t>
            </w:r>
            <w:r w:rsidR="006C6A25">
              <w:rPr>
                <w:rFonts w:asciiTheme="minorHAnsi" w:hAnsiTheme="minorHAnsi" w:cs="Cambria"/>
                <w:color w:val="000000"/>
                <w:sz w:val="20"/>
                <w:szCs w:val="20"/>
              </w:rPr>
              <w:t xml:space="preserve">the financial aid? </w:t>
            </w:r>
            <w:r>
              <w:rPr>
                <w:rFonts w:asciiTheme="minorHAnsi" w:hAnsiTheme="minorHAnsi" w:cs="Cambria"/>
                <w:color w:val="000000"/>
                <w:sz w:val="20"/>
                <w:szCs w:val="20"/>
              </w:rPr>
              <w:t xml:space="preserve"> </w:t>
            </w:r>
            <w:r w:rsidR="006C6A25">
              <w:rPr>
                <w:rFonts w:asciiTheme="minorHAnsi" w:hAnsiTheme="minorHAnsi" w:cs="Cambria"/>
                <w:color w:val="000000"/>
                <w:sz w:val="20"/>
                <w:szCs w:val="20"/>
              </w:rPr>
              <w:t>Because I feel like we do pretty well with getting students the money they need.</w:t>
            </w:r>
          </w:p>
          <w:p w:rsidR="006C6A25" w:rsidRDefault="006C6A25"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I am not sure and I don’t know if anyone does a comparison. Matt I would like you to share with the group this last group that just graduated the accolades that you received.</w:t>
            </w:r>
          </w:p>
          <w:p w:rsidR="006C6A25" w:rsidRDefault="006C6A25"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Matt: I just received a phone call last week </w:t>
            </w:r>
            <w:r w:rsidR="00425016">
              <w:rPr>
                <w:rFonts w:asciiTheme="minorHAnsi" w:hAnsiTheme="minorHAnsi" w:cs="Cambria"/>
                <w:color w:val="000000"/>
                <w:sz w:val="20"/>
                <w:szCs w:val="20"/>
              </w:rPr>
              <w:t xml:space="preserve">from an instructor for the National Registry. He told me he ran one of our students threw testing and the student was by far one of the best students he has every seen take the National Registry. He wanted to reach out to us and let us know that the program must be doing an amazing job. He was from Georgia. </w:t>
            </w:r>
          </w:p>
          <w:p w:rsidR="000C3B36" w:rsidRDefault="0099632D" w:rsidP="003B038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w:t>
            </w:r>
            <w:proofErr w:type="gramStart"/>
            <w:r w:rsidR="0053067A">
              <w:rPr>
                <w:rFonts w:asciiTheme="minorHAnsi" w:hAnsiTheme="minorHAnsi" w:cs="Cambria"/>
                <w:color w:val="000000"/>
                <w:sz w:val="20"/>
                <w:szCs w:val="20"/>
              </w:rPr>
              <w:t>Also</w:t>
            </w:r>
            <w:proofErr w:type="gramEnd"/>
            <w:r w:rsidR="0053067A">
              <w:rPr>
                <w:rFonts w:asciiTheme="minorHAnsi" w:hAnsiTheme="minorHAnsi" w:cs="Cambria"/>
                <w:color w:val="000000"/>
                <w:sz w:val="20"/>
                <w:szCs w:val="20"/>
              </w:rPr>
              <w:t xml:space="preserve"> we have had discussions with the agency’s locally they are all pleased with the entry level students we are graduating from our program.</w:t>
            </w:r>
          </w:p>
          <w:p w:rsidR="0053067A" w:rsidRDefault="0053067A" w:rsidP="0053067A">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Matt S: I am still in contact with individuals at the agency I used to work for and they have been telling me that the students from our program are ready to credential almost right away. </w:t>
            </w:r>
            <w:proofErr w:type="gramStart"/>
            <w:r>
              <w:rPr>
                <w:rFonts w:asciiTheme="minorHAnsi" w:hAnsiTheme="minorHAnsi" w:cs="Cambria"/>
                <w:color w:val="000000"/>
                <w:sz w:val="20"/>
                <w:szCs w:val="20"/>
              </w:rPr>
              <w:t>Also</w:t>
            </w:r>
            <w:proofErr w:type="gramEnd"/>
            <w:r>
              <w:rPr>
                <w:rFonts w:asciiTheme="minorHAnsi" w:hAnsiTheme="minorHAnsi" w:cs="Cambria"/>
                <w:color w:val="000000"/>
                <w:sz w:val="20"/>
                <w:szCs w:val="20"/>
              </w:rPr>
              <w:t xml:space="preserve"> Collier EMS has gotten a few of our students and they have said they have made quite an impact down there.</w:t>
            </w:r>
          </w:p>
          <w:p w:rsidR="0053067A" w:rsidRDefault="0053067A" w:rsidP="0053067A">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Do you know who? Art is here.</w:t>
            </w:r>
          </w:p>
          <w:p w:rsidR="0053067A" w:rsidRDefault="0053067A" w:rsidP="0053067A">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Matt: Jessica Huckaby.</w:t>
            </w:r>
          </w:p>
          <w:p w:rsidR="0053067A" w:rsidRDefault="0053067A" w:rsidP="0053067A">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Wolf: Yes, I can verify that. She has.</w:t>
            </w:r>
          </w:p>
          <w:p w:rsidR="0053067A" w:rsidRDefault="0053067A" w:rsidP="0053067A">
            <w:pPr>
              <w:spacing w:before="20" w:after="20"/>
              <w:ind w:left="246" w:hanging="22"/>
              <w:rPr>
                <w:rFonts w:asciiTheme="minorHAnsi" w:hAnsiTheme="minorHAnsi" w:cs="Cambria"/>
                <w:color w:val="000000"/>
                <w:sz w:val="20"/>
                <w:szCs w:val="20"/>
              </w:rPr>
            </w:pPr>
          </w:p>
          <w:p w:rsidR="0053067A" w:rsidRPr="00C100DF" w:rsidRDefault="0053067A" w:rsidP="0053067A">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proofErr w:type="spellStart"/>
            <w:r>
              <w:rPr>
                <w:rFonts w:asciiTheme="minorHAnsi" w:hAnsiTheme="minorHAnsi" w:cs="Cambria"/>
                <w:color w:val="000000"/>
                <w:sz w:val="20"/>
                <w:szCs w:val="20"/>
              </w:rPr>
              <w:t>Ye</w:t>
            </w:r>
            <w:proofErr w:type="spellEnd"/>
            <w:r>
              <w:rPr>
                <w:rFonts w:asciiTheme="minorHAnsi" w:hAnsiTheme="minorHAnsi" w:cs="Cambria"/>
                <w:color w:val="000000"/>
                <w:sz w:val="20"/>
                <w:szCs w:val="20"/>
              </w:rPr>
              <w:t>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 xml:space="preserve">Review the </w:t>
            </w:r>
            <w:r>
              <w:rPr>
                <w:rFonts w:asciiTheme="minorHAnsi" w:hAnsiTheme="minorHAnsi"/>
                <w:b/>
                <w:sz w:val="20"/>
                <w:szCs w:val="20"/>
              </w:rPr>
              <w:t>p</w:t>
            </w:r>
            <w:r w:rsidRPr="00C100DF">
              <w:rPr>
                <w:rFonts w:asciiTheme="minorHAnsi" w:hAnsiTheme="minorHAnsi"/>
                <w:b/>
                <w:sz w:val="20"/>
                <w:szCs w:val="20"/>
              </w:rPr>
              <w:t>rogram’s other assessment results</w:t>
            </w:r>
          </w:p>
          <w:p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III.D. Resource Assessment]</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Long-</w:t>
            </w:r>
            <w:r w:rsidR="00AC49A0">
              <w:rPr>
                <w:rFonts w:asciiTheme="minorHAnsi" w:hAnsiTheme="minorHAnsi"/>
                <w:sz w:val="20"/>
                <w:szCs w:val="20"/>
              </w:rPr>
              <w:t>r</w:t>
            </w:r>
            <w:r w:rsidRPr="00C100DF">
              <w:rPr>
                <w:rFonts w:asciiTheme="minorHAnsi" w:hAnsiTheme="minorHAnsi"/>
                <w:sz w:val="20"/>
                <w:szCs w:val="20"/>
              </w:rPr>
              <w:t xml:space="preserve">ange </w:t>
            </w:r>
            <w:r w:rsidR="00AC49A0">
              <w:rPr>
                <w:rFonts w:asciiTheme="minorHAnsi" w:hAnsiTheme="minorHAnsi"/>
                <w:sz w:val="20"/>
                <w:szCs w:val="20"/>
              </w:rPr>
              <w:t>p</w:t>
            </w:r>
            <w:r w:rsidRPr="00C100DF">
              <w:rPr>
                <w:rFonts w:asciiTheme="minorHAnsi" w:hAnsiTheme="minorHAnsi"/>
                <w:sz w:val="20"/>
                <w:szCs w:val="20"/>
              </w:rPr>
              <w:t>lanning</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Student evaluations of instruction and program</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Faculty evaluations of program</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Course/Program final evaluations</w:t>
            </w:r>
          </w:p>
          <w:p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Other evaluation methods</w:t>
            </w:r>
          </w:p>
        </w:tc>
        <w:tc>
          <w:tcPr>
            <w:tcW w:w="6300" w:type="dxa"/>
            <w:shd w:val="clear" w:color="auto" w:fill="auto"/>
            <w:tcMar>
              <w:top w:w="115" w:type="dxa"/>
              <w:left w:w="115" w:type="dxa"/>
              <w:bottom w:w="115" w:type="dxa"/>
              <w:right w:w="115" w:type="dxa"/>
            </w:tcMar>
            <w:vAlign w:val="center"/>
          </w:tcPr>
          <w:p w:rsidR="007D6BF6" w:rsidRDefault="0053067A" w:rsidP="00A512A3">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w:t>
            </w:r>
            <w:proofErr w:type="spellStart"/>
            <w:r>
              <w:rPr>
                <w:rFonts w:asciiTheme="minorHAnsi" w:hAnsiTheme="minorHAnsi" w:cs="Cambria"/>
                <w:color w:val="000000"/>
                <w:sz w:val="20"/>
                <w:szCs w:val="20"/>
              </w:rPr>
              <w:t>Lets</w:t>
            </w:r>
            <w:proofErr w:type="spellEnd"/>
            <w:r>
              <w:rPr>
                <w:rFonts w:asciiTheme="minorHAnsi" w:hAnsiTheme="minorHAnsi" w:cs="Cambria"/>
                <w:color w:val="000000"/>
                <w:sz w:val="20"/>
                <w:szCs w:val="20"/>
              </w:rPr>
              <w:t xml:space="preserve"> talk about </w:t>
            </w:r>
            <w:proofErr w:type="spellStart"/>
            <w:r w:rsidR="00FA4CEA">
              <w:rPr>
                <w:rFonts w:asciiTheme="minorHAnsi" w:hAnsiTheme="minorHAnsi" w:cs="Cambria"/>
                <w:color w:val="000000"/>
                <w:sz w:val="20"/>
                <w:szCs w:val="20"/>
              </w:rPr>
              <w:t>Covid</w:t>
            </w:r>
            <w:proofErr w:type="spellEnd"/>
            <w:r w:rsidR="00A512A3">
              <w:rPr>
                <w:rFonts w:asciiTheme="minorHAnsi" w:hAnsiTheme="minorHAnsi" w:cs="Cambria"/>
                <w:color w:val="000000"/>
                <w:sz w:val="20"/>
                <w:szCs w:val="20"/>
              </w:rPr>
              <w:t xml:space="preserve">. As soon as the stay at home order was put in place we tried to figure out the best course of action. We stopped the Medics Lab time. At that time the state did not give any direction. But we knew how important it was to do face to face training. We also pulled the Medics from the hospital about a week before the hospitals kicked everyone out. Last meeting, we spoke about expanding the clinical time over two semester which we did. Now we are waiting for the hospitals to open back up to students so they can finish their clinical hours. We did finish their didactic portion. Through zoom. </w:t>
            </w:r>
            <w:proofErr w:type="gramStart"/>
            <w:r w:rsidR="00A512A3">
              <w:rPr>
                <w:rFonts w:asciiTheme="minorHAnsi" w:hAnsiTheme="minorHAnsi" w:cs="Cambria"/>
                <w:color w:val="000000"/>
                <w:sz w:val="20"/>
                <w:szCs w:val="20"/>
              </w:rPr>
              <w:t>May 18</w:t>
            </w:r>
            <w:r w:rsidR="00A512A3" w:rsidRPr="00A512A3">
              <w:rPr>
                <w:rFonts w:asciiTheme="minorHAnsi" w:hAnsiTheme="minorHAnsi" w:cs="Cambria"/>
                <w:color w:val="000000"/>
                <w:sz w:val="20"/>
                <w:szCs w:val="20"/>
                <w:vertAlign w:val="superscript"/>
              </w:rPr>
              <w:t>th</w:t>
            </w:r>
            <w:proofErr w:type="gramEnd"/>
            <w:r w:rsidR="00A512A3">
              <w:rPr>
                <w:rFonts w:asciiTheme="minorHAnsi" w:hAnsiTheme="minorHAnsi" w:cs="Cambria"/>
                <w:color w:val="000000"/>
                <w:sz w:val="20"/>
                <w:szCs w:val="20"/>
              </w:rPr>
              <w:t xml:space="preserve"> they allowed us EMS back on campus under strict guidelines. </w:t>
            </w:r>
            <w:proofErr w:type="gramStart"/>
            <w:r w:rsidR="00A512A3">
              <w:rPr>
                <w:rFonts w:asciiTheme="minorHAnsi" w:hAnsiTheme="minorHAnsi" w:cs="Cambria"/>
                <w:color w:val="000000"/>
                <w:sz w:val="20"/>
                <w:szCs w:val="20"/>
              </w:rPr>
              <w:t>So</w:t>
            </w:r>
            <w:proofErr w:type="gramEnd"/>
            <w:r w:rsidR="00A512A3">
              <w:rPr>
                <w:rFonts w:asciiTheme="minorHAnsi" w:hAnsiTheme="minorHAnsi" w:cs="Cambria"/>
                <w:color w:val="000000"/>
                <w:sz w:val="20"/>
                <w:szCs w:val="20"/>
              </w:rPr>
              <w:t xml:space="preserve"> we will be finishing up there lab section over summer. There summer classes have been pushed to start in the Fall 2020. Then capstone/ride will begin in January 2021. Since then the state has come out with standing orders  till at</w:t>
            </w:r>
            <w:r w:rsidR="003A4C97">
              <w:rPr>
                <w:rFonts w:asciiTheme="minorHAnsi" w:hAnsiTheme="minorHAnsi" w:cs="Cambria"/>
                <w:color w:val="000000"/>
                <w:sz w:val="20"/>
                <w:szCs w:val="20"/>
              </w:rPr>
              <w:t xml:space="preserve"> </w:t>
            </w:r>
            <w:r w:rsidR="00A512A3">
              <w:rPr>
                <w:rFonts w:asciiTheme="minorHAnsi" w:hAnsiTheme="minorHAnsi" w:cs="Cambria"/>
                <w:color w:val="000000"/>
                <w:sz w:val="20"/>
                <w:szCs w:val="20"/>
              </w:rPr>
              <w:t>least October</w:t>
            </w:r>
            <w:r w:rsidR="009C2BE3">
              <w:rPr>
                <w:rFonts w:asciiTheme="minorHAnsi" w:hAnsiTheme="minorHAnsi" w:cs="Cambria"/>
                <w:color w:val="000000"/>
                <w:sz w:val="20"/>
                <w:szCs w:val="20"/>
              </w:rPr>
              <w:t xml:space="preserve"> </w:t>
            </w:r>
            <w:r w:rsidR="00917318">
              <w:rPr>
                <w:rFonts w:asciiTheme="minorHAnsi" w:hAnsiTheme="minorHAnsi" w:cs="Cambria"/>
                <w:color w:val="000000"/>
                <w:sz w:val="20"/>
                <w:szCs w:val="20"/>
              </w:rPr>
              <w:t xml:space="preserve">to allow programs to simulate at least 50% for both clinical and field time. Our position is that we don’t want to have to exercise that yet. One of the reasons is that we don’t know what it would look like? If you tell me you just are giving them a scenario in the lab then you are really actually extending lab time. We can definitely simulate their ride time we have multiple ambulances. </w:t>
            </w:r>
            <w:r w:rsidR="00456114">
              <w:rPr>
                <w:rFonts w:asciiTheme="minorHAnsi" w:hAnsiTheme="minorHAnsi" w:cs="Cambria"/>
                <w:color w:val="000000"/>
                <w:sz w:val="20"/>
                <w:szCs w:val="20"/>
              </w:rPr>
              <w:t>If we do have to do this because this continues we can use the sim lab over in the nursing area</w:t>
            </w:r>
            <w:r w:rsidR="00BA7F47">
              <w:rPr>
                <w:rFonts w:asciiTheme="minorHAnsi" w:hAnsiTheme="minorHAnsi" w:cs="Cambria"/>
                <w:color w:val="000000"/>
                <w:sz w:val="20"/>
                <w:szCs w:val="20"/>
              </w:rPr>
              <w:t xml:space="preserve">. It will take planning and resources for to do that. </w:t>
            </w:r>
          </w:p>
          <w:p w:rsidR="00BA7F47" w:rsidRDefault="00BA7F47" w:rsidP="00A512A3">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Lisa: We are hoping to be able to let students back in the Fall Semester. But no guarantees. </w:t>
            </w:r>
          </w:p>
          <w:p w:rsidR="00A512A3" w:rsidRDefault="00A512A3" w:rsidP="00AC34FE">
            <w:pPr>
              <w:spacing w:before="20" w:after="20"/>
              <w:ind w:left="246" w:hanging="22"/>
              <w:rPr>
                <w:rFonts w:asciiTheme="minorHAnsi" w:hAnsiTheme="minorHAnsi" w:cs="Cambria"/>
                <w:color w:val="000000"/>
                <w:sz w:val="20"/>
                <w:szCs w:val="20"/>
              </w:rPr>
            </w:pPr>
          </w:p>
          <w:p w:rsidR="00ED02AB" w:rsidRPr="00C100DF" w:rsidRDefault="00ED02AB"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program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Course changes</w:t>
            </w:r>
            <w:r w:rsidR="00C76F8A">
              <w:rPr>
                <w:rFonts w:asciiTheme="minorHAnsi" w:hAnsiTheme="minorHAnsi"/>
                <w:sz w:val="20"/>
                <w:szCs w:val="20"/>
              </w:rPr>
              <w:br/>
            </w:r>
            <w:r w:rsidRPr="00C100DF">
              <w:rPr>
                <w:rFonts w:asciiTheme="minorHAnsi" w:hAnsiTheme="minorHAnsi"/>
                <w:sz w:val="20"/>
                <w:szCs w:val="20"/>
              </w:rPr>
              <w:t>(schedule, organization, staffing, other)</w:t>
            </w:r>
          </w:p>
          <w:p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Preceptor changes</w:t>
            </w:r>
          </w:p>
          <w:p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Clinical and field affiliation changes</w:t>
            </w:r>
          </w:p>
          <w:p w:rsidR="00496074" w:rsidRPr="00C100DF" w:rsidRDefault="00496074" w:rsidP="00496074">
            <w:pPr>
              <w:numPr>
                <w:ilvl w:val="0"/>
                <w:numId w:val="10"/>
              </w:numPr>
              <w:ind w:left="427"/>
              <w:rPr>
                <w:rFonts w:asciiTheme="minorHAnsi" w:hAnsiTheme="minorHAnsi"/>
                <w:sz w:val="20"/>
                <w:szCs w:val="20"/>
              </w:rPr>
            </w:pPr>
            <w:r w:rsidRPr="00C100DF">
              <w:rPr>
                <w:rFonts w:asciiTheme="minorHAnsi" w:hAnsiTheme="minorHAnsi"/>
                <w:sz w:val="20"/>
                <w:szCs w:val="20"/>
              </w:rPr>
              <w:t>Curriculum changes</w:t>
            </w:r>
          </w:p>
          <w:p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Content</w:t>
            </w:r>
          </w:p>
          <w:p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Sequencing</w:t>
            </w:r>
          </w:p>
        </w:tc>
        <w:tc>
          <w:tcPr>
            <w:tcW w:w="6300" w:type="dxa"/>
            <w:shd w:val="clear" w:color="auto" w:fill="auto"/>
            <w:tcMar>
              <w:top w:w="115" w:type="dxa"/>
              <w:left w:w="115" w:type="dxa"/>
              <w:bottom w:w="115" w:type="dxa"/>
              <w:right w:w="115" w:type="dxa"/>
            </w:tcMar>
            <w:vAlign w:val="center"/>
          </w:tcPr>
          <w:p w:rsidR="00EE228B" w:rsidRDefault="00EE228B"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The input we have received from the new cohort has overall been good with the changes we made. The initial lab that they have now in the beginning </w:t>
            </w:r>
            <w:proofErr w:type="spellStart"/>
            <w:r>
              <w:rPr>
                <w:rFonts w:asciiTheme="minorHAnsi" w:hAnsiTheme="minorHAnsi" w:cs="Cambria"/>
                <w:color w:val="000000"/>
                <w:sz w:val="20"/>
                <w:szCs w:val="20"/>
              </w:rPr>
              <w:t>we where</w:t>
            </w:r>
            <w:proofErr w:type="spellEnd"/>
            <w:r>
              <w:rPr>
                <w:rFonts w:asciiTheme="minorHAnsi" w:hAnsiTheme="minorHAnsi" w:cs="Cambria"/>
                <w:color w:val="000000"/>
                <w:sz w:val="20"/>
                <w:szCs w:val="20"/>
              </w:rPr>
              <w:t xml:space="preserve"> going to do a couple testing days, what we found was we were </w:t>
            </w:r>
            <w:proofErr w:type="spellStart"/>
            <w:r>
              <w:rPr>
                <w:rFonts w:asciiTheme="minorHAnsi" w:hAnsiTheme="minorHAnsi" w:cs="Cambria"/>
                <w:color w:val="000000"/>
                <w:sz w:val="20"/>
                <w:szCs w:val="20"/>
              </w:rPr>
              <w:t>over zealous</w:t>
            </w:r>
            <w:proofErr w:type="spellEnd"/>
            <w:r>
              <w:rPr>
                <w:rFonts w:asciiTheme="minorHAnsi" w:hAnsiTheme="minorHAnsi" w:cs="Cambria"/>
                <w:color w:val="000000"/>
                <w:sz w:val="20"/>
                <w:szCs w:val="20"/>
              </w:rPr>
              <w:t xml:space="preserve">. We tested them on all </w:t>
            </w:r>
            <w:proofErr w:type="gramStart"/>
            <w:r>
              <w:rPr>
                <w:rFonts w:asciiTheme="minorHAnsi" w:hAnsiTheme="minorHAnsi" w:cs="Cambria"/>
                <w:color w:val="000000"/>
                <w:sz w:val="20"/>
                <w:szCs w:val="20"/>
              </w:rPr>
              <w:t>there</w:t>
            </w:r>
            <w:proofErr w:type="gramEnd"/>
            <w:r>
              <w:rPr>
                <w:rFonts w:asciiTheme="minorHAnsi" w:hAnsiTheme="minorHAnsi" w:cs="Cambria"/>
                <w:color w:val="000000"/>
                <w:sz w:val="20"/>
                <w:szCs w:val="20"/>
              </w:rPr>
              <w:t xml:space="preserve"> skills we just don’t test them in large groups. We start testing them after a few labs on the things they learned. Matt what have you been seeing?</w:t>
            </w:r>
          </w:p>
          <w:p w:rsidR="00EE228B" w:rsidRDefault="00EE228B"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Matt: When I get them in the spring they would come in as EMTs and not have done a lot of the medic skills. It’s very difficult to get going. It has helped tremendously we can start doing scenarios much sooner.</w:t>
            </w:r>
          </w:p>
          <w:p w:rsidR="00EE228B" w:rsidRDefault="00EE228B"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Rima can you let us know what you had emailed me about </w:t>
            </w:r>
            <w:r w:rsidR="00456F0D">
              <w:rPr>
                <w:rFonts w:asciiTheme="minorHAnsi" w:hAnsiTheme="minorHAnsi" w:cs="Cambria"/>
                <w:color w:val="000000"/>
                <w:sz w:val="20"/>
                <w:szCs w:val="20"/>
              </w:rPr>
              <w:t>in terms of clinicals.</w:t>
            </w:r>
          </w:p>
          <w:p w:rsidR="00456F0D" w:rsidRDefault="00456F0D"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Rima: Well we have </w:t>
            </w:r>
            <w:proofErr w:type="gramStart"/>
            <w:r>
              <w:rPr>
                <w:rFonts w:asciiTheme="minorHAnsi" w:hAnsiTheme="minorHAnsi" w:cs="Cambria"/>
                <w:color w:val="000000"/>
                <w:sz w:val="20"/>
                <w:szCs w:val="20"/>
              </w:rPr>
              <w:t>extend</w:t>
            </w:r>
            <w:proofErr w:type="gramEnd"/>
            <w:r>
              <w:rPr>
                <w:rFonts w:asciiTheme="minorHAnsi" w:hAnsiTheme="minorHAnsi" w:cs="Cambria"/>
                <w:color w:val="000000"/>
                <w:sz w:val="20"/>
                <w:szCs w:val="20"/>
              </w:rPr>
              <w:t xml:space="preserve"> the clinical hrs. till from Jan to Aug. With the lab being added in the beginning it has helped to prepare them more for clinicals. We did add Psych rotation. But with COVID we did not get into before shut down. Park Royal was very excited to have there first Medic group. The only part we are having some challenges is the OR. Cape coral is the only one that does a lot of ET intubations. Lisa is that something that maybe we can work with Bayfront on getting some medics into your OR?</w:t>
            </w:r>
          </w:p>
          <w:p w:rsidR="00456F0D" w:rsidRDefault="00456F0D"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Lisa: I can talk our surgical services directors. I thought we always did have your medics rotating?</w:t>
            </w:r>
          </w:p>
          <w:p w:rsidR="00456F0D" w:rsidRDefault="00456F0D"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Rima: No, I have been in contact with Kathleen Boyd in the past and nothing came of it.</w:t>
            </w:r>
          </w:p>
          <w:p w:rsidR="00456F0D" w:rsidRDefault="00456F0D"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Lisa: I will see what I can do for you.</w:t>
            </w:r>
          </w:p>
          <w:p w:rsidR="00456F0D" w:rsidRDefault="005029C5" w:rsidP="00EE228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We did lose two students out of this cohort. They wanted to get there certificates faster then what we where offering. They went to a different school. We have only lost one for academic reasons.</w:t>
            </w:r>
          </w:p>
          <w:p w:rsidR="00AC34FE" w:rsidRDefault="00AD65B3"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Matt: We would really like to have our graduates to come back and be CA’s if possible. We would really like to have them because they know what we expect. They have to have 3 </w:t>
            </w:r>
            <w:proofErr w:type="spellStart"/>
            <w:r>
              <w:rPr>
                <w:rFonts w:asciiTheme="minorHAnsi" w:hAnsiTheme="minorHAnsi" w:cs="Cambria"/>
                <w:color w:val="000000"/>
                <w:sz w:val="20"/>
                <w:szCs w:val="20"/>
              </w:rPr>
              <w:t>years worth</w:t>
            </w:r>
            <w:proofErr w:type="spellEnd"/>
            <w:r>
              <w:rPr>
                <w:rFonts w:asciiTheme="minorHAnsi" w:hAnsiTheme="minorHAnsi" w:cs="Cambria"/>
                <w:color w:val="000000"/>
                <w:sz w:val="20"/>
                <w:szCs w:val="20"/>
              </w:rPr>
              <w:t xml:space="preserve"> of paramedic work to be a CA. But we are going to start reaching out to them.</w:t>
            </w:r>
          </w:p>
          <w:p w:rsidR="007D7EE4" w:rsidRDefault="007D7EE4" w:rsidP="00496074">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Dr.Rodi</w:t>
            </w:r>
            <w:proofErr w:type="spellEnd"/>
            <w:r>
              <w:rPr>
                <w:rFonts w:asciiTheme="minorHAnsi" w:hAnsiTheme="minorHAnsi" w:cs="Cambria"/>
                <w:color w:val="000000"/>
                <w:sz w:val="20"/>
                <w:szCs w:val="20"/>
              </w:rPr>
              <w:t xml:space="preserve">: </w:t>
            </w:r>
            <w:r w:rsidR="0089410A">
              <w:rPr>
                <w:rFonts w:asciiTheme="minorHAnsi" w:hAnsiTheme="minorHAnsi" w:cs="Cambria"/>
                <w:color w:val="000000"/>
                <w:sz w:val="20"/>
                <w:szCs w:val="20"/>
              </w:rPr>
              <w:t xml:space="preserve">The students that I had in the ER did a good job with what they tried to expose them to and I let them do some </w:t>
            </w:r>
            <w:proofErr w:type="gramStart"/>
            <w:r w:rsidR="0089410A">
              <w:rPr>
                <w:rFonts w:asciiTheme="minorHAnsi" w:hAnsiTheme="minorHAnsi" w:cs="Cambria"/>
                <w:color w:val="000000"/>
                <w:sz w:val="20"/>
                <w:szCs w:val="20"/>
              </w:rPr>
              <w:t>hands on</w:t>
            </w:r>
            <w:proofErr w:type="gramEnd"/>
            <w:r w:rsidR="0089410A">
              <w:rPr>
                <w:rFonts w:asciiTheme="minorHAnsi" w:hAnsiTheme="minorHAnsi" w:cs="Cambria"/>
                <w:color w:val="000000"/>
                <w:sz w:val="20"/>
                <w:szCs w:val="20"/>
              </w:rPr>
              <w:t xml:space="preserve"> things. A few watched me do an LP. We had them during the time of year when our census wasn’t very high. Now its even worse. They cut all our hours. Biggest issue right now is PPE. We are seeing now more walking COVID patients. And we are not allowing any visitors. The students all liked Dr. </w:t>
            </w:r>
            <w:proofErr w:type="spellStart"/>
            <w:r w:rsidR="0089410A">
              <w:rPr>
                <w:rFonts w:asciiTheme="minorHAnsi" w:hAnsiTheme="minorHAnsi" w:cs="Cambria"/>
                <w:color w:val="000000"/>
                <w:sz w:val="20"/>
                <w:szCs w:val="20"/>
              </w:rPr>
              <w:t>Guthery</w:t>
            </w:r>
            <w:proofErr w:type="spellEnd"/>
            <w:r w:rsidR="0089410A">
              <w:rPr>
                <w:rFonts w:asciiTheme="minorHAnsi" w:hAnsiTheme="minorHAnsi" w:cs="Cambria"/>
                <w:color w:val="000000"/>
                <w:sz w:val="20"/>
                <w:szCs w:val="20"/>
              </w:rPr>
              <w:t xml:space="preserve">. She loves to teach. </w:t>
            </w:r>
          </w:p>
          <w:p w:rsidR="0089410A" w:rsidRDefault="0089410A"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Rima: I think the variety of schedules between </w:t>
            </w:r>
            <w:proofErr w:type="spellStart"/>
            <w:r>
              <w:rPr>
                <w:rFonts w:asciiTheme="minorHAnsi" w:hAnsiTheme="minorHAnsi" w:cs="Cambria"/>
                <w:color w:val="000000"/>
                <w:sz w:val="20"/>
                <w:szCs w:val="20"/>
              </w:rPr>
              <w:t>Dr.Rodi</w:t>
            </w:r>
            <w:proofErr w:type="spellEnd"/>
            <w:r>
              <w:rPr>
                <w:rFonts w:asciiTheme="minorHAnsi" w:hAnsiTheme="minorHAnsi" w:cs="Cambria"/>
                <w:color w:val="000000"/>
                <w:sz w:val="20"/>
                <w:szCs w:val="20"/>
              </w:rPr>
              <w:t xml:space="preserve"> and Dr. </w:t>
            </w:r>
            <w:proofErr w:type="spellStart"/>
            <w:r>
              <w:rPr>
                <w:rFonts w:asciiTheme="minorHAnsi" w:hAnsiTheme="minorHAnsi" w:cs="Cambria"/>
                <w:color w:val="000000"/>
                <w:sz w:val="20"/>
                <w:szCs w:val="20"/>
              </w:rPr>
              <w:t>Guthery</w:t>
            </w:r>
            <w:proofErr w:type="spellEnd"/>
            <w:r>
              <w:rPr>
                <w:rFonts w:asciiTheme="minorHAnsi" w:hAnsiTheme="minorHAnsi" w:cs="Cambria"/>
                <w:color w:val="000000"/>
                <w:sz w:val="20"/>
                <w:szCs w:val="20"/>
              </w:rPr>
              <w:t xml:space="preserve"> and the PA  Bess has given the students a lot more options. We are able to get them in quicker that way.</w:t>
            </w:r>
          </w:p>
          <w:p w:rsidR="0089410A" w:rsidRDefault="0089410A" w:rsidP="00496074">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Dr.Rodi</w:t>
            </w:r>
            <w:proofErr w:type="spellEnd"/>
            <w:r>
              <w:rPr>
                <w:rFonts w:asciiTheme="minorHAnsi" w:hAnsiTheme="minorHAnsi" w:cs="Cambria"/>
                <w:color w:val="000000"/>
                <w:sz w:val="20"/>
                <w:szCs w:val="20"/>
              </w:rPr>
              <w:t>: Bess is a great teach, she has great clinical experience having done surgery and medicine and ER and OB.</w:t>
            </w:r>
          </w:p>
          <w:p w:rsidR="00AC34FE" w:rsidRPr="00C100DF" w:rsidRDefault="00AC34FE"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substantive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rsidR="00496074" w:rsidRPr="00C100DF" w:rsidRDefault="00496074" w:rsidP="00496074">
            <w:pPr>
              <w:rPr>
                <w:rFonts w:asciiTheme="minorHAnsi" w:hAnsiTheme="minorHAnsi"/>
                <w:b/>
                <w:sz w:val="20"/>
                <w:szCs w:val="20"/>
              </w:rPr>
            </w:pPr>
            <w:r w:rsidRPr="00C100DF">
              <w:rPr>
                <w:rFonts w:asciiTheme="minorHAnsi" w:hAnsiTheme="minorHAnsi"/>
                <w:sz w:val="20"/>
                <w:szCs w:val="20"/>
              </w:rPr>
              <w:t>[CAAHEP Standard V.E. Substantive Change]</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s</w:t>
            </w:r>
            <w:r w:rsidRPr="00C100DF">
              <w:rPr>
                <w:rFonts w:asciiTheme="minorHAnsi" w:hAnsiTheme="minorHAnsi"/>
                <w:sz w:val="20"/>
                <w:szCs w:val="20"/>
              </w:rPr>
              <w:t>tatus</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p</w:t>
            </w:r>
            <w:r w:rsidRPr="00C100DF">
              <w:rPr>
                <w:rFonts w:asciiTheme="minorHAnsi" w:hAnsiTheme="minorHAnsi"/>
                <w:sz w:val="20"/>
                <w:szCs w:val="20"/>
              </w:rPr>
              <w:t>ersonnel</w:t>
            </w:r>
            <w:r w:rsidR="00AC49A0">
              <w:rPr>
                <w:rFonts w:asciiTheme="minorHAnsi" w:hAnsiTheme="minorHAnsi"/>
                <w:sz w:val="20"/>
                <w:szCs w:val="20"/>
              </w:rPr>
              <w:t>: PD, Lead Instructor, other</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d</w:t>
            </w:r>
            <w:r w:rsidRPr="00C100DF">
              <w:rPr>
                <w:rFonts w:asciiTheme="minorHAnsi" w:hAnsiTheme="minorHAnsi"/>
                <w:sz w:val="20"/>
                <w:szCs w:val="20"/>
              </w:rPr>
              <w:t xml:space="preserve">istance </w:t>
            </w:r>
            <w:r w:rsidR="00AC49A0">
              <w:rPr>
                <w:rFonts w:asciiTheme="minorHAnsi" w:hAnsiTheme="minorHAnsi"/>
                <w:sz w:val="20"/>
                <w:szCs w:val="20"/>
              </w:rPr>
              <w:t>e</w:t>
            </w:r>
            <w:r w:rsidRPr="00C100DF">
              <w:rPr>
                <w:rFonts w:asciiTheme="minorHAnsi" w:hAnsiTheme="minorHAnsi"/>
                <w:sz w:val="20"/>
                <w:szCs w:val="20"/>
              </w:rPr>
              <w:t>ducation component</w:t>
            </w:r>
          </w:p>
          <w:p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s</w:t>
            </w:r>
            <w:r w:rsidRPr="00C100DF">
              <w:rPr>
                <w:rFonts w:asciiTheme="minorHAnsi" w:hAnsiTheme="minorHAnsi"/>
                <w:sz w:val="20"/>
                <w:szCs w:val="20"/>
              </w:rPr>
              <w:t xml:space="preserve">atellite </w:t>
            </w:r>
            <w:r w:rsidR="00AC49A0">
              <w:rPr>
                <w:rFonts w:asciiTheme="minorHAnsi" w:hAnsiTheme="minorHAnsi"/>
                <w:sz w:val="20"/>
                <w:szCs w:val="20"/>
              </w:rPr>
              <w:t>p</w:t>
            </w:r>
            <w:r w:rsidRPr="00C100DF">
              <w:rPr>
                <w:rFonts w:asciiTheme="minorHAnsi" w:hAnsiTheme="minorHAnsi"/>
                <w:sz w:val="20"/>
                <w:szCs w:val="20"/>
              </w:rPr>
              <w:t>rogram</w:t>
            </w:r>
          </w:p>
        </w:tc>
        <w:tc>
          <w:tcPr>
            <w:tcW w:w="6300" w:type="dxa"/>
            <w:shd w:val="clear" w:color="auto" w:fill="auto"/>
            <w:tcMar>
              <w:top w:w="115" w:type="dxa"/>
              <w:left w:w="115" w:type="dxa"/>
              <w:bottom w:w="115" w:type="dxa"/>
              <w:right w:w="115" w:type="dxa"/>
            </w:tcMar>
            <w:vAlign w:val="center"/>
          </w:tcPr>
          <w:p w:rsidR="00496074" w:rsidRPr="00C100DF"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n/a</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strengths</w:t>
            </w:r>
          </w:p>
        </w:tc>
        <w:tc>
          <w:tcPr>
            <w:tcW w:w="6300" w:type="dxa"/>
            <w:shd w:val="clear" w:color="auto" w:fill="auto"/>
            <w:tcMar>
              <w:top w:w="115" w:type="dxa"/>
              <w:left w:w="115" w:type="dxa"/>
              <w:bottom w:w="115" w:type="dxa"/>
              <w:right w:w="115" w:type="dxa"/>
            </w:tcMar>
            <w:vAlign w:val="center"/>
          </w:tcPr>
          <w:p w:rsidR="00496074" w:rsidRPr="00C100DF" w:rsidRDefault="005029C5"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Of Advisory Board being able to have meetings like this aka zoom.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weaknesses</w:t>
            </w:r>
          </w:p>
        </w:tc>
        <w:tc>
          <w:tcPr>
            <w:tcW w:w="6300" w:type="dxa"/>
            <w:shd w:val="clear" w:color="auto" w:fill="auto"/>
            <w:tcMar>
              <w:top w:w="115" w:type="dxa"/>
              <w:left w:w="115" w:type="dxa"/>
              <w:bottom w:w="115" w:type="dxa"/>
              <w:right w:w="115" w:type="dxa"/>
            </w:tcMar>
            <w:vAlign w:val="center"/>
          </w:tcPr>
          <w:p w:rsidR="00496074" w:rsidRPr="00C100DF" w:rsidRDefault="00456F0D" w:rsidP="00A7731D">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We are not getting the OR rotations for ET intubations.</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Identify action plans for improvement</w:t>
            </w:r>
          </w:p>
        </w:tc>
        <w:tc>
          <w:tcPr>
            <w:tcW w:w="6300" w:type="dxa"/>
            <w:shd w:val="clear" w:color="auto" w:fill="auto"/>
            <w:tcMar>
              <w:top w:w="115" w:type="dxa"/>
              <w:left w:w="115" w:type="dxa"/>
              <w:bottom w:w="115" w:type="dxa"/>
              <w:right w:w="115" w:type="dxa"/>
            </w:tcMar>
            <w:vAlign w:val="center"/>
          </w:tcPr>
          <w:p w:rsidR="00496074" w:rsidRPr="00C100DF" w:rsidRDefault="005029C5"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We want to wait to move forward with simulation just yet.</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Other comments/recommendations</w:t>
            </w:r>
          </w:p>
        </w:tc>
        <w:tc>
          <w:tcPr>
            <w:tcW w:w="6300" w:type="dxa"/>
            <w:shd w:val="clear" w:color="auto" w:fill="auto"/>
            <w:tcMar>
              <w:top w:w="115" w:type="dxa"/>
              <w:left w:w="115" w:type="dxa"/>
              <w:bottom w:w="115" w:type="dxa"/>
              <w:right w:w="115" w:type="dxa"/>
            </w:tcMar>
            <w:vAlign w:val="center"/>
          </w:tcPr>
          <w:p w:rsidR="00496074" w:rsidRPr="00C100DF" w:rsidRDefault="0007266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Ask anyone on board if they have recommendations.</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Staff/professional education</w:t>
            </w:r>
          </w:p>
        </w:tc>
        <w:tc>
          <w:tcPr>
            <w:tcW w:w="6300" w:type="dxa"/>
            <w:shd w:val="clear" w:color="auto" w:fill="auto"/>
            <w:tcMar>
              <w:top w:w="115" w:type="dxa"/>
              <w:left w:w="115" w:type="dxa"/>
              <w:bottom w:w="115" w:type="dxa"/>
              <w:right w:w="115" w:type="dxa"/>
            </w:tcMar>
            <w:vAlign w:val="center"/>
          </w:tcPr>
          <w:p w:rsidR="0007266C" w:rsidRPr="00C100DF" w:rsidRDefault="0007266C" w:rsidP="0007266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color w:val="000000"/>
                <w:sz w:val="20"/>
                <w:szCs w:val="20"/>
              </w:rPr>
            </w:pPr>
            <w:proofErr w:type="spellStart"/>
            <w:r w:rsidRPr="00C100DF">
              <w:rPr>
                <w:rFonts w:asciiTheme="minorHAnsi" w:hAnsiTheme="minorHAnsi"/>
                <w:b/>
                <w:sz w:val="20"/>
                <w:szCs w:val="20"/>
              </w:rPr>
              <w:t>CoAEMSP</w:t>
            </w:r>
            <w:proofErr w:type="spellEnd"/>
            <w:r w:rsidRPr="00C100DF">
              <w:rPr>
                <w:rFonts w:asciiTheme="minorHAnsi" w:hAnsiTheme="minorHAnsi"/>
                <w:b/>
                <w:sz w:val="20"/>
                <w:szCs w:val="20"/>
              </w:rPr>
              <w:t>/CAAHEP updates</w:t>
            </w:r>
          </w:p>
        </w:tc>
        <w:tc>
          <w:tcPr>
            <w:tcW w:w="6300" w:type="dxa"/>
            <w:shd w:val="clear" w:color="auto" w:fill="auto"/>
            <w:tcMar>
              <w:top w:w="115" w:type="dxa"/>
              <w:left w:w="115" w:type="dxa"/>
              <w:bottom w:w="115" w:type="dxa"/>
              <w:right w:w="115" w:type="dxa"/>
            </w:tcMar>
            <w:vAlign w:val="center"/>
          </w:tcPr>
          <w:p w:rsidR="00496074" w:rsidRPr="00C100DF" w:rsidRDefault="005029C5"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The changes made on the annual report in regards to attrition and retention. If a student drops with in the first quarter we do not have to count them. A lot of new paperwork for COVID but it does not apply to us just yet.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color w:val="000000"/>
                <w:sz w:val="20"/>
                <w:szCs w:val="20"/>
              </w:rPr>
            </w:pPr>
            <w:r>
              <w:rPr>
                <w:rFonts w:asciiTheme="minorHAnsi" w:hAnsiTheme="minorHAnsi"/>
                <w:b/>
                <w:sz w:val="20"/>
                <w:szCs w:val="20"/>
              </w:rPr>
              <w:t>Next accreditation process</w:t>
            </w:r>
            <w:r>
              <w:rPr>
                <w:rFonts w:asciiTheme="minorHAnsi" w:hAnsiTheme="minorHAnsi"/>
                <w:b/>
                <w:sz w:val="20"/>
                <w:szCs w:val="20"/>
              </w:rPr>
              <w:br/>
            </w:r>
            <w:r w:rsidRPr="00496074">
              <w:rPr>
                <w:rFonts w:asciiTheme="minorHAnsi" w:hAnsiTheme="minorHAnsi"/>
                <w:sz w:val="20"/>
                <w:szCs w:val="20"/>
              </w:rPr>
              <w:t>(i.e., self-study report, site visit, progress report)</w:t>
            </w:r>
          </w:p>
        </w:tc>
        <w:tc>
          <w:tcPr>
            <w:tcW w:w="6300" w:type="dxa"/>
            <w:shd w:val="clear" w:color="auto" w:fill="auto"/>
            <w:tcMar>
              <w:top w:w="115" w:type="dxa"/>
              <w:left w:w="115" w:type="dxa"/>
              <w:bottom w:w="115" w:type="dxa"/>
              <w:right w:w="115" w:type="dxa"/>
            </w:tcMar>
            <w:vAlign w:val="center"/>
          </w:tcPr>
          <w:p w:rsidR="00A034ED" w:rsidRPr="00C100DF" w:rsidRDefault="001176D0"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We were supposed to have our site visit the end of this year. For right now everything is cancelled until further notice.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color w:val="000000"/>
                <w:sz w:val="20"/>
                <w:szCs w:val="20"/>
              </w:rPr>
            </w:pPr>
            <w:r>
              <w:rPr>
                <w:rFonts w:asciiTheme="minorHAnsi" w:hAnsiTheme="minorHAnsi"/>
                <w:b/>
                <w:color w:val="000000"/>
                <w:sz w:val="20"/>
                <w:szCs w:val="20"/>
              </w:rPr>
              <w:t>Other b</w:t>
            </w:r>
            <w:r w:rsidRPr="00C100DF">
              <w:rPr>
                <w:rFonts w:asciiTheme="minorHAnsi" w:hAnsiTheme="minorHAnsi"/>
                <w:b/>
                <w:color w:val="000000"/>
                <w:sz w:val="20"/>
                <w:szCs w:val="20"/>
              </w:rPr>
              <w:t>usiness</w:t>
            </w:r>
          </w:p>
        </w:tc>
        <w:tc>
          <w:tcPr>
            <w:tcW w:w="6300" w:type="dxa"/>
            <w:shd w:val="clear" w:color="auto" w:fill="auto"/>
            <w:tcMar>
              <w:top w:w="115" w:type="dxa"/>
              <w:left w:w="115" w:type="dxa"/>
              <w:bottom w:w="115" w:type="dxa"/>
              <w:right w:w="115" w:type="dxa"/>
            </w:tcMar>
            <w:vAlign w:val="center"/>
          </w:tcPr>
          <w:p w:rsidR="00496074" w:rsidRPr="00C100DF" w:rsidRDefault="005029C5"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We are in the process now of choosing the students for our next cohort. They will be on C shift. We will just rotate every year. </w:t>
            </w:r>
            <w:r w:rsidR="001176D0">
              <w:rPr>
                <w:rFonts w:asciiTheme="minorHAnsi" w:hAnsiTheme="minorHAnsi" w:cs="Cambria"/>
                <w:color w:val="000000"/>
                <w:sz w:val="20"/>
                <w:szCs w:val="20"/>
              </w:rPr>
              <w:t xml:space="preserve">We have 28 applicants for 24 slots which is far less then what we have had in the past. We usually have 50 to 55. We think part of it is COVID. </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rsidR="00496074" w:rsidRPr="00C100DF" w:rsidRDefault="00A034ED"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4/202</w:t>
            </w:r>
            <w:r w:rsidR="006B4754">
              <w:rPr>
                <w:rFonts w:asciiTheme="minorHAnsi" w:hAnsiTheme="minorHAnsi" w:cs="Cambria"/>
                <w:color w:val="000000"/>
                <w:sz w:val="20"/>
                <w:szCs w:val="20"/>
              </w:rPr>
              <w:t>1</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rsidR="00496074" w:rsidRPr="00C100DF" w:rsidRDefault="001176D0"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Thank you everyone!</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bl>
    <w:p w:rsidR="00904A3F" w:rsidRPr="00C100DF" w:rsidRDefault="00904A3F" w:rsidP="00904A3F">
      <w:pPr>
        <w:rPr>
          <w:rFonts w:asciiTheme="minorHAnsi" w:hAnsiTheme="minorHAnsi"/>
          <w:sz w:val="20"/>
          <w:szCs w:val="20"/>
        </w:rPr>
      </w:pPr>
    </w:p>
    <w:p w:rsidR="002B59B9" w:rsidRPr="00C100DF" w:rsidRDefault="002B59B9" w:rsidP="00904A3F">
      <w:pPr>
        <w:rPr>
          <w:rFonts w:asciiTheme="minorHAnsi" w:hAnsiTheme="minorHAnsi"/>
          <w:sz w:val="20"/>
          <w:szCs w:val="20"/>
        </w:rPr>
      </w:pP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rsidR="00DC3A81" w:rsidRDefault="008C68F8" w:rsidP="00C23DBB">
      <w:pPr>
        <w:rPr>
          <w:rFonts w:asciiTheme="minorHAnsi" w:hAnsiTheme="minorHAnsi"/>
          <w:sz w:val="20"/>
          <w:szCs w:val="20"/>
        </w:rPr>
      </w:pPr>
      <w:r w:rsidRPr="00C100DF">
        <w:rPr>
          <w:rFonts w:asciiTheme="minorHAnsi" w:hAnsiTheme="minorHAnsi"/>
          <w:sz w:val="20"/>
          <w:szCs w:val="20"/>
        </w:rPr>
        <w:t xml:space="preserve">Attach </w:t>
      </w:r>
      <w:r w:rsidRPr="00C100DF">
        <w:rPr>
          <w:rFonts w:asciiTheme="minorHAnsi" w:hAnsiTheme="minorHAnsi"/>
          <w:b/>
          <w:sz w:val="20"/>
          <w:szCs w:val="20"/>
        </w:rPr>
        <w:t>Appendix G &gt; Table 1</w:t>
      </w:r>
      <w:r w:rsidRPr="00C100DF">
        <w:rPr>
          <w:rFonts w:asciiTheme="minorHAnsi" w:hAnsiTheme="minorHAnsi"/>
          <w:sz w:val="20"/>
          <w:szCs w:val="20"/>
        </w:rPr>
        <w:t xml:space="preserve"> to verify which required minimum numbers were reviewed and endorsed </w:t>
      </w:r>
      <w:r w:rsidR="00EF0820" w:rsidRPr="00C100DF">
        <w:rPr>
          <w:rFonts w:asciiTheme="minorHAnsi" w:hAnsiTheme="minorHAnsi"/>
          <w:sz w:val="20"/>
          <w:szCs w:val="20"/>
        </w:rPr>
        <w:t>(</w:t>
      </w:r>
      <w:r w:rsidR="00EF0820" w:rsidRPr="00C100DF">
        <w:rPr>
          <w:rFonts w:asciiTheme="minorHAnsi" w:hAnsiTheme="minorHAnsi"/>
          <w:i/>
          <w:sz w:val="20"/>
          <w:szCs w:val="20"/>
        </w:rPr>
        <w:t>if item #4 above was acted on</w:t>
      </w:r>
      <w:r w:rsidR="00EF0820" w:rsidRPr="00C100DF">
        <w:rPr>
          <w:rFonts w:asciiTheme="minorHAnsi" w:hAnsiTheme="minorHAnsi"/>
          <w:sz w:val="20"/>
          <w:szCs w:val="20"/>
        </w:rPr>
        <w:t>)</w:t>
      </w:r>
    </w:p>
    <w:p w:rsidR="00C76F8A" w:rsidRDefault="00C76F8A" w:rsidP="00C80A22">
      <w:pPr>
        <w:tabs>
          <w:tab w:val="left" w:pos="1890"/>
        </w:tabs>
        <w:spacing w:line="360" w:lineRule="auto"/>
        <w:rPr>
          <w:rFonts w:asciiTheme="minorHAnsi" w:hAnsiTheme="minorHAnsi"/>
          <w:sz w:val="20"/>
          <w:szCs w:val="20"/>
        </w:rPr>
      </w:pPr>
    </w:p>
    <w:p w:rsidR="00221DDB" w:rsidRDefault="00221DDB">
      <w:pPr>
        <w:rPr>
          <w:rFonts w:ascii="Calibri" w:hAnsi="Calibri" w:cs="Calibri"/>
          <w:sz w:val="22"/>
          <w:szCs w:val="22"/>
          <w:u w:val="single"/>
        </w:rPr>
      </w:pPr>
      <w:r>
        <w:rPr>
          <w:rFonts w:ascii="Calibri" w:hAnsi="Calibri" w:cs="Calibri"/>
          <w:sz w:val="22"/>
          <w:szCs w:val="22"/>
          <w:u w:val="single"/>
        </w:rPr>
        <w:br w:type="page"/>
      </w:r>
    </w:p>
    <w:p w:rsidR="00221DDB" w:rsidRPr="00221DDB" w:rsidRDefault="00221DDB" w:rsidP="00221DDB">
      <w:pPr>
        <w:rPr>
          <w:rFonts w:ascii="Calibri" w:hAnsi="Calibri" w:cs="Calibri"/>
          <w:sz w:val="20"/>
          <w:szCs w:val="20"/>
        </w:rPr>
      </w:pPr>
      <w:r w:rsidRPr="00221DDB">
        <w:rPr>
          <w:rFonts w:asciiTheme="minorHAnsi" w:hAnsiTheme="minorHAnsi"/>
          <w:b/>
          <w:sz w:val="20"/>
          <w:szCs w:val="20"/>
        </w:rPr>
        <w:t>PURPOSE OF THE ADVISORY COMMITTEE</w:t>
      </w:r>
      <w:r w:rsidRPr="00221DDB">
        <w:rPr>
          <w:rFonts w:ascii="Calibri" w:hAnsi="Calibri" w:cs="Calibri"/>
          <w:sz w:val="20"/>
          <w:szCs w:val="20"/>
        </w:rPr>
        <w:t xml:space="preserve"> </w:t>
      </w:r>
      <w:r w:rsidRPr="00221DDB">
        <w:rPr>
          <w:rFonts w:ascii="Calibri" w:hAnsi="Calibri" w:cs="Calibri"/>
          <w:sz w:val="20"/>
          <w:szCs w:val="20"/>
        </w:rPr>
        <w:br/>
        <w:t>The Advisory Committee must be designated and charged with the responsibility of meeting at least annually to assist program and sponsor personnel in formulating and periodically revising appropriate goals and learning domains, monitoring needs and expectations, and ensuring program responsiveness to change, and to review and endorse the program required minimum numbers of patient contacts. [</w:t>
      </w:r>
      <w:r>
        <w:rPr>
          <w:rFonts w:ascii="Calibri" w:hAnsi="Calibri" w:cs="Calibri"/>
          <w:sz w:val="20"/>
          <w:szCs w:val="20"/>
        </w:rPr>
        <w:t xml:space="preserve">CAAHEP </w:t>
      </w:r>
      <w:r w:rsidRPr="00221DDB">
        <w:rPr>
          <w:rFonts w:ascii="Calibri" w:hAnsi="Calibri" w:cs="Calibri"/>
          <w:sz w:val="20"/>
          <w:szCs w:val="20"/>
        </w:rPr>
        <w:t>Standard II.B. Appropriate of Goals and Learning Domains]</w:t>
      </w:r>
    </w:p>
    <w:p w:rsidR="00221DDB" w:rsidRPr="00221DDB" w:rsidRDefault="00221DDB" w:rsidP="00221DDB">
      <w:pPr>
        <w:rPr>
          <w:rFonts w:ascii="Calibri" w:hAnsi="Calibri" w:cs="Calibri"/>
          <w:sz w:val="20"/>
          <w:szCs w:val="20"/>
        </w:rPr>
      </w:pPr>
    </w:p>
    <w:p w:rsidR="00C76F8A" w:rsidRPr="00221DDB" w:rsidRDefault="00221DDB" w:rsidP="00221DDB">
      <w:pPr>
        <w:rPr>
          <w:rFonts w:ascii="Calibri" w:hAnsi="Calibri" w:cs="Calibri"/>
          <w:sz w:val="20"/>
          <w:szCs w:val="20"/>
        </w:rPr>
      </w:pPr>
      <w:r w:rsidRPr="00221DDB">
        <w:rPr>
          <w:rFonts w:ascii="Calibri" w:hAnsi="Calibri" w:cs="Calibri"/>
          <w:sz w:val="20"/>
          <w:szCs w:val="20"/>
        </w:rPr>
        <w:t>Additionally, program-specific statements of goals and learning domains provide the basis for program planning, implementation, and evaluation.  Such goals and learning domains must be compatible with the mission of the sponsoring institution(s), the expectations of the communities of interest, and nationally accepted standards of roles and functions.  Goals and learning domains are based upon the substantiated needs of health care providers and employers, and the educational needs of the students served by the educational program. [</w:t>
      </w:r>
      <w:r>
        <w:rPr>
          <w:rFonts w:ascii="Calibri" w:hAnsi="Calibri" w:cs="Calibri"/>
          <w:sz w:val="20"/>
          <w:szCs w:val="20"/>
        </w:rPr>
        <w:t xml:space="preserve">CAAHEP </w:t>
      </w:r>
      <w:r w:rsidRPr="00221DDB">
        <w:rPr>
          <w:rFonts w:ascii="Calibri" w:hAnsi="Calibri" w:cs="Calibri"/>
          <w:sz w:val="20"/>
          <w:szCs w:val="20"/>
        </w:rPr>
        <w:t>Standard II.A.]</w:t>
      </w:r>
    </w:p>
    <w:p w:rsidR="00C76F8A" w:rsidRPr="00221DDB" w:rsidRDefault="00C76F8A" w:rsidP="00221DDB">
      <w:pPr>
        <w:rPr>
          <w:rFonts w:ascii="Calibri" w:hAnsi="Calibri" w:cs="Calibri"/>
          <w:sz w:val="20"/>
          <w:szCs w:val="20"/>
        </w:rPr>
      </w:pPr>
    </w:p>
    <w:p w:rsidR="00C76F8A" w:rsidRPr="00C76F8A" w:rsidRDefault="00C76F8A" w:rsidP="00221DDB">
      <w:pPr>
        <w:tabs>
          <w:tab w:val="left" w:pos="1890"/>
        </w:tabs>
        <w:rPr>
          <w:rFonts w:asciiTheme="minorHAnsi" w:hAnsiTheme="minorHAnsi"/>
          <w:b/>
          <w:sz w:val="20"/>
          <w:szCs w:val="20"/>
        </w:rPr>
      </w:pPr>
      <w:r w:rsidRPr="00C76F8A">
        <w:rPr>
          <w:rFonts w:asciiTheme="minorHAnsi" w:hAnsiTheme="minorHAnsi"/>
          <w:b/>
          <w:sz w:val="20"/>
          <w:szCs w:val="20"/>
        </w:rPr>
        <w:t>Responsibil</w:t>
      </w:r>
      <w:r w:rsidR="00221DDB">
        <w:rPr>
          <w:rFonts w:asciiTheme="minorHAnsi" w:hAnsiTheme="minorHAnsi"/>
          <w:b/>
          <w:sz w:val="20"/>
          <w:szCs w:val="20"/>
        </w:rPr>
        <w:t>ities of the Advisory Committee</w:t>
      </w:r>
    </w:p>
    <w:p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Review and endorse the minimum program goal.</w:t>
      </w:r>
    </w:p>
    <w:p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 xml:space="preserve">Review and endorse the </w:t>
      </w:r>
      <w:r w:rsidRPr="004A2B7F">
        <w:rPr>
          <w:rFonts w:asciiTheme="minorHAnsi" w:hAnsiTheme="minorHAnsi"/>
          <w:sz w:val="20"/>
          <w:u w:val="single"/>
        </w:rPr>
        <w:t>required minimum numbers of patient/skill contacts for each of the required patients and conditions</w:t>
      </w:r>
      <w:r w:rsidR="00E02741" w:rsidRP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Verify that the Paramedic program is adhering to the National Emergency Medical </w:t>
      </w:r>
      <w:r w:rsidR="00C80A22" w:rsidRPr="00221DDB">
        <w:rPr>
          <w:rFonts w:asciiTheme="minorHAnsi" w:hAnsiTheme="minorHAnsi"/>
          <w:sz w:val="20"/>
        </w:rPr>
        <w:t>Services Education Standards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Review Program performance based on outcomes thresholds and other metrics (at a minimum credentialing success</w:t>
      </w:r>
      <w:r w:rsidR="00E02741">
        <w:rPr>
          <w:rFonts w:asciiTheme="minorHAnsi" w:hAnsiTheme="minorHAnsi"/>
          <w:sz w:val="20"/>
        </w:rPr>
        <w:t>, retention, and job placement).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feedback to the Program on the performance of graduates as competent entry l</w:t>
      </w:r>
      <w:r w:rsidR="00C80A22" w:rsidRPr="00221DDB">
        <w:rPr>
          <w:rFonts w:asciiTheme="minorHAnsi" w:hAnsiTheme="minorHAnsi"/>
          <w:sz w:val="20"/>
        </w:rPr>
        <w:t>evel Paramedics (for employers)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Provide feedback to the Program regarding clinical and field opportunities and </w:t>
      </w:r>
      <w:r w:rsidR="00C80A22" w:rsidRPr="00221DDB">
        <w:rPr>
          <w:rFonts w:asciiTheme="minorHAnsi" w:hAnsiTheme="minorHAnsi"/>
          <w:sz w:val="20"/>
        </w:rPr>
        <w:t xml:space="preserve">feedback </w:t>
      </w:r>
      <w:r w:rsidR="00283DB5">
        <w:rPr>
          <w:rFonts w:asciiTheme="minorHAnsi" w:hAnsiTheme="minorHAnsi"/>
          <w:sz w:val="20"/>
        </w:rPr>
        <w:t xml:space="preserve">on students </w:t>
      </w:r>
      <w:r w:rsidR="00C80A22" w:rsidRPr="00221DDB">
        <w:rPr>
          <w:rFonts w:asciiTheme="minorHAnsi" w:hAnsiTheme="minorHAnsi"/>
          <w:sz w:val="20"/>
        </w:rPr>
        <w:t>in those areas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recommendations for curricula enhancements based on lo</w:t>
      </w:r>
      <w:r w:rsidR="00C80A22" w:rsidRPr="00221DDB">
        <w:rPr>
          <w:rFonts w:asciiTheme="minorHAnsi" w:hAnsiTheme="minorHAnsi"/>
          <w:sz w:val="20"/>
        </w:rPr>
        <w:t>cal needs and scope of practice</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Assist with long range planning regarding workforce needs, scheduling options, cohort size</w:t>
      </w:r>
      <w:r w:rsidR="00283DB5">
        <w:rPr>
          <w:rFonts w:asciiTheme="minorHAnsi" w:hAnsiTheme="minorHAnsi"/>
          <w:sz w:val="20"/>
        </w:rPr>
        <w:t>, and other future needs</w:t>
      </w:r>
      <w:r w:rsidR="00E02741">
        <w:rPr>
          <w:rFonts w:asciiTheme="minorHAnsi" w:hAnsiTheme="minorHAnsi"/>
          <w:sz w:val="20"/>
        </w:rPr>
        <w:t>.</w:t>
      </w:r>
    </w:p>
    <w:p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Complete an annual resource assessment </w:t>
      </w:r>
      <w:r w:rsidR="000D2866">
        <w:rPr>
          <w:rFonts w:asciiTheme="minorHAnsi" w:hAnsiTheme="minorHAnsi"/>
          <w:sz w:val="20"/>
        </w:rPr>
        <w:t>of</w:t>
      </w:r>
      <w:r w:rsidR="000D2866" w:rsidRPr="00221DDB">
        <w:rPr>
          <w:rFonts w:asciiTheme="minorHAnsi" w:hAnsiTheme="minorHAnsi"/>
          <w:sz w:val="20"/>
        </w:rPr>
        <w:t xml:space="preserve"> </w:t>
      </w:r>
      <w:r w:rsidRPr="00221DDB">
        <w:rPr>
          <w:rFonts w:asciiTheme="minorHAnsi" w:hAnsiTheme="minorHAnsi"/>
          <w:sz w:val="20"/>
        </w:rPr>
        <w:t>the program</w:t>
      </w:r>
      <w:r w:rsidR="00E02741">
        <w:rPr>
          <w:rFonts w:asciiTheme="minorHAnsi" w:hAnsiTheme="minorHAnsi"/>
          <w:sz w:val="20"/>
        </w:rPr>
        <w:t>.</w:t>
      </w:r>
    </w:p>
    <w:sectPr w:rsidR="00C76F8A" w:rsidRPr="00221DDB" w:rsidSect="00A42C97">
      <w:headerReference w:type="even" r:id="rId10"/>
      <w:headerReference w:type="default" r:id="rId11"/>
      <w:footerReference w:type="default" r:id="rId12"/>
      <w:headerReference w:type="first" r:id="rId13"/>
      <w:footerReference w:type="first" r:id="rId14"/>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C02" w:rsidRDefault="000A2C02" w:rsidP="00904A3F">
      <w:r>
        <w:separator/>
      </w:r>
    </w:p>
  </w:endnote>
  <w:endnote w:type="continuationSeparator" w:id="0">
    <w:p w:rsidR="000A2C02" w:rsidRDefault="000A2C02"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A25" w:rsidRPr="00EF0820" w:rsidRDefault="006C6A25">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A25" w:rsidRPr="00C100DF" w:rsidRDefault="006C6A25">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C02" w:rsidRDefault="000A2C02" w:rsidP="00904A3F">
      <w:r>
        <w:separator/>
      </w:r>
    </w:p>
  </w:footnote>
  <w:footnote w:type="continuationSeparator" w:id="0">
    <w:p w:rsidR="000A2C02" w:rsidRDefault="000A2C02" w:rsidP="00904A3F">
      <w:r>
        <w:continuationSeparator/>
      </w:r>
    </w:p>
  </w:footnote>
  <w:footnote w:id="1">
    <w:p w:rsidR="006C6A25" w:rsidRPr="00A51AE8" w:rsidRDefault="006C6A25">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The best practice is that the chair is not the Program Director. The Advisory Committee is </w:t>
      </w:r>
      <w:r w:rsidRPr="00A51AE8">
        <w:rPr>
          <w:rFonts w:ascii="Calibri" w:hAnsi="Calibri" w:cs="Calibri"/>
          <w:i/>
          <w:sz w:val="18"/>
          <w:szCs w:val="18"/>
        </w:rPr>
        <w:t>advising</w:t>
      </w:r>
      <w:r w:rsidRPr="00A51AE8">
        <w:rPr>
          <w:rFonts w:ascii="Calibri" w:hAnsi="Calibri" w:cs="Calibri"/>
          <w:sz w:val="18"/>
          <w:szCs w:val="18"/>
        </w:rPr>
        <w:t xml:space="preserve"> the program.</w:t>
      </w:r>
    </w:p>
  </w:footnote>
  <w:footnote w:id="2">
    <w:p w:rsidR="006C6A25" w:rsidRPr="00A51AE8" w:rsidRDefault="006C6A25" w:rsidP="00BC65D4">
      <w:pPr>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Additional faculty and administration are ex-officio members.</w:t>
      </w:r>
    </w:p>
  </w:footnote>
  <w:footnote w:id="3">
    <w:p w:rsidR="006C6A25" w:rsidRDefault="006C6A25">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Add rows for multiple members of the same community of interest</w:t>
      </w:r>
      <w:r w:rsidRPr="00A51AE8">
        <w:rPr>
          <w:rFonts w:ascii="Calibri" w:hAnsi="Calibri" w:cs="Calibri"/>
          <w:sz w:val="18"/>
          <w:szCs w:val="18"/>
        </w:rPr>
        <w:t xml:space="preserve"> </w:t>
      </w:r>
    </w:p>
    <w:p w:rsidR="006C6A25" w:rsidRPr="00A51AE8" w:rsidRDefault="006C6A25">
      <w:pPr>
        <w:pStyle w:val="FootnoteText"/>
        <w:rPr>
          <w:rFonts w:ascii="Calibri" w:hAnsi="Calibri" w:cs="Calibri"/>
          <w:sz w:val="18"/>
          <w:szCs w:val="18"/>
        </w:rPr>
      </w:pPr>
      <w:r w:rsidRPr="00A51AE8">
        <w:rPr>
          <w:rFonts w:ascii="Calibri" w:hAnsi="Calibri" w:cs="Calibri"/>
          <w:sz w:val="18"/>
          <w:szCs w:val="18"/>
        </w:rPr>
        <w:t>If the program has additional named communities of interest, list the community of interest and the name(s) that represent each.</w:t>
      </w:r>
    </w:p>
  </w:footnote>
  <w:footnote w:id="4">
    <w:p w:rsidR="006C6A25" w:rsidRPr="00A51AE8" w:rsidRDefault="006C6A25" w:rsidP="0095096A">
      <w:pPr>
        <w:rPr>
          <w:rFonts w:ascii="Calibri" w:hAnsi="Calibri" w:cs="Calibri"/>
          <w:sz w:val="18"/>
          <w:szCs w:val="18"/>
          <w:vertAlign w:val="subscript"/>
        </w:rPr>
      </w:pPr>
      <w:r w:rsidRPr="00A51AE8">
        <w:rPr>
          <w:rStyle w:val="FootnoteReference"/>
          <w:rFonts w:ascii="Calibri" w:hAnsi="Calibri" w:cs="Calibri"/>
          <w:sz w:val="18"/>
          <w:szCs w:val="18"/>
        </w:rPr>
        <w:footnoteRef/>
      </w:r>
      <w:r w:rsidRPr="00A51AE8">
        <w:rPr>
          <w:rFonts w:ascii="Calibri" w:hAnsi="Calibri" w:cs="Calibri"/>
          <w:sz w:val="18"/>
          <w:szCs w:val="18"/>
          <w:vertAlign w:val="superscript"/>
        </w:rPr>
        <w:t xml:space="preserve"> </w:t>
      </w:r>
      <w:r w:rsidRPr="00A51AE8">
        <w:rPr>
          <w:rFonts w:ascii="Calibri" w:hAnsi="Calibri" w:cs="Calibri"/>
          <w:sz w:val="18"/>
          <w:szCs w:val="18"/>
        </w:rPr>
        <w:t xml:space="preserve">Additional program goals are not required by the CAAHEP </w:t>
      </w:r>
      <w:r w:rsidRPr="00A51AE8">
        <w:rPr>
          <w:rFonts w:ascii="Calibri" w:hAnsi="Calibri" w:cs="Calibri"/>
          <w:i/>
          <w:sz w:val="18"/>
          <w:szCs w:val="18"/>
        </w:rPr>
        <w:t>Standards</w:t>
      </w:r>
      <w:r w:rsidRPr="00A51AE8">
        <w:rPr>
          <w:rFonts w:ascii="Calibri" w:hAnsi="Calibri" w:cs="Calibri"/>
          <w:sz w:val="18"/>
          <w:szCs w:val="18"/>
        </w:rPr>
        <w:t>. If additional program goals are established, then the program must measure them</w:t>
      </w:r>
      <w:r w:rsidRPr="00A51AE8">
        <w:rPr>
          <w:rFonts w:ascii="Calibri" w:hAnsi="Calibri" w:cs="Calibri"/>
          <w:sz w:val="18"/>
          <w:szCs w:val="18"/>
          <w:vertAlign w:val="sub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A25" w:rsidRDefault="006C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A25" w:rsidRPr="00C100DF" w:rsidRDefault="006C6A25" w:rsidP="00B172C8">
    <w:pPr>
      <w:pStyle w:val="Header"/>
      <w:tabs>
        <w:tab w:val="clear" w:pos="9360"/>
        <w:tab w:val="right" w:pos="14400"/>
      </w:tabs>
      <w:rPr>
        <w:rFonts w:ascii="Calibri" w:eastAsia="Arial Unicode MS" w:hAnsi="Calibri" w:cs="Arial Unicode MS"/>
        <w:b/>
        <w:noProof/>
        <w:sz w:val="20"/>
        <w:szCs w:val="20"/>
      </w:rPr>
    </w:pPr>
    <w:proofErr w:type="spellStart"/>
    <w:r w:rsidRPr="00C100DF">
      <w:rPr>
        <w:rFonts w:ascii="Calibri" w:eastAsia="Arial Unicode MS" w:hAnsi="Calibri" w:cs="Arial Unicode MS"/>
        <w:color w:val="808080"/>
        <w:spacing w:val="60"/>
        <w:sz w:val="20"/>
        <w:szCs w:val="20"/>
      </w:rPr>
      <w:t>CoAEMSP</w:t>
    </w:r>
    <w:proofErr w:type="spellEnd"/>
    <w:r w:rsidRPr="00C100DF">
      <w:rPr>
        <w:rFonts w:ascii="Calibri" w:eastAsia="Arial Unicode MS" w:hAnsi="Calibri" w:cs="Arial Unicode MS"/>
        <w:color w:val="808080"/>
        <w:spacing w:val="60"/>
        <w:sz w:val="20"/>
        <w:szCs w:val="20"/>
      </w:rPr>
      <w:t xml:space="preserve"> Advisory Committee </w:t>
    </w:r>
    <w:r w:rsidRPr="00C100DF">
      <w:rPr>
        <w:rFonts w:ascii="Calibri" w:eastAsia="Arial Unicode MS" w:hAnsi="Calibri" w:cs="Arial Unicode MS"/>
        <w:color w:val="808080"/>
        <w:spacing w:val="60"/>
        <w:sz w:val="20"/>
        <w:szCs w:val="20"/>
        <w:lang w:val="en-US"/>
      </w:rPr>
      <w:t>Meeting Minutes</w:t>
    </w:r>
    <w:r w:rsidRPr="00C100DF">
      <w:rPr>
        <w:rFonts w:ascii="Calibri" w:eastAsia="Arial Unicode MS" w:hAnsi="Calibri" w:cs="Arial Unicode MS"/>
        <w:color w:val="808080"/>
        <w:spacing w:val="60"/>
        <w:sz w:val="20"/>
        <w:szCs w:val="20"/>
      </w:rPr>
      <w:tab/>
      <w:t>Page</w:t>
    </w:r>
    <w:r w:rsidRPr="00C100DF">
      <w:rPr>
        <w:rFonts w:ascii="Calibri" w:eastAsia="Arial Unicode MS" w:hAnsi="Calibri" w:cs="Arial Unicode MS"/>
        <w:sz w:val="20"/>
        <w:szCs w:val="20"/>
      </w:rPr>
      <w:t xml:space="preserve"> | </w:t>
    </w:r>
    <w:r w:rsidRPr="00C100DF">
      <w:rPr>
        <w:rFonts w:ascii="Calibri" w:hAnsi="Calibri"/>
        <w:sz w:val="20"/>
        <w:szCs w:val="20"/>
      </w:rPr>
      <w:fldChar w:fldCharType="begin"/>
    </w:r>
    <w:r w:rsidRPr="00C100DF">
      <w:rPr>
        <w:rFonts w:ascii="Calibri" w:hAnsi="Calibri"/>
        <w:sz w:val="20"/>
        <w:szCs w:val="20"/>
      </w:rPr>
      <w:instrText xml:space="preserve"> PAGE   \* MERGEFORMAT </w:instrText>
    </w:r>
    <w:r w:rsidRPr="00C100DF">
      <w:rPr>
        <w:rFonts w:ascii="Calibri" w:hAnsi="Calibri"/>
        <w:sz w:val="20"/>
        <w:szCs w:val="20"/>
      </w:rPr>
      <w:fldChar w:fldCharType="separate"/>
    </w:r>
    <w:r w:rsidRPr="00E71407">
      <w:rPr>
        <w:rFonts w:ascii="Calibri" w:eastAsia="Arial Unicode MS" w:hAnsi="Calibri" w:cs="Arial Unicode MS"/>
        <w:b/>
        <w:noProof/>
        <w:sz w:val="20"/>
        <w:szCs w:val="20"/>
      </w:rPr>
      <w:t>2</w:t>
    </w:r>
    <w:r w:rsidRPr="00C100DF">
      <w:rPr>
        <w:rFonts w:ascii="Calibri" w:eastAsia="Arial Unicode MS" w:hAnsi="Calibri" w:cs="Arial Unicode MS"/>
        <w:b/>
        <w:noProof/>
        <w:sz w:val="20"/>
        <w:szCs w:val="20"/>
      </w:rPr>
      <w:fldChar w:fldCharType="end"/>
    </w:r>
  </w:p>
  <w:p w:rsidR="006C6A25" w:rsidRPr="00C100DF" w:rsidRDefault="006C6A25" w:rsidP="00B172C8">
    <w:pPr>
      <w:pStyle w:val="Header"/>
      <w:tabs>
        <w:tab w:val="clear" w:pos="9360"/>
        <w:tab w:val="right" w:pos="14400"/>
      </w:tabs>
      <w:rPr>
        <w:rFonts w:ascii="Calibri" w:eastAsia="Arial Unicode MS" w:hAnsi="Calibri" w:cs="Arial Unicode MS"/>
        <w:b/>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A25" w:rsidRPr="00C100DF" w:rsidRDefault="006C6A25">
    <w:pPr>
      <w:pStyle w:val="Header"/>
      <w:rPr>
        <w:rFonts w:asciiTheme="minorHAnsi" w:hAnsiTheme="minorHAns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5"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6"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B3EAD"/>
    <w:multiLevelType w:val="hybridMultilevel"/>
    <w:tmpl w:val="79728356"/>
    <w:lvl w:ilvl="0" w:tplc="EB08431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25"/>
  </w:num>
  <w:num w:numId="4">
    <w:abstractNumId w:val="19"/>
  </w:num>
  <w:num w:numId="5">
    <w:abstractNumId w:val="13"/>
  </w:num>
  <w:num w:numId="6">
    <w:abstractNumId w:val="18"/>
  </w:num>
  <w:num w:numId="7">
    <w:abstractNumId w:val="21"/>
  </w:num>
  <w:num w:numId="8">
    <w:abstractNumId w:val="11"/>
  </w:num>
  <w:num w:numId="9">
    <w:abstractNumId w:val="6"/>
  </w:num>
  <w:num w:numId="10">
    <w:abstractNumId w:val="28"/>
  </w:num>
  <w:num w:numId="11">
    <w:abstractNumId w:val="24"/>
  </w:num>
  <w:num w:numId="12">
    <w:abstractNumId w:val="8"/>
  </w:num>
  <w:num w:numId="13">
    <w:abstractNumId w:val="7"/>
  </w:num>
  <w:num w:numId="14">
    <w:abstractNumId w:val="26"/>
  </w:num>
  <w:num w:numId="15">
    <w:abstractNumId w:val="14"/>
  </w:num>
  <w:num w:numId="16">
    <w:abstractNumId w:val="2"/>
  </w:num>
  <w:num w:numId="17">
    <w:abstractNumId w:val="0"/>
  </w:num>
  <w:num w:numId="18">
    <w:abstractNumId w:val="27"/>
  </w:num>
  <w:num w:numId="19">
    <w:abstractNumId w:val="5"/>
  </w:num>
  <w:num w:numId="20">
    <w:abstractNumId w:val="10"/>
  </w:num>
  <w:num w:numId="21">
    <w:abstractNumId w:val="17"/>
  </w:num>
  <w:num w:numId="22">
    <w:abstractNumId w:val="3"/>
  </w:num>
  <w:num w:numId="23">
    <w:abstractNumId w:val="15"/>
  </w:num>
  <w:num w:numId="24">
    <w:abstractNumId w:val="4"/>
  </w:num>
  <w:num w:numId="25">
    <w:abstractNumId w:val="29"/>
  </w:num>
  <w:num w:numId="26">
    <w:abstractNumId w:val="1"/>
  </w:num>
  <w:num w:numId="27">
    <w:abstractNumId w:val="9"/>
  </w:num>
  <w:num w:numId="28">
    <w:abstractNumId w:val="1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KzsDS0sDSzMDdT0lEKTi0uzszPAykwrAUAiGygvCwAAAA="/>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215C"/>
    <w:rsid w:val="000137F9"/>
    <w:rsid w:val="00043615"/>
    <w:rsid w:val="00045CC4"/>
    <w:rsid w:val="000550DE"/>
    <w:rsid w:val="00057DFD"/>
    <w:rsid w:val="00061F0A"/>
    <w:rsid w:val="0007266C"/>
    <w:rsid w:val="00076EC6"/>
    <w:rsid w:val="0008678D"/>
    <w:rsid w:val="00086BA9"/>
    <w:rsid w:val="00094D41"/>
    <w:rsid w:val="000A2C02"/>
    <w:rsid w:val="000B2CCC"/>
    <w:rsid w:val="000B2DE3"/>
    <w:rsid w:val="000C3240"/>
    <w:rsid w:val="000C3B36"/>
    <w:rsid w:val="000C403F"/>
    <w:rsid w:val="000D2866"/>
    <w:rsid w:val="000D3EC8"/>
    <w:rsid w:val="000E053D"/>
    <w:rsid w:val="000E5A2E"/>
    <w:rsid w:val="000F6BF3"/>
    <w:rsid w:val="001076A2"/>
    <w:rsid w:val="001141FE"/>
    <w:rsid w:val="001176D0"/>
    <w:rsid w:val="0012199E"/>
    <w:rsid w:val="00122770"/>
    <w:rsid w:val="00122EBE"/>
    <w:rsid w:val="00135B21"/>
    <w:rsid w:val="0014585B"/>
    <w:rsid w:val="001549BB"/>
    <w:rsid w:val="001568F0"/>
    <w:rsid w:val="00162C97"/>
    <w:rsid w:val="00171339"/>
    <w:rsid w:val="00174F8C"/>
    <w:rsid w:val="00184E3A"/>
    <w:rsid w:val="00186AE2"/>
    <w:rsid w:val="00191F53"/>
    <w:rsid w:val="00195BEE"/>
    <w:rsid w:val="001B3812"/>
    <w:rsid w:val="001C08DC"/>
    <w:rsid w:val="001D6000"/>
    <w:rsid w:val="001F1382"/>
    <w:rsid w:val="001F1A42"/>
    <w:rsid w:val="00221DDB"/>
    <w:rsid w:val="0023496B"/>
    <w:rsid w:val="002366DA"/>
    <w:rsid w:val="002559C1"/>
    <w:rsid w:val="002801C3"/>
    <w:rsid w:val="00283DB5"/>
    <w:rsid w:val="00284A3B"/>
    <w:rsid w:val="00293249"/>
    <w:rsid w:val="002953B0"/>
    <w:rsid w:val="002B59B9"/>
    <w:rsid w:val="002D0AF9"/>
    <w:rsid w:val="002E19AF"/>
    <w:rsid w:val="002E56A7"/>
    <w:rsid w:val="002F0DB4"/>
    <w:rsid w:val="0030530C"/>
    <w:rsid w:val="00322A72"/>
    <w:rsid w:val="0033065A"/>
    <w:rsid w:val="003335AD"/>
    <w:rsid w:val="003358B9"/>
    <w:rsid w:val="00366CDE"/>
    <w:rsid w:val="003906E0"/>
    <w:rsid w:val="003A4C97"/>
    <w:rsid w:val="003A5959"/>
    <w:rsid w:val="003A5982"/>
    <w:rsid w:val="003A5F8A"/>
    <w:rsid w:val="003B038C"/>
    <w:rsid w:val="003B46CC"/>
    <w:rsid w:val="003D76FA"/>
    <w:rsid w:val="003F2696"/>
    <w:rsid w:val="003F3E92"/>
    <w:rsid w:val="00405F3D"/>
    <w:rsid w:val="00425016"/>
    <w:rsid w:val="00431137"/>
    <w:rsid w:val="00437F4D"/>
    <w:rsid w:val="00443A62"/>
    <w:rsid w:val="0045524D"/>
    <w:rsid w:val="00456114"/>
    <w:rsid w:val="00456F0D"/>
    <w:rsid w:val="00462971"/>
    <w:rsid w:val="004664E0"/>
    <w:rsid w:val="00474531"/>
    <w:rsid w:val="00484285"/>
    <w:rsid w:val="00496074"/>
    <w:rsid w:val="004975C8"/>
    <w:rsid w:val="004A2B7F"/>
    <w:rsid w:val="004A47A2"/>
    <w:rsid w:val="004D000E"/>
    <w:rsid w:val="004D7628"/>
    <w:rsid w:val="004F0F37"/>
    <w:rsid w:val="005029C5"/>
    <w:rsid w:val="0051124A"/>
    <w:rsid w:val="005166F8"/>
    <w:rsid w:val="0052161C"/>
    <w:rsid w:val="005302D5"/>
    <w:rsid w:val="0053067A"/>
    <w:rsid w:val="00530C81"/>
    <w:rsid w:val="0054414B"/>
    <w:rsid w:val="005838B9"/>
    <w:rsid w:val="00594FEE"/>
    <w:rsid w:val="005968F2"/>
    <w:rsid w:val="005A185B"/>
    <w:rsid w:val="005B4E77"/>
    <w:rsid w:val="0060573F"/>
    <w:rsid w:val="00615D98"/>
    <w:rsid w:val="00623A1B"/>
    <w:rsid w:val="00630E55"/>
    <w:rsid w:val="006416D7"/>
    <w:rsid w:val="00656DEF"/>
    <w:rsid w:val="00660083"/>
    <w:rsid w:val="00665024"/>
    <w:rsid w:val="00681ED8"/>
    <w:rsid w:val="006A3935"/>
    <w:rsid w:val="006B2408"/>
    <w:rsid w:val="006B4754"/>
    <w:rsid w:val="006B6316"/>
    <w:rsid w:val="006C1319"/>
    <w:rsid w:val="006C17BC"/>
    <w:rsid w:val="006C6A25"/>
    <w:rsid w:val="006D3978"/>
    <w:rsid w:val="006D4937"/>
    <w:rsid w:val="006E00A9"/>
    <w:rsid w:val="006E3D31"/>
    <w:rsid w:val="006E740A"/>
    <w:rsid w:val="00711C14"/>
    <w:rsid w:val="00715519"/>
    <w:rsid w:val="0071579C"/>
    <w:rsid w:val="00715E2C"/>
    <w:rsid w:val="00724F67"/>
    <w:rsid w:val="00727939"/>
    <w:rsid w:val="00733E1F"/>
    <w:rsid w:val="00733EF7"/>
    <w:rsid w:val="00742005"/>
    <w:rsid w:val="00745D00"/>
    <w:rsid w:val="00750780"/>
    <w:rsid w:val="00760D04"/>
    <w:rsid w:val="00762E13"/>
    <w:rsid w:val="00772B03"/>
    <w:rsid w:val="007D21F7"/>
    <w:rsid w:val="007D6BF6"/>
    <w:rsid w:val="007D7835"/>
    <w:rsid w:val="007D7EE4"/>
    <w:rsid w:val="007E170C"/>
    <w:rsid w:val="007E3434"/>
    <w:rsid w:val="00813314"/>
    <w:rsid w:val="00863D2A"/>
    <w:rsid w:val="00865323"/>
    <w:rsid w:val="0088715D"/>
    <w:rsid w:val="0089410A"/>
    <w:rsid w:val="008A0B01"/>
    <w:rsid w:val="008B6221"/>
    <w:rsid w:val="008B6638"/>
    <w:rsid w:val="008B6CC6"/>
    <w:rsid w:val="008C56AE"/>
    <w:rsid w:val="008C68F8"/>
    <w:rsid w:val="008D1FE7"/>
    <w:rsid w:val="008F00B7"/>
    <w:rsid w:val="008F3BB7"/>
    <w:rsid w:val="00904A3F"/>
    <w:rsid w:val="00917318"/>
    <w:rsid w:val="00945F86"/>
    <w:rsid w:val="0095096A"/>
    <w:rsid w:val="00951899"/>
    <w:rsid w:val="0095200E"/>
    <w:rsid w:val="00962F5B"/>
    <w:rsid w:val="00977CAA"/>
    <w:rsid w:val="00982835"/>
    <w:rsid w:val="00984E8A"/>
    <w:rsid w:val="00984ED5"/>
    <w:rsid w:val="0099632D"/>
    <w:rsid w:val="009B64CB"/>
    <w:rsid w:val="009C2433"/>
    <w:rsid w:val="009C29C3"/>
    <w:rsid w:val="009C2BE3"/>
    <w:rsid w:val="009E1629"/>
    <w:rsid w:val="00A00AED"/>
    <w:rsid w:val="00A034ED"/>
    <w:rsid w:val="00A0692F"/>
    <w:rsid w:val="00A42C97"/>
    <w:rsid w:val="00A501C7"/>
    <w:rsid w:val="00A512A3"/>
    <w:rsid w:val="00A51AE8"/>
    <w:rsid w:val="00A703AD"/>
    <w:rsid w:val="00A71A81"/>
    <w:rsid w:val="00A7536B"/>
    <w:rsid w:val="00A7731D"/>
    <w:rsid w:val="00A9627C"/>
    <w:rsid w:val="00AA5254"/>
    <w:rsid w:val="00AB4D98"/>
    <w:rsid w:val="00AC34FE"/>
    <w:rsid w:val="00AC49A0"/>
    <w:rsid w:val="00AD65B3"/>
    <w:rsid w:val="00AE598E"/>
    <w:rsid w:val="00AF19DB"/>
    <w:rsid w:val="00B172C8"/>
    <w:rsid w:val="00B255DE"/>
    <w:rsid w:val="00B31949"/>
    <w:rsid w:val="00B414C9"/>
    <w:rsid w:val="00B4616C"/>
    <w:rsid w:val="00B5136B"/>
    <w:rsid w:val="00B57131"/>
    <w:rsid w:val="00B60B3D"/>
    <w:rsid w:val="00B6525E"/>
    <w:rsid w:val="00B9770A"/>
    <w:rsid w:val="00BA0205"/>
    <w:rsid w:val="00BA4F4B"/>
    <w:rsid w:val="00BA7F47"/>
    <w:rsid w:val="00BB0E3D"/>
    <w:rsid w:val="00BC1F58"/>
    <w:rsid w:val="00BC2E1E"/>
    <w:rsid w:val="00BC65D4"/>
    <w:rsid w:val="00BC71E1"/>
    <w:rsid w:val="00BC7738"/>
    <w:rsid w:val="00BD0E04"/>
    <w:rsid w:val="00BF26DC"/>
    <w:rsid w:val="00BF5BE7"/>
    <w:rsid w:val="00C02003"/>
    <w:rsid w:val="00C100DF"/>
    <w:rsid w:val="00C14206"/>
    <w:rsid w:val="00C20F7F"/>
    <w:rsid w:val="00C212AF"/>
    <w:rsid w:val="00C23DBB"/>
    <w:rsid w:val="00C24EF3"/>
    <w:rsid w:val="00C25CB2"/>
    <w:rsid w:val="00C31B80"/>
    <w:rsid w:val="00C33B19"/>
    <w:rsid w:val="00C41741"/>
    <w:rsid w:val="00C47145"/>
    <w:rsid w:val="00C47795"/>
    <w:rsid w:val="00C76F8A"/>
    <w:rsid w:val="00C80A22"/>
    <w:rsid w:val="00C8190B"/>
    <w:rsid w:val="00C8437F"/>
    <w:rsid w:val="00CA071D"/>
    <w:rsid w:val="00CA27C6"/>
    <w:rsid w:val="00CB7DB4"/>
    <w:rsid w:val="00CC1564"/>
    <w:rsid w:val="00CC53B1"/>
    <w:rsid w:val="00CD02FF"/>
    <w:rsid w:val="00CD27E1"/>
    <w:rsid w:val="00CE7895"/>
    <w:rsid w:val="00CF5358"/>
    <w:rsid w:val="00D22E7B"/>
    <w:rsid w:val="00D2518E"/>
    <w:rsid w:val="00D356EE"/>
    <w:rsid w:val="00D4120A"/>
    <w:rsid w:val="00D442E4"/>
    <w:rsid w:val="00D55E67"/>
    <w:rsid w:val="00D56433"/>
    <w:rsid w:val="00D64BE9"/>
    <w:rsid w:val="00D66156"/>
    <w:rsid w:val="00D668B4"/>
    <w:rsid w:val="00D811D5"/>
    <w:rsid w:val="00D91953"/>
    <w:rsid w:val="00D937B6"/>
    <w:rsid w:val="00D95015"/>
    <w:rsid w:val="00D9598C"/>
    <w:rsid w:val="00DB001D"/>
    <w:rsid w:val="00DC3A81"/>
    <w:rsid w:val="00DD4F54"/>
    <w:rsid w:val="00DF01FD"/>
    <w:rsid w:val="00DF3838"/>
    <w:rsid w:val="00DF73E9"/>
    <w:rsid w:val="00DF7620"/>
    <w:rsid w:val="00DF7698"/>
    <w:rsid w:val="00E014C5"/>
    <w:rsid w:val="00E02741"/>
    <w:rsid w:val="00E33A9E"/>
    <w:rsid w:val="00E44411"/>
    <w:rsid w:val="00E5548B"/>
    <w:rsid w:val="00E623AF"/>
    <w:rsid w:val="00E64516"/>
    <w:rsid w:val="00E66577"/>
    <w:rsid w:val="00E71407"/>
    <w:rsid w:val="00E81B36"/>
    <w:rsid w:val="00E876C9"/>
    <w:rsid w:val="00E91A27"/>
    <w:rsid w:val="00E947BE"/>
    <w:rsid w:val="00EA0783"/>
    <w:rsid w:val="00EA08B0"/>
    <w:rsid w:val="00EA1A78"/>
    <w:rsid w:val="00EA36E3"/>
    <w:rsid w:val="00EA6217"/>
    <w:rsid w:val="00EB0D3D"/>
    <w:rsid w:val="00EB357F"/>
    <w:rsid w:val="00EB3792"/>
    <w:rsid w:val="00EC6BF0"/>
    <w:rsid w:val="00ED02AB"/>
    <w:rsid w:val="00ED7482"/>
    <w:rsid w:val="00EE14E1"/>
    <w:rsid w:val="00EE228B"/>
    <w:rsid w:val="00EE5411"/>
    <w:rsid w:val="00EF0820"/>
    <w:rsid w:val="00F13BE5"/>
    <w:rsid w:val="00F13C40"/>
    <w:rsid w:val="00F20A78"/>
    <w:rsid w:val="00F539B3"/>
    <w:rsid w:val="00FA4CEA"/>
    <w:rsid w:val="00FA535C"/>
    <w:rsid w:val="00FB566B"/>
    <w:rsid w:val="00FC4447"/>
    <w:rsid w:val="00FD33D4"/>
    <w:rsid w:val="00FE3FF5"/>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D3253C1"/>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775C-1AC9-4A47-A1A6-8581B69A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17933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18</cp:revision>
  <cp:lastPrinted>2012-08-23T22:22:00Z</cp:lastPrinted>
  <dcterms:created xsi:type="dcterms:W3CDTF">2021-01-25T15:40:00Z</dcterms:created>
  <dcterms:modified xsi:type="dcterms:W3CDTF">2021-01-26T14:24:00Z</dcterms:modified>
</cp:coreProperties>
</file>