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A36" w:rsidRDefault="009E6A36" w:rsidP="009E6A36">
      <w:pPr>
        <w:pStyle w:val="Heading1"/>
        <w:jc w:val="center"/>
      </w:pPr>
      <w:r>
        <w:rPr>
          <w:noProof/>
        </w:rPr>
        <w:drawing>
          <wp:inline distT="0" distB="0" distL="0" distR="0" wp14:anchorId="3B24F2E6" wp14:editId="13873999">
            <wp:extent cx="2978797" cy="1694245"/>
            <wp:effectExtent l="0" t="0" r="0" b="1270"/>
            <wp:docPr id="1" name="Picture 1" descr="Dedicate to Gradu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icate to Gradua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992" cy="1702887"/>
                    </a:xfrm>
                    <a:prstGeom prst="rect">
                      <a:avLst/>
                    </a:prstGeom>
                    <a:noFill/>
                    <a:ln>
                      <a:noFill/>
                    </a:ln>
                  </pic:spPr>
                </pic:pic>
              </a:graphicData>
            </a:graphic>
          </wp:inline>
        </w:drawing>
      </w:r>
      <w:r w:rsidRPr="009E6A36">
        <w:t xml:space="preserve"> </w:t>
      </w:r>
    </w:p>
    <w:p w:rsidR="00623002" w:rsidRDefault="009E6A36" w:rsidP="00623002">
      <w:pPr>
        <w:pStyle w:val="Heading1"/>
        <w:jc w:val="center"/>
      </w:pPr>
      <w:r>
        <w:t>Retention and Persistence Committee</w:t>
      </w:r>
    </w:p>
    <w:p w:rsidR="009E6A36" w:rsidRDefault="00661BD7" w:rsidP="00623002">
      <w:pPr>
        <w:pStyle w:val="Heading1"/>
        <w:jc w:val="center"/>
      </w:pPr>
      <w:r>
        <w:t>Meeting Minutes</w:t>
      </w:r>
    </w:p>
    <w:p w:rsidR="009E6A36" w:rsidRDefault="00625D82" w:rsidP="009E6A36">
      <w:pPr>
        <w:pStyle w:val="Heading2"/>
        <w:jc w:val="center"/>
      </w:pPr>
      <w:r>
        <w:t>December</w:t>
      </w:r>
      <w:r w:rsidR="00623002">
        <w:t xml:space="preserve"> 4</w:t>
      </w:r>
      <w:r w:rsidR="009E6A36">
        <w:t xml:space="preserve">, 2020 </w:t>
      </w:r>
    </w:p>
    <w:p w:rsidR="00661BD7" w:rsidRPr="00661BD7" w:rsidRDefault="00661BD7" w:rsidP="00661BD7"/>
    <w:tbl>
      <w:tblPr>
        <w:tblW w:w="8513" w:type="dxa"/>
        <w:tblLook w:val="04A0" w:firstRow="1" w:lastRow="0" w:firstColumn="1" w:lastColumn="0" w:noHBand="0" w:noVBand="1"/>
      </w:tblPr>
      <w:tblGrid>
        <w:gridCol w:w="2660"/>
        <w:gridCol w:w="1658"/>
        <w:gridCol w:w="2715"/>
        <w:gridCol w:w="1480"/>
      </w:tblGrid>
      <w:tr w:rsidR="00661BD7" w:rsidRPr="002123C6" w:rsidTr="00A176DC">
        <w:trPr>
          <w:trHeight w:val="217"/>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BD7" w:rsidRPr="002123C6" w:rsidRDefault="00661BD7" w:rsidP="00A176DC">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Amy Trogan</w:t>
            </w:r>
          </w:p>
        </w:tc>
        <w:tc>
          <w:tcPr>
            <w:tcW w:w="1658" w:type="dxa"/>
            <w:tcBorders>
              <w:top w:val="single" w:sz="4" w:space="0" w:color="auto"/>
              <w:left w:val="nil"/>
              <w:bottom w:val="single" w:sz="4" w:space="0" w:color="auto"/>
              <w:right w:val="single" w:sz="4" w:space="0" w:color="auto"/>
            </w:tcBorders>
            <w:shd w:val="clear" w:color="auto" w:fill="auto"/>
            <w:noWrap/>
            <w:vAlign w:val="bottom"/>
          </w:tcPr>
          <w:p w:rsidR="00661BD7" w:rsidRPr="002123C6" w:rsidRDefault="00E4099A"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single" w:sz="4" w:space="0" w:color="auto"/>
              <w:left w:val="nil"/>
              <w:bottom w:val="single" w:sz="4" w:space="0" w:color="auto"/>
              <w:right w:val="single" w:sz="4" w:space="0" w:color="auto"/>
            </w:tcBorders>
            <w:shd w:val="clear" w:color="auto" w:fill="auto"/>
            <w:noWrap/>
            <w:vAlign w:val="bottom"/>
          </w:tcPr>
          <w:p w:rsidR="00661BD7" w:rsidRPr="002123C6" w:rsidRDefault="00661BD7" w:rsidP="00A176DC">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Joseph van Gaalen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61BD7" w:rsidRPr="002123C6" w:rsidRDefault="008B2E97"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661BD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661BD7" w:rsidRPr="002123C6" w:rsidRDefault="00661BD7" w:rsidP="00A176DC">
            <w:pPr>
              <w:spacing w:after="0" w:line="240" w:lineRule="auto"/>
              <w:rPr>
                <w:rFonts w:ascii="Calibri" w:eastAsia="Times New Roman" w:hAnsi="Calibri" w:cs="Calibri"/>
                <w:color w:val="000000"/>
              </w:rPr>
            </w:pPr>
            <w:r w:rsidRPr="002123C6">
              <w:rPr>
                <w:rFonts w:ascii="Calibri" w:eastAsia="Times New Roman" w:hAnsi="Calibri" w:cs="Calibri"/>
                <w:color w:val="000000"/>
              </w:rPr>
              <w:t>Andrae Jones</w:t>
            </w:r>
          </w:p>
        </w:tc>
        <w:tc>
          <w:tcPr>
            <w:tcW w:w="1658" w:type="dxa"/>
            <w:tcBorders>
              <w:top w:val="nil"/>
              <w:left w:val="nil"/>
              <w:bottom w:val="single" w:sz="4" w:space="0" w:color="auto"/>
              <w:right w:val="single" w:sz="4" w:space="0" w:color="auto"/>
            </w:tcBorders>
            <w:shd w:val="clear" w:color="auto" w:fill="auto"/>
            <w:noWrap/>
            <w:vAlign w:val="bottom"/>
          </w:tcPr>
          <w:p w:rsidR="00661BD7" w:rsidRPr="002123C6" w:rsidRDefault="008B2E97"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661BD7" w:rsidRPr="002123C6" w:rsidRDefault="00661BD7" w:rsidP="00A176DC">
            <w:pPr>
              <w:spacing w:after="0" w:line="240" w:lineRule="auto"/>
              <w:rPr>
                <w:rFonts w:ascii="Calibri" w:eastAsia="Times New Roman" w:hAnsi="Calibri" w:cs="Calibri"/>
                <w:color w:val="000000"/>
              </w:rPr>
            </w:pPr>
            <w:r w:rsidRPr="002123C6">
              <w:rPr>
                <w:rFonts w:ascii="Calibri" w:eastAsia="Times New Roman" w:hAnsi="Calibri" w:cs="Calibri"/>
                <w:color w:val="000000"/>
              </w:rPr>
              <w:t>Keith Martin</w:t>
            </w:r>
          </w:p>
        </w:tc>
        <w:tc>
          <w:tcPr>
            <w:tcW w:w="1480" w:type="dxa"/>
            <w:tcBorders>
              <w:top w:val="nil"/>
              <w:left w:val="nil"/>
              <w:bottom w:val="single" w:sz="4" w:space="0" w:color="auto"/>
              <w:right w:val="single" w:sz="4" w:space="0" w:color="auto"/>
            </w:tcBorders>
            <w:shd w:val="clear" w:color="auto" w:fill="auto"/>
            <w:noWrap/>
            <w:vAlign w:val="bottom"/>
          </w:tcPr>
          <w:p w:rsidR="00661BD7" w:rsidRPr="002123C6" w:rsidRDefault="008B2E97"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661BD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661BD7" w:rsidRPr="002123C6" w:rsidRDefault="00661BD7" w:rsidP="00A176DC">
            <w:pPr>
              <w:spacing w:after="0" w:line="240" w:lineRule="auto"/>
              <w:rPr>
                <w:rFonts w:ascii="Calibri" w:eastAsia="Times New Roman" w:hAnsi="Calibri" w:cs="Calibri"/>
                <w:color w:val="000000"/>
              </w:rPr>
            </w:pPr>
            <w:r w:rsidRPr="002123C6">
              <w:rPr>
                <w:rFonts w:ascii="Calibri" w:eastAsia="Times New Roman" w:hAnsi="Calibri" w:cs="Calibri"/>
                <w:color w:val="000000"/>
              </w:rPr>
              <w:t>Angie Snyder</w:t>
            </w:r>
          </w:p>
        </w:tc>
        <w:tc>
          <w:tcPr>
            <w:tcW w:w="1658" w:type="dxa"/>
            <w:tcBorders>
              <w:top w:val="nil"/>
              <w:left w:val="nil"/>
              <w:bottom w:val="single" w:sz="4" w:space="0" w:color="auto"/>
              <w:right w:val="single" w:sz="4" w:space="0" w:color="auto"/>
            </w:tcBorders>
            <w:shd w:val="clear" w:color="auto" w:fill="auto"/>
            <w:noWrap/>
            <w:vAlign w:val="bottom"/>
          </w:tcPr>
          <w:p w:rsidR="00661BD7" w:rsidRPr="002123C6" w:rsidRDefault="002B4777"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661BD7" w:rsidRPr="002123C6" w:rsidRDefault="00661BD7" w:rsidP="00A176DC">
            <w:pPr>
              <w:spacing w:after="0" w:line="240" w:lineRule="auto"/>
              <w:rPr>
                <w:rFonts w:ascii="Calibri" w:eastAsia="Times New Roman" w:hAnsi="Calibri" w:cs="Calibri"/>
                <w:color w:val="000000"/>
              </w:rPr>
            </w:pPr>
            <w:r w:rsidRPr="002123C6">
              <w:rPr>
                <w:rFonts w:ascii="Calibri" w:eastAsia="Times New Roman" w:hAnsi="Calibri" w:cs="Calibri"/>
                <w:color w:val="000000"/>
              </w:rPr>
              <w:t>Kim Turano</w:t>
            </w:r>
          </w:p>
        </w:tc>
        <w:tc>
          <w:tcPr>
            <w:tcW w:w="1480" w:type="dxa"/>
            <w:tcBorders>
              <w:top w:val="nil"/>
              <w:left w:val="nil"/>
              <w:bottom w:val="single" w:sz="4" w:space="0" w:color="auto"/>
              <w:right w:val="single" w:sz="4" w:space="0" w:color="auto"/>
            </w:tcBorders>
            <w:shd w:val="clear" w:color="auto" w:fill="auto"/>
            <w:noWrap/>
            <w:vAlign w:val="bottom"/>
          </w:tcPr>
          <w:p w:rsidR="00661BD7" w:rsidRPr="002123C6" w:rsidRDefault="00661BD7" w:rsidP="00A176DC">
            <w:pPr>
              <w:spacing w:after="0" w:line="240" w:lineRule="auto"/>
              <w:rPr>
                <w:rFonts w:ascii="Calibri" w:eastAsia="Times New Roman" w:hAnsi="Calibri" w:cs="Calibri"/>
                <w:color w:val="000000"/>
              </w:rPr>
            </w:pPr>
            <w:r>
              <w:rPr>
                <w:rFonts w:ascii="Calibri" w:eastAsia="Times New Roman" w:hAnsi="Calibri" w:cs="Calibri"/>
                <w:color w:val="000000"/>
              </w:rPr>
              <w:t>Absent</w:t>
            </w:r>
          </w:p>
        </w:tc>
      </w:tr>
      <w:tr w:rsidR="00661BD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661BD7" w:rsidRPr="002123C6" w:rsidRDefault="00661BD7" w:rsidP="00A176DC">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April Ring</w:t>
            </w:r>
          </w:p>
        </w:tc>
        <w:tc>
          <w:tcPr>
            <w:tcW w:w="1658" w:type="dxa"/>
            <w:tcBorders>
              <w:top w:val="nil"/>
              <w:left w:val="nil"/>
              <w:bottom w:val="single" w:sz="4" w:space="0" w:color="auto"/>
              <w:right w:val="single" w:sz="4" w:space="0" w:color="auto"/>
            </w:tcBorders>
            <w:shd w:val="clear" w:color="auto" w:fill="auto"/>
            <w:noWrap/>
            <w:vAlign w:val="bottom"/>
          </w:tcPr>
          <w:p w:rsidR="00661BD7" w:rsidRPr="002123C6" w:rsidRDefault="00E4099A" w:rsidP="00A176DC">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661BD7" w:rsidRPr="002123C6" w:rsidRDefault="008B2E97" w:rsidP="00A176DC">
            <w:pPr>
              <w:spacing w:after="0" w:line="240" w:lineRule="auto"/>
              <w:rPr>
                <w:rFonts w:ascii="Calibri" w:eastAsia="Times New Roman" w:hAnsi="Calibri" w:cs="Calibri"/>
                <w:color w:val="000000"/>
              </w:rPr>
            </w:pPr>
            <w:r>
              <w:rPr>
                <w:rFonts w:ascii="Calibri" w:eastAsia="Times New Roman" w:hAnsi="Calibri" w:cs="Calibri"/>
                <w:color w:val="000000"/>
              </w:rPr>
              <w:t>Linda Johnson</w:t>
            </w:r>
          </w:p>
        </w:tc>
        <w:tc>
          <w:tcPr>
            <w:tcW w:w="1480" w:type="dxa"/>
            <w:tcBorders>
              <w:top w:val="nil"/>
              <w:left w:val="nil"/>
              <w:bottom w:val="single" w:sz="4" w:space="0" w:color="auto"/>
              <w:right w:val="single" w:sz="4" w:space="0" w:color="auto"/>
            </w:tcBorders>
            <w:shd w:val="clear" w:color="auto" w:fill="auto"/>
            <w:noWrap/>
            <w:vAlign w:val="bottom"/>
          </w:tcPr>
          <w:p w:rsidR="00661BD7" w:rsidRPr="002123C6" w:rsidRDefault="00661BD7" w:rsidP="00A176DC">
            <w:pPr>
              <w:spacing w:after="0" w:line="240" w:lineRule="auto"/>
              <w:rPr>
                <w:rFonts w:ascii="Calibri" w:eastAsia="Times New Roman" w:hAnsi="Calibri" w:cs="Calibri"/>
                <w:color w:val="000000"/>
              </w:rPr>
            </w:pPr>
            <w:r>
              <w:rPr>
                <w:rFonts w:ascii="Calibri" w:eastAsia="Times New Roman" w:hAnsi="Calibri" w:cs="Calibri"/>
                <w:color w:val="000000"/>
              </w:rPr>
              <w:t>Absent</w:t>
            </w:r>
          </w:p>
        </w:tc>
      </w:tr>
      <w:tr w:rsidR="008B2E9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Christy Gilfert</w:t>
            </w:r>
          </w:p>
        </w:tc>
        <w:tc>
          <w:tcPr>
            <w:tcW w:w="1658" w:type="dxa"/>
            <w:tcBorders>
              <w:top w:val="nil"/>
              <w:left w:val="nil"/>
              <w:bottom w:val="single" w:sz="4" w:space="0" w:color="auto"/>
              <w:right w:val="single" w:sz="4" w:space="0" w:color="auto"/>
            </w:tcBorders>
            <w:shd w:val="clear" w:color="auto" w:fill="auto"/>
            <w:noWrap/>
            <w:vAlign w:val="bottom"/>
          </w:tcPr>
          <w:p w:rsidR="008B2E97" w:rsidRPr="002123C6" w:rsidRDefault="002B4777"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Matthew Sanchez</w:t>
            </w:r>
          </w:p>
        </w:tc>
        <w:tc>
          <w:tcPr>
            <w:tcW w:w="1480"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Absent</w:t>
            </w:r>
          </w:p>
        </w:tc>
      </w:tr>
      <w:tr w:rsidR="008B2E9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8B2E97" w:rsidRPr="002123C6" w:rsidRDefault="008B2E97" w:rsidP="008B2E97">
            <w:pPr>
              <w:spacing w:after="0" w:line="240" w:lineRule="auto"/>
              <w:rPr>
                <w:rFonts w:ascii="Calibri" w:eastAsia="Times New Roman" w:hAnsi="Calibri" w:cs="Calibri"/>
                <w:color w:val="000000"/>
              </w:rPr>
            </w:pPr>
            <w:r w:rsidRPr="002123C6">
              <w:rPr>
                <w:rFonts w:ascii="Calibri" w:eastAsia="Times New Roman" w:hAnsi="Calibri" w:cs="Calibri"/>
                <w:color w:val="000000"/>
              </w:rPr>
              <w:t>Cindy Quehl</w:t>
            </w:r>
          </w:p>
        </w:tc>
        <w:tc>
          <w:tcPr>
            <w:tcW w:w="1658"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sidRPr="002123C6">
              <w:rPr>
                <w:rFonts w:ascii="Calibri" w:eastAsia="Times New Roman" w:hAnsi="Calibri" w:cs="Calibri"/>
                <w:color w:val="000000"/>
              </w:rPr>
              <w:t>Monica Moore</w:t>
            </w:r>
          </w:p>
        </w:tc>
        <w:tc>
          <w:tcPr>
            <w:tcW w:w="1480"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8B2E9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Deborah Teed</w:t>
            </w:r>
          </w:p>
        </w:tc>
        <w:tc>
          <w:tcPr>
            <w:tcW w:w="1658"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sidRPr="002123C6">
              <w:rPr>
                <w:rFonts w:ascii="Calibri" w:eastAsia="Times New Roman" w:hAnsi="Calibri" w:cs="Calibri"/>
                <w:color w:val="000000"/>
              </w:rPr>
              <w:t>Sabine Eggleston</w:t>
            </w:r>
          </w:p>
        </w:tc>
        <w:tc>
          <w:tcPr>
            <w:tcW w:w="1480"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8B2E9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George Harvey</w:t>
            </w:r>
          </w:p>
        </w:tc>
        <w:tc>
          <w:tcPr>
            <w:tcW w:w="1658"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Thomas Rath</w:t>
            </w:r>
          </w:p>
        </w:tc>
        <w:tc>
          <w:tcPr>
            <w:tcW w:w="1480" w:type="dxa"/>
            <w:tcBorders>
              <w:top w:val="nil"/>
              <w:left w:val="nil"/>
              <w:bottom w:val="single" w:sz="4" w:space="0" w:color="auto"/>
              <w:right w:val="single" w:sz="4" w:space="0" w:color="auto"/>
            </w:tcBorders>
            <w:shd w:val="clear" w:color="auto" w:fill="auto"/>
            <w:noWrap/>
            <w:vAlign w:val="bottom"/>
          </w:tcPr>
          <w:p w:rsidR="008B2E97" w:rsidRPr="002123C6" w:rsidRDefault="00B31002"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8B2E97" w:rsidRPr="002123C6" w:rsidTr="00A176D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8B2E97" w:rsidRPr="002123C6" w:rsidRDefault="008B2E97" w:rsidP="008B2E97">
            <w:pPr>
              <w:spacing w:after="0" w:line="240" w:lineRule="auto"/>
              <w:rPr>
                <w:rFonts w:ascii="Calibri" w:eastAsia="Times New Roman" w:hAnsi="Calibri" w:cs="Calibri"/>
                <w:color w:val="000000"/>
              </w:rPr>
            </w:pPr>
            <w:r w:rsidRPr="002123C6">
              <w:rPr>
                <w:rFonts w:ascii="Calibri" w:eastAsia="Times New Roman" w:hAnsi="Calibri" w:cs="Calibri"/>
                <w:color w:val="000000"/>
              </w:rPr>
              <w:t>Helen Bend</w:t>
            </w:r>
          </w:p>
        </w:tc>
        <w:tc>
          <w:tcPr>
            <w:tcW w:w="1658"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sidRPr="002123C6">
              <w:rPr>
                <w:rFonts w:ascii="Calibri" w:eastAsia="Times New Roman" w:hAnsi="Calibri" w:cs="Calibri"/>
                <w:color w:val="000000"/>
              </w:rPr>
              <w:t>Whitney Rhyne</w:t>
            </w:r>
          </w:p>
        </w:tc>
        <w:tc>
          <w:tcPr>
            <w:tcW w:w="1480" w:type="dxa"/>
            <w:tcBorders>
              <w:top w:val="nil"/>
              <w:left w:val="nil"/>
              <w:bottom w:val="single" w:sz="4" w:space="0" w:color="auto"/>
              <w:right w:val="single" w:sz="4" w:space="0" w:color="auto"/>
            </w:tcBorders>
            <w:shd w:val="clear" w:color="auto" w:fill="auto"/>
            <w:noWrap/>
            <w:vAlign w:val="bottom"/>
          </w:tcPr>
          <w:p w:rsidR="008B2E97" w:rsidRPr="002123C6" w:rsidRDefault="008B2E97" w:rsidP="008B2E97">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bl>
    <w:p w:rsidR="00623002" w:rsidRDefault="00623002" w:rsidP="00623002"/>
    <w:p w:rsidR="00623002" w:rsidRDefault="00810BCC" w:rsidP="00810BCC">
      <w:pPr>
        <w:spacing w:after="0" w:line="240" w:lineRule="auto"/>
      </w:pPr>
      <w:r>
        <w:t xml:space="preserve">Whitney </w:t>
      </w:r>
      <w:r w:rsidR="002D7113">
        <w:t xml:space="preserve">Rhyne </w:t>
      </w:r>
      <w:r>
        <w:t>welcomed the group</w:t>
      </w:r>
      <w:r w:rsidR="00CC58B9">
        <w:t xml:space="preserve"> and noted that many staff are unable attend today. The Office of Admissions is hosting their annual high school guidance counselor event this morning. Whitney informed the committee that Dr. Matt Sanchez has accepted a position in Fargo, ND and his last day at FSW will be in mid-January. </w:t>
      </w:r>
    </w:p>
    <w:p w:rsidR="00CC58B9" w:rsidRDefault="00CC58B9" w:rsidP="00810BCC">
      <w:pPr>
        <w:spacing w:after="0" w:line="240" w:lineRule="auto"/>
      </w:pPr>
    </w:p>
    <w:p w:rsidR="001C28B9" w:rsidRDefault="001C28B9" w:rsidP="00B31002">
      <w:pPr>
        <w:spacing w:after="0" w:line="240" w:lineRule="auto"/>
        <w:rPr>
          <w:b/>
        </w:rPr>
      </w:pPr>
      <w:r w:rsidRPr="001C28B9">
        <w:rPr>
          <w:b/>
        </w:rPr>
        <w:t>Development of Week Two Check</w:t>
      </w:r>
      <w:r>
        <w:rPr>
          <w:b/>
        </w:rPr>
        <w:t>-</w:t>
      </w:r>
      <w:r w:rsidRPr="001C28B9">
        <w:rPr>
          <w:b/>
        </w:rPr>
        <w:t>in Survey</w:t>
      </w:r>
    </w:p>
    <w:p w:rsidR="004D5B5E" w:rsidRPr="001C28B9" w:rsidRDefault="004D5B5E" w:rsidP="00B31002">
      <w:pPr>
        <w:spacing w:after="0" w:line="240" w:lineRule="auto"/>
        <w:rPr>
          <w:b/>
        </w:rPr>
      </w:pPr>
    </w:p>
    <w:p w:rsidR="00623002" w:rsidRDefault="00B31002" w:rsidP="00B31002">
      <w:pPr>
        <w:spacing w:after="0" w:line="240" w:lineRule="auto"/>
      </w:pPr>
      <w:r>
        <w:t>The group reviewed the current Active Student Engagement Survey sent to students this fall. Committee members provided suggestion and feedback for d</w:t>
      </w:r>
      <w:r w:rsidR="00623002">
        <w:t>evelopment of week two check – in survey for Spring 2021</w:t>
      </w:r>
      <w:r>
        <w:t>.</w:t>
      </w:r>
    </w:p>
    <w:p w:rsidR="001C28B9" w:rsidRDefault="001C28B9" w:rsidP="00B31002">
      <w:pPr>
        <w:spacing w:after="0" w:line="240" w:lineRule="auto"/>
      </w:pPr>
    </w:p>
    <w:p w:rsidR="002B4777" w:rsidRPr="002B4777" w:rsidRDefault="002B4777" w:rsidP="00B31002">
      <w:pPr>
        <w:spacing w:after="0" w:line="240" w:lineRule="auto"/>
        <w:rPr>
          <w:b/>
        </w:rPr>
      </w:pPr>
      <w:r w:rsidRPr="002B4777">
        <w:rPr>
          <w:b/>
        </w:rPr>
        <w:t>Enhancing Survey Response Rates</w:t>
      </w:r>
    </w:p>
    <w:p w:rsidR="002B4777" w:rsidRDefault="002B4777" w:rsidP="00B31002">
      <w:pPr>
        <w:spacing w:after="0" w:line="240" w:lineRule="auto"/>
      </w:pPr>
    </w:p>
    <w:p w:rsidR="001C28B9" w:rsidRDefault="001C28B9" w:rsidP="00B31002">
      <w:pPr>
        <w:spacing w:after="0" w:line="240" w:lineRule="auto"/>
      </w:pPr>
      <w:r>
        <w:t xml:space="preserve">This fall 1,000 students completed the active engagement survey and 500 students completed the first-term engagement survey. The group discussed ways to increase student participate. Suggestions </w:t>
      </w:r>
      <w:r w:rsidR="004D5B5E">
        <w:t xml:space="preserve">for increasing student participation </w:t>
      </w:r>
      <w:r>
        <w:t xml:space="preserve">include: </w:t>
      </w:r>
      <w:r w:rsidR="004D5B5E">
        <w:t>raffle/</w:t>
      </w:r>
      <w:r>
        <w:t xml:space="preserve">prizes, marketing the survey via social media, and having faculty encourage participate. </w:t>
      </w:r>
      <w:r w:rsidR="004D5B5E">
        <w:t xml:space="preserve">Email to faculty introducing the survey and asking for their support, SLS </w:t>
      </w:r>
      <w:r w:rsidR="004D5B5E">
        <w:lastRenderedPageBreak/>
        <w:t>class competition, and having the survey as a mandatory assignment were all additional strategies suggested by the committee to increase the student response rates.</w:t>
      </w:r>
    </w:p>
    <w:p w:rsidR="001C28B9" w:rsidRDefault="001C28B9" w:rsidP="00B31002">
      <w:pPr>
        <w:spacing w:after="0" w:line="240" w:lineRule="auto"/>
      </w:pPr>
    </w:p>
    <w:p w:rsidR="004D5B5E" w:rsidRDefault="004D5B5E" w:rsidP="00B31002">
      <w:pPr>
        <w:spacing w:after="0" w:line="240" w:lineRule="auto"/>
      </w:pPr>
      <w:r>
        <w:t xml:space="preserve">Dr. </w:t>
      </w:r>
      <w:r w:rsidR="002D7113">
        <w:t xml:space="preserve">Joseph </w:t>
      </w:r>
      <w:r>
        <w:t>van Gaalen talked about direct measure and leading</w:t>
      </w:r>
      <w:r w:rsidR="002D7113">
        <w:t xml:space="preserve"> indicators and </w:t>
      </w:r>
      <w:r>
        <w:t xml:space="preserve">suggested looking at retention by cohort. </w:t>
      </w:r>
    </w:p>
    <w:p w:rsidR="004D5B5E" w:rsidRDefault="004D5B5E" w:rsidP="00B31002">
      <w:pPr>
        <w:spacing w:after="0" w:line="240" w:lineRule="auto"/>
        <w:rPr>
          <w:b/>
        </w:rPr>
      </w:pPr>
    </w:p>
    <w:p w:rsidR="001C28B9" w:rsidRDefault="001C28B9" w:rsidP="00B31002">
      <w:pPr>
        <w:spacing w:after="0" w:line="240" w:lineRule="auto"/>
        <w:rPr>
          <w:b/>
        </w:rPr>
      </w:pPr>
      <w:r>
        <w:rPr>
          <w:b/>
        </w:rPr>
        <w:t>Update from the Math Department</w:t>
      </w:r>
    </w:p>
    <w:p w:rsidR="001C28B9" w:rsidRDefault="001C28B9" w:rsidP="00B31002">
      <w:pPr>
        <w:spacing w:after="0" w:line="240" w:lineRule="auto"/>
        <w:rPr>
          <w:b/>
        </w:rPr>
      </w:pPr>
    </w:p>
    <w:p w:rsidR="001C28B9" w:rsidRDefault="001C28B9" w:rsidP="001C28B9">
      <w:r>
        <w:t xml:space="preserve">Prof. Sabine Eggleston continued the discussions from our past D2G meeting with the math department.  </w:t>
      </w:r>
      <w:r w:rsidR="002D7113">
        <w:t xml:space="preserve">Prof. Eggleston shared that the pass rate for MAT 1033 at the state level is 50% and the passing rate for MAT 1033 at FSW is 60%. </w:t>
      </w:r>
    </w:p>
    <w:p w:rsidR="002D7113" w:rsidRDefault="002D7113" w:rsidP="001C28B9">
      <w:r>
        <w:t xml:space="preserve">Professor Eggleston noted the two aspects which we could work to enhance. </w:t>
      </w:r>
    </w:p>
    <w:p w:rsidR="002D7113" w:rsidRDefault="002D7113" w:rsidP="001C28B9">
      <w:r>
        <w:t xml:space="preserve">1. The advising piece, noting the need for students to learn about and understand their math options and the different math pathways depending on their area of study. Students may </w:t>
      </w:r>
      <w:r w:rsidR="002B4777">
        <w:t xml:space="preserve">sign up for MAT 1033 when they could instead take MAT 1100 based on their major/intended area of study. </w:t>
      </w:r>
    </w:p>
    <w:p w:rsidR="002D7113" w:rsidRDefault="002D7113" w:rsidP="001C28B9">
      <w:r>
        <w:t>2. The course itself, t</w:t>
      </w:r>
      <w:r>
        <w:t>he math department discussed embedding success practices found in MAT 0057 into MAT 1033.</w:t>
      </w:r>
    </w:p>
    <w:p w:rsidR="002B4777" w:rsidRDefault="002B4777" w:rsidP="001C28B9">
      <w:r>
        <w:t xml:space="preserve">The group also discussed reviewing the comments students leave when withdrawing from a course. </w:t>
      </w:r>
    </w:p>
    <w:p w:rsidR="001C28B9" w:rsidRDefault="001C28B9" w:rsidP="00B31002">
      <w:pPr>
        <w:spacing w:after="0" w:line="240" w:lineRule="auto"/>
        <w:rPr>
          <w:b/>
        </w:rPr>
      </w:pPr>
    </w:p>
    <w:p w:rsidR="001C28B9" w:rsidRPr="002B4777" w:rsidRDefault="002B4777" w:rsidP="00623002">
      <w:pPr>
        <w:spacing w:after="0" w:line="240" w:lineRule="auto"/>
        <w:rPr>
          <w:b/>
        </w:rPr>
      </w:pPr>
      <w:r w:rsidRPr="002B4777">
        <w:rPr>
          <w:b/>
        </w:rPr>
        <w:t>Other Updates</w:t>
      </w:r>
    </w:p>
    <w:p w:rsidR="002B4777" w:rsidRDefault="002B4777" w:rsidP="00623002">
      <w:pPr>
        <w:spacing w:after="0" w:line="240" w:lineRule="auto"/>
      </w:pPr>
    </w:p>
    <w:p w:rsidR="002B4777" w:rsidRDefault="002B4777" w:rsidP="00623002">
      <w:pPr>
        <w:spacing w:after="0" w:line="240" w:lineRule="auto"/>
      </w:pPr>
      <w:r>
        <w:t xml:space="preserve">Keith Martin shared that the early alert form can now be accessed via Canvas by FSW faculty. </w:t>
      </w:r>
    </w:p>
    <w:p w:rsidR="002B4777" w:rsidRDefault="002B4777" w:rsidP="00623002">
      <w:pPr>
        <w:spacing w:after="0" w:line="240" w:lineRule="auto"/>
      </w:pPr>
    </w:p>
    <w:p w:rsidR="002B4777" w:rsidRDefault="002B4777" w:rsidP="00623002">
      <w:pPr>
        <w:spacing w:after="0" w:line="240" w:lineRule="auto"/>
      </w:pPr>
    </w:p>
    <w:p w:rsidR="002B4777" w:rsidRDefault="002B4777" w:rsidP="00623002">
      <w:pPr>
        <w:spacing w:after="0" w:line="240" w:lineRule="auto"/>
      </w:pPr>
    </w:p>
    <w:p w:rsidR="002B4777" w:rsidRDefault="002B4777" w:rsidP="00623002">
      <w:pPr>
        <w:spacing w:after="0" w:line="240" w:lineRule="auto"/>
      </w:pPr>
      <w:bookmarkStart w:id="0" w:name="_GoBack"/>
      <w:bookmarkEnd w:id="0"/>
      <w:r>
        <w:t>Minutes respectfully submitted by: Whitney Rhyne</w:t>
      </w:r>
    </w:p>
    <w:sectPr w:rsidR="002B4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FE7"/>
    <w:multiLevelType w:val="hybridMultilevel"/>
    <w:tmpl w:val="8B42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73BCA"/>
    <w:multiLevelType w:val="hybridMultilevel"/>
    <w:tmpl w:val="F5869D0E"/>
    <w:lvl w:ilvl="0" w:tplc="CEAAFC4C">
      <w:start w:val="1"/>
      <w:numFmt w:val="bullet"/>
      <w:lvlText w:val="•"/>
      <w:lvlJc w:val="left"/>
      <w:pPr>
        <w:tabs>
          <w:tab w:val="num" w:pos="720"/>
        </w:tabs>
        <w:ind w:left="720" w:hanging="360"/>
      </w:pPr>
      <w:rPr>
        <w:rFonts w:ascii="Arial" w:hAnsi="Arial" w:hint="default"/>
      </w:rPr>
    </w:lvl>
    <w:lvl w:ilvl="1" w:tplc="8408ABCA" w:tentative="1">
      <w:start w:val="1"/>
      <w:numFmt w:val="bullet"/>
      <w:lvlText w:val="•"/>
      <w:lvlJc w:val="left"/>
      <w:pPr>
        <w:tabs>
          <w:tab w:val="num" w:pos="1440"/>
        </w:tabs>
        <w:ind w:left="1440" w:hanging="360"/>
      </w:pPr>
      <w:rPr>
        <w:rFonts w:ascii="Arial" w:hAnsi="Arial" w:hint="default"/>
      </w:rPr>
    </w:lvl>
    <w:lvl w:ilvl="2" w:tplc="19043762" w:tentative="1">
      <w:start w:val="1"/>
      <w:numFmt w:val="bullet"/>
      <w:lvlText w:val="•"/>
      <w:lvlJc w:val="left"/>
      <w:pPr>
        <w:tabs>
          <w:tab w:val="num" w:pos="2160"/>
        </w:tabs>
        <w:ind w:left="2160" w:hanging="360"/>
      </w:pPr>
      <w:rPr>
        <w:rFonts w:ascii="Arial" w:hAnsi="Arial" w:hint="default"/>
      </w:rPr>
    </w:lvl>
    <w:lvl w:ilvl="3" w:tplc="FFB8FEAC" w:tentative="1">
      <w:start w:val="1"/>
      <w:numFmt w:val="bullet"/>
      <w:lvlText w:val="•"/>
      <w:lvlJc w:val="left"/>
      <w:pPr>
        <w:tabs>
          <w:tab w:val="num" w:pos="2880"/>
        </w:tabs>
        <w:ind w:left="2880" w:hanging="360"/>
      </w:pPr>
      <w:rPr>
        <w:rFonts w:ascii="Arial" w:hAnsi="Arial" w:hint="default"/>
      </w:rPr>
    </w:lvl>
    <w:lvl w:ilvl="4" w:tplc="C7BC1CA0" w:tentative="1">
      <w:start w:val="1"/>
      <w:numFmt w:val="bullet"/>
      <w:lvlText w:val="•"/>
      <w:lvlJc w:val="left"/>
      <w:pPr>
        <w:tabs>
          <w:tab w:val="num" w:pos="3600"/>
        </w:tabs>
        <w:ind w:left="3600" w:hanging="360"/>
      </w:pPr>
      <w:rPr>
        <w:rFonts w:ascii="Arial" w:hAnsi="Arial" w:hint="default"/>
      </w:rPr>
    </w:lvl>
    <w:lvl w:ilvl="5" w:tplc="6D52644C" w:tentative="1">
      <w:start w:val="1"/>
      <w:numFmt w:val="bullet"/>
      <w:lvlText w:val="•"/>
      <w:lvlJc w:val="left"/>
      <w:pPr>
        <w:tabs>
          <w:tab w:val="num" w:pos="4320"/>
        </w:tabs>
        <w:ind w:left="4320" w:hanging="360"/>
      </w:pPr>
      <w:rPr>
        <w:rFonts w:ascii="Arial" w:hAnsi="Arial" w:hint="default"/>
      </w:rPr>
    </w:lvl>
    <w:lvl w:ilvl="6" w:tplc="2C24B5FC" w:tentative="1">
      <w:start w:val="1"/>
      <w:numFmt w:val="bullet"/>
      <w:lvlText w:val="•"/>
      <w:lvlJc w:val="left"/>
      <w:pPr>
        <w:tabs>
          <w:tab w:val="num" w:pos="5040"/>
        </w:tabs>
        <w:ind w:left="5040" w:hanging="360"/>
      </w:pPr>
      <w:rPr>
        <w:rFonts w:ascii="Arial" w:hAnsi="Arial" w:hint="default"/>
      </w:rPr>
    </w:lvl>
    <w:lvl w:ilvl="7" w:tplc="36A48C0A" w:tentative="1">
      <w:start w:val="1"/>
      <w:numFmt w:val="bullet"/>
      <w:lvlText w:val="•"/>
      <w:lvlJc w:val="left"/>
      <w:pPr>
        <w:tabs>
          <w:tab w:val="num" w:pos="5760"/>
        </w:tabs>
        <w:ind w:left="5760" w:hanging="360"/>
      </w:pPr>
      <w:rPr>
        <w:rFonts w:ascii="Arial" w:hAnsi="Arial" w:hint="default"/>
      </w:rPr>
    </w:lvl>
    <w:lvl w:ilvl="8" w:tplc="FCFE3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5C5962"/>
    <w:multiLevelType w:val="hybridMultilevel"/>
    <w:tmpl w:val="7A1A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36"/>
    <w:rsid w:val="001C28B9"/>
    <w:rsid w:val="002B4777"/>
    <w:rsid w:val="002D7113"/>
    <w:rsid w:val="003040E1"/>
    <w:rsid w:val="003B3BC0"/>
    <w:rsid w:val="004D5B5E"/>
    <w:rsid w:val="00623002"/>
    <w:rsid w:val="00625D82"/>
    <w:rsid w:val="00661BD7"/>
    <w:rsid w:val="006F7526"/>
    <w:rsid w:val="00810BCC"/>
    <w:rsid w:val="008B2E97"/>
    <w:rsid w:val="009E6A36"/>
    <w:rsid w:val="00B31002"/>
    <w:rsid w:val="00CC58B9"/>
    <w:rsid w:val="00E4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2960"/>
  <w15:chartTrackingRefBased/>
  <w15:docId w15:val="{D5B3081B-4CBB-4CBA-8042-30867C71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A36"/>
    <w:pPr>
      <w:keepNext/>
      <w:keepLines/>
      <w:spacing w:before="240" w:after="0"/>
      <w:outlineLvl w:val="0"/>
    </w:pPr>
    <w:rPr>
      <w:rFonts w:asciiTheme="majorHAnsi" w:eastAsiaTheme="majorEastAsia" w:hAnsiTheme="majorHAnsi" w:cstheme="majorBidi"/>
      <w:color w:val="34074D" w:themeColor="accent1" w:themeShade="BF"/>
      <w:sz w:val="32"/>
      <w:szCs w:val="32"/>
    </w:rPr>
  </w:style>
  <w:style w:type="paragraph" w:styleId="Heading2">
    <w:name w:val="heading 2"/>
    <w:basedOn w:val="Normal"/>
    <w:next w:val="Normal"/>
    <w:link w:val="Heading2Char"/>
    <w:uiPriority w:val="9"/>
    <w:unhideWhenUsed/>
    <w:qFormat/>
    <w:rsid w:val="009E6A36"/>
    <w:pPr>
      <w:keepNext/>
      <w:keepLines/>
      <w:spacing w:before="40" w:after="0"/>
      <w:outlineLvl w:val="1"/>
    </w:pPr>
    <w:rPr>
      <w:rFonts w:asciiTheme="majorHAnsi" w:eastAsiaTheme="majorEastAsia" w:hAnsiTheme="majorHAnsi" w:cstheme="majorBidi"/>
      <w:color w:val="34074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A36"/>
    <w:rPr>
      <w:rFonts w:asciiTheme="majorHAnsi" w:eastAsiaTheme="majorEastAsia" w:hAnsiTheme="majorHAnsi" w:cstheme="majorBidi"/>
      <w:color w:val="34074D" w:themeColor="accent1" w:themeShade="BF"/>
      <w:sz w:val="32"/>
      <w:szCs w:val="32"/>
    </w:rPr>
  </w:style>
  <w:style w:type="character" w:customStyle="1" w:styleId="Heading2Char">
    <w:name w:val="Heading 2 Char"/>
    <w:basedOn w:val="DefaultParagraphFont"/>
    <w:link w:val="Heading2"/>
    <w:uiPriority w:val="9"/>
    <w:rsid w:val="009E6A36"/>
    <w:rPr>
      <w:rFonts w:asciiTheme="majorHAnsi" w:eastAsiaTheme="majorEastAsia" w:hAnsiTheme="majorHAnsi" w:cstheme="majorBidi"/>
      <w:color w:val="34074D" w:themeColor="accent1" w:themeShade="BF"/>
      <w:sz w:val="26"/>
      <w:szCs w:val="26"/>
    </w:rPr>
  </w:style>
  <w:style w:type="paragraph" w:styleId="ListParagraph">
    <w:name w:val="List Paragraph"/>
    <w:basedOn w:val="Normal"/>
    <w:uiPriority w:val="34"/>
    <w:qFormat/>
    <w:rsid w:val="00623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0A68"/>
      </a:accent1>
      <a:accent2>
        <a:srgbClr val="00BFB3"/>
      </a:accent2>
      <a:accent3>
        <a:srgbClr val="A5A5A5"/>
      </a:accent3>
      <a:accent4>
        <a:srgbClr val="000000"/>
      </a:accent4>
      <a:accent5>
        <a:srgbClr val="954F72"/>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3</cp:revision>
  <dcterms:created xsi:type="dcterms:W3CDTF">2020-12-29T01:34:00Z</dcterms:created>
  <dcterms:modified xsi:type="dcterms:W3CDTF">2021-01-05T02:58:00Z</dcterms:modified>
</cp:coreProperties>
</file>