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noProof/>
          <w:lang w:eastAsia="ar-SA"/>
        </w:rPr>
        <w:t>HIM 272</w:t>
      </w:r>
      <w:r w:rsidR="00981428">
        <w:rPr>
          <w:rFonts w:ascii="Calibri" w:eastAsia="Times New Roman" w:hAnsi="Calibri" w:cs="Arial"/>
          <w:b/>
          <w:noProof/>
          <w:lang w:eastAsia="ar-SA"/>
        </w:rPr>
        <w:t>2</w:t>
      </w:r>
      <w:r w:rsidRPr="008A1DEA">
        <w:rPr>
          <w:rFonts w:ascii="Calibri" w:eastAsia="Times New Roman" w:hAnsi="Calibri" w:cs="Arial"/>
          <w:b/>
          <w:noProof/>
          <w:lang w:eastAsia="ar-SA"/>
        </w:rPr>
        <w:t xml:space="preserve"> </w:t>
      </w:r>
      <w:r w:rsidR="00981428">
        <w:rPr>
          <w:rFonts w:ascii="Calibri" w:eastAsia="Times New Roman" w:hAnsi="Calibri" w:cs="Arial"/>
          <w:b/>
          <w:noProof/>
          <w:lang w:eastAsia="ar-SA"/>
        </w:rPr>
        <w:t>ICD-10-CM DIAGNOSIS CODING</w:t>
      </w:r>
      <w:proofErr w:type="gramStart"/>
      <w:r w:rsidR="00981428">
        <w:rPr>
          <w:rFonts w:ascii="Calibri" w:eastAsia="Times New Roman" w:hAnsi="Calibri" w:cs="Arial"/>
          <w:b/>
          <w:noProof/>
          <w:lang w:eastAsia="ar-SA"/>
        </w:rPr>
        <w:t xml:space="preserve"> </w:t>
      </w:r>
      <w:r w:rsidRPr="008A1DEA">
        <w:rPr>
          <w:rFonts w:ascii="Calibri" w:eastAsia="Times New Roman" w:hAnsi="Calibri" w:cs="Arial"/>
          <w:b/>
          <w:lang w:eastAsia="ar-SA"/>
        </w:rPr>
        <w:t xml:space="preserve">  (</w:t>
      </w:r>
      <w:proofErr w:type="gramEnd"/>
      <w:r w:rsidRPr="008A1DEA">
        <w:rPr>
          <w:rFonts w:ascii="Calibri" w:eastAsia="Times New Roman" w:hAnsi="Calibri" w:cs="Arial"/>
          <w:b/>
          <w:lang w:eastAsia="ar-SA"/>
        </w:rPr>
        <w:t>3 CREDITS)</w:t>
      </w:r>
    </w:p>
    <w:p w:rsid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981428" w:rsidRDefault="00981428" w:rsidP="00981428">
      <w:pPr>
        <w:tabs>
          <w:tab w:val="left" w:pos="720"/>
          <w:tab w:val="left" w:pos="1170"/>
        </w:tabs>
        <w:suppressAutoHyphens/>
        <w:spacing w:after="0" w:line="240" w:lineRule="auto"/>
        <w:ind w:left="720"/>
        <w:rPr>
          <w:rFonts w:ascii="Arial" w:hAnsi="Arial" w:cs="Arial"/>
          <w:color w:val="1F1E1E"/>
          <w:shd w:val="clear" w:color="auto" w:fill="FFFFFF"/>
        </w:rPr>
      </w:pPr>
      <w:r w:rsidRPr="00981428">
        <w:rPr>
          <w:rFonts w:cstheme="minorHAnsi"/>
          <w:color w:val="1F1E1E"/>
          <w:shd w:val="clear" w:color="auto" w:fill="FFFFFF"/>
        </w:rPr>
        <w:t>This course addresses the format, use, structure and application of the International Classification of Diseases (ICD-10-CM) code set. This includes the coding of diseases and their relationship to the reimbursement for healthcare treatment in hospital and physician offices. Coding conventions, sequencing, and rules for correct coding are introduced. Students will learn to code diagnoses that describe patient illnesses, diseases, conditions, injuries, or other reasons for seeking healthcare services.</w:t>
      </w:r>
      <w:r w:rsidRPr="005E7598">
        <w:rPr>
          <w:rFonts w:ascii="Arial" w:hAnsi="Arial" w:cs="Arial"/>
          <w:color w:val="1F1E1E"/>
          <w:shd w:val="clear" w:color="auto" w:fill="FFFFFF"/>
        </w:rPr>
        <w:t xml:space="preserve"> </w:t>
      </w:r>
    </w:p>
    <w:p w:rsidR="00981428" w:rsidRDefault="00981428" w:rsidP="00981428">
      <w:pPr>
        <w:tabs>
          <w:tab w:val="left" w:pos="720"/>
          <w:tab w:val="left" w:pos="1170"/>
        </w:tabs>
        <w:suppressAutoHyphens/>
        <w:spacing w:after="0" w:line="240" w:lineRule="auto"/>
        <w:ind w:left="720"/>
        <w:rPr>
          <w:rFonts w:ascii="Calibri" w:eastAsia="Times New Roman" w:hAnsi="Calibri" w:cs="Arial"/>
          <w:b/>
          <w:u w:val="single"/>
          <w:lang w:eastAsia="ar-SA"/>
        </w:rPr>
      </w:pPr>
    </w:p>
    <w:p w:rsidR="008A1DEA" w:rsidRPr="008A1DEA" w:rsidRDefault="008A1DEA" w:rsidP="00981428">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bookmarkStart w:id="1" w:name="_GoBack"/>
      <w:bookmarkEnd w:id="1"/>
      <w:r w:rsidRPr="008A1DEA">
        <w:rPr>
          <w:rFonts w:ascii="Calibri" w:eastAsia="Times New Roman" w:hAnsi="Calibri" w:cs="Arial"/>
          <w:noProof/>
          <w:lang w:eastAsia="ar-SA"/>
        </w:rPr>
        <w:t xml:space="preserve">HSC 1531, HIM 1140, HIM 1430, and BSC 1084C </w:t>
      </w:r>
      <w:r w:rsidR="00072ABA">
        <w:rPr>
          <w:rFonts w:ascii="Calibri" w:eastAsia="Times New Roman" w:hAnsi="Calibri" w:cs="Arial"/>
          <w:noProof/>
          <w:lang w:eastAsia="ar-SA"/>
        </w:rPr>
        <w:t xml:space="preserve">or (BSC 1093C and BSC 1094C) or (BSC 1085C and BSC 1086C), </w:t>
      </w:r>
      <w:r w:rsidRPr="008A1DEA">
        <w:rPr>
          <w:rFonts w:ascii="Calibri" w:eastAsia="Times New Roman" w:hAnsi="Calibri" w:cs="Arial"/>
          <w:noProof/>
          <w:lang w:eastAsia="ar-SA"/>
        </w:rPr>
        <w:t>all with a grade of C or higher</w:t>
      </w:r>
      <w:r w:rsidR="00072ABA">
        <w:rPr>
          <w:rFonts w:ascii="Calibri" w:eastAsia="Times New Roman" w:hAnsi="Calibri" w:cs="Arial"/>
          <w:noProof/>
          <w:lang w:eastAsia="ar-SA"/>
        </w:rPr>
        <w:t xml:space="preserve"> or permission of HIT Program Director.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981428" w:rsidRDefault="00981428"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Introduction to ICD-10-CM</w:t>
      </w:r>
    </w:p>
    <w:p w:rsidR="00981428" w:rsidRDefault="00981428"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Code Structure, Format and Development </w:t>
      </w:r>
    </w:p>
    <w:p w:rsidR="00981428" w:rsidRDefault="00981428"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Conventions </w:t>
      </w:r>
    </w:p>
    <w:p w:rsidR="00981428" w:rsidRDefault="00981428"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Official Coding Guidelines </w:t>
      </w:r>
    </w:p>
    <w:p w:rsidR="00981428" w:rsidRDefault="00981428" w:rsidP="00981428">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Uniform Hospital Discharge Data Set </w:t>
      </w:r>
    </w:p>
    <w:p w:rsidR="00981428" w:rsidRPr="00981428" w:rsidRDefault="00981428" w:rsidP="00981428">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Health Record Documentation Analysis</w:t>
      </w:r>
    </w:p>
    <w:p w:rsidR="00981428" w:rsidRDefault="00981428"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Chapter Specific Coding – Body System or Etiology </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lastRenderedPageBreak/>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981428" w:rsidRPr="00981428" w:rsidRDefault="00981428" w:rsidP="0094786E">
      <w:pPr>
        <w:pStyle w:val="ListParagraph"/>
        <w:numPr>
          <w:ilvl w:val="0"/>
          <w:numId w:val="6"/>
        </w:numPr>
        <w:shd w:val="clear" w:color="auto" w:fill="FFFFFF"/>
        <w:spacing w:after="200" w:line="276" w:lineRule="auto"/>
        <w:rPr>
          <w:rFonts w:ascii="Calibri" w:eastAsia="Times New Roman" w:hAnsi="Calibri" w:cs="Times New Roman"/>
          <w:color w:val="000000"/>
        </w:rPr>
      </w:pPr>
      <w:r w:rsidRPr="00981428">
        <w:rPr>
          <w:rFonts w:ascii="Calibri" w:eastAsia="Times New Roman" w:hAnsi="Calibri" w:cs="Times New Roman"/>
          <w:color w:val="000000"/>
        </w:rPr>
        <w:t xml:space="preserve">Analyze patient records to identify reportable diagnoses, illnesses, injuries and conditions.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94786E">
      <w:pPr>
        <w:widowControl w:val="0"/>
        <w:numPr>
          <w:ilvl w:val="0"/>
          <w:numId w:val="5"/>
        </w:numPr>
        <w:tabs>
          <w:tab w:val="left" w:pos="1088"/>
        </w:tabs>
        <w:suppressAutoHyphens/>
        <w:autoSpaceDE w:val="0"/>
        <w:autoSpaceDN w:val="0"/>
        <w:spacing w:before="1" w:after="0" w:line="240" w:lineRule="auto"/>
        <w:ind w:firstLine="0"/>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Default="00DC57FD" w:rsidP="00DC57FD">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94786E" w:rsidRPr="00DC57FD" w:rsidRDefault="0094786E" w:rsidP="0094786E">
      <w:pPr>
        <w:pStyle w:val="ListParagraph"/>
        <w:widowControl w:val="0"/>
        <w:numPr>
          <w:ilvl w:val="0"/>
          <w:numId w:val="12"/>
        </w:numPr>
        <w:tabs>
          <w:tab w:val="left" w:pos="1088"/>
        </w:tabs>
        <w:suppressAutoHyphens/>
        <w:autoSpaceDE w:val="0"/>
        <w:autoSpaceDN w:val="0"/>
        <w:spacing w:after="0" w:line="276" w:lineRule="auto"/>
        <w:ind w:firstLine="0"/>
        <w:rPr>
          <w:rFonts w:eastAsia="Times New Roman" w:cs="Times New Roman"/>
          <w:b/>
          <w:snapToGrid w:val="0"/>
          <w:szCs w:val="20"/>
        </w:rPr>
      </w:pPr>
      <w:r>
        <w:rPr>
          <w:rFonts w:eastAsia="Times New Roman" w:cs="Times New Roman"/>
          <w:snapToGrid w:val="0"/>
          <w:szCs w:val="20"/>
        </w:rPr>
        <w:t>Explain the concept of ethical coding</w:t>
      </w:r>
    </w:p>
    <w:p w:rsidR="0094786E" w:rsidRDefault="0094786E" w:rsidP="0094786E">
      <w:pPr>
        <w:numPr>
          <w:ilvl w:val="0"/>
          <w:numId w:val="12"/>
        </w:numPr>
        <w:shd w:val="clear" w:color="auto" w:fill="FFFFFF"/>
        <w:spacing w:after="0" w:line="276" w:lineRule="auto"/>
        <w:ind w:firstLine="0"/>
        <w:rPr>
          <w:rFonts w:eastAsia="Times New Roman" w:cstheme="minorHAnsi"/>
          <w:color w:val="2F2F2F"/>
        </w:rPr>
      </w:pPr>
      <w:r>
        <w:rPr>
          <w:rFonts w:eastAsia="Times New Roman" w:cstheme="minorHAnsi"/>
          <w:color w:val="2F2F2F"/>
        </w:rPr>
        <w:t xml:space="preserve">Explain the format and organization of ICD-10-CM </w:t>
      </w:r>
    </w:p>
    <w:p w:rsidR="0094786E" w:rsidRPr="00566B0F" w:rsidRDefault="0094786E" w:rsidP="0094786E">
      <w:pPr>
        <w:numPr>
          <w:ilvl w:val="0"/>
          <w:numId w:val="12"/>
        </w:numPr>
        <w:shd w:val="clear" w:color="auto" w:fill="FFFFFF"/>
        <w:spacing w:after="0" w:line="276" w:lineRule="auto"/>
        <w:ind w:firstLine="0"/>
        <w:rPr>
          <w:rFonts w:eastAsia="Times New Roman" w:cstheme="minorHAnsi"/>
          <w:color w:val="2F2F2F"/>
        </w:rPr>
      </w:pPr>
      <w:r w:rsidRPr="00566B0F">
        <w:rPr>
          <w:rFonts w:eastAsia="Times New Roman" w:cstheme="minorHAnsi"/>
          <w:color w:val="2F2F2F"/>
        </w:rPr>
        <w:t>Identify the ICD-10-CM conventions, including placeholders</w:t>
      </w:r>
    </w:p>
    <w:p w:rsidR="0094786E" w:rsidRDefault="0094786E" w:rsidP="0094786E">
      <w:pPr>
        <w:numPr>
          <w:ilvl w:val="0"/>
          <w:numId w:val="12"/>
        </w:numPr>
        <w:shd w:val="clear" w:color="auto" w:fill="FFFFFF"/>
        <w:spacing w:after="0" w:line="276" w:lineRule="auto"/>
        <w:ind w:firstLine="0"/>
        <w:rPr>
          <w:rFonts w:eastAsia="Times New Roman" w:cstheme="minorHAnsi"/>
          <w:color w:val="2F2F2F"/>
        </w:rPr>
      </w:pPr>
      <w:r w:rsidRPr="00566B0F">
        <w:rPr>
          <w:rFonts w:eastAsia="Times New Roman" w:cstheme="minorHAnsi"/>
          <w:color w:val="2F2F2F"/>
        </w:rPr>
        <w:t>Utilize proper coding guidelines for ICD-10-CM</w:t>
      </w:r>
    </w:p>
    <w:p w:rsidR="0094786E" w:rsidRPr="0094786E" w:rsidRDefault="0094786E" w:rsidP="0094786E">
      <w:pPr>
        <w:pStyle w:val="ListParagraph"/>
        <w:widowControl w:val="0"/>
        <w:numPr>
          <w:ilvl w:val="0"/>
          <w:numId w:val="12"/>
        </w:numPr>
        <w:tabs>
          <w:tab w:val="left" w:pos="1170"/>
        </w:tabs>
        <w:suppressAutoHyphens/>
        <w:autoSpaceDE w:val="0"/>
        <w:autoSpaceDN w:val="0"/>
        <w:spacing w:after="0" w:line="276" w:lineRule="auto"/>
        <w:ind w:firstLine="0"/>
        <w:rPr>
          <w:rFonts w:eastAsia="Times New Roman" w:cs="Times New Roman"/>
          <w:b/>
          <w:snapToGrid w:val="0"/>
          <w:szCs w:val="20"/>
        </w:rPr>
      </w:pPr>
      <w:r>
        <w:rPr>
          <w:rFonts w:eastAsia="Times New Roman" w:cs="Times New Roman"/>
          <w:snapToGrid w:val="0"/>
          <w:szCs w:val="20"/>
        </w:rPr>
        <w:t>Apply UHDDS definitions to correctly identify and code reportable diagnoses for inpatient</w:t>
      </w:r>
    </w:p>
    <w:p w:rsidR="0094786E" w:rsidRPr="0094786E" w:rsidRDefault="0094786E" w:rsidP="0094786E">
      <w:pPr>
        <w:pStyle w:val="ListParagraph"/>
        <w:widowControl w:val="0"/>
        <w:tabs>
          <w:tab w:val="left" w:pos="1170"/>
        </w:tabs>
        <w:suppressAutoHyphens/>
        <w:autoSpaceDE w:val="0"/>
        <w:autoSpaceDN w:val="0"/>
        <w:spacing w:after="0" w:line="276" w:lineRule="auto"/>
        <w:ind w:left="1080"/>
        <w:rPr>
          <w:rFonts w:eastAsia="Times New Roman" w:cs="Times New Roman"/>
          <w:snapToGrid w:val="0"/>
          <w:szCs w:val="20"/>
        </w:rPr>
      </w:pPr>
      <w:r>
        <w:rPr>
          <w:rFonts w:eastAsia="Times New Roman" w:cs="Times New Roman"/>
          <w:b/>
          <w:snapToGrid w:val="0"/>
          <w:szCs w:val="20"/>
        </w:rPr>
        <w:tab/>
      </w:r>
      <w:r>
        <w:rPr>
          <w:rFonts w:eastAsia="Times New Roman" w:cs="Times New Roman"/>
          <w:b/>
          <w:snapToGrid w:val="0"/>
          <w:szCs w:val="20"/>
        </w:rPr>
        <w:tab/>
      </w:r>
      <w:r w:rsidRPr="0094786E">
        <w:rPr>
          <w:rFonts w:eastAsia="Times New Roman" w:cs="Times New Roman"/>
          <w:snapToGrid w:val="0"/>
          <w:szCs w:val="20"/>
        </w:rPr>
        <w:t>encounters</w:t>
      </w:r>
    </w:p>
    <w:p w:rsidR="0094786E" w:rsidRPr="00DC57FD" w:rsidRDefault="0094786E" w:rsidP="0094786E">
      <w:pPr>
        <w:pStyle w:val="ListParagraph"/>
        <w:widowControl w:val="0"/>
        <w:numPr>
          <w:ilvl w:val="0"/>
          <w:numId w:val="12"/>
        </w:numPr>
        <w:tabs>
          <w:tab w:val="left" w:pos="1088"/>
        </w:tabs>
        <w:suppressAutoHyphens/>
        <w:autoSpaceDE w:val="0"/>
        <w:autoSpaceDN w:val="0"/>
        <w:spacing w:after="0" w:line="276" w:lineRule="auto"/>
        <w:ind w:firstLine="0"/>
        <w:rPr>
          <w:rFonts w:eastAsia="Times New Roman" w:cs="Times New Roman"/>
          <w:b/>
          <w:snapToGrid w:val="0"/>
          <w:szCs w:val="20"/>
        </w:rPr>
      </w:pPr>
      <w:r>
        <w:rPr>
          <w:rFonts w:eastAsia="Times New Roman" w:cs="Times New Roman"/>
          <w:snapToGrid w:val="0"/>
          <w:szCs w:val="20"/>
        </w:rPr>
        <w:t>Apply official guidelines for coding and reporting ICD-10-CM codes for all care settings</w:t>
      </w:r>
    </w:p>
    <w:p w:rsidR="0094786E" w:rsidRPr="00DC57FD" w:rsidRDefault="0094786E" w:rsidP="0094786E">
      <w:pPr>
        <w:pStyle w:val="ListParagraph"/>
        <w:widowControl w:val="0"/>
        <w:numPr>
          <w:ilvl w:val="0"/>
          <w:numId w:val="12"/>
        </w:numPr>
        <w:tabs>
          <w:tab w:val="left" w:pos="1088"/>
        </w:tabs>
        <w:suppressAutoHyphens/>
        <w:autoSpaceDE w:val="0"/>
        <w:autoSpaceDN w:val="0"/>
        <w:spacing w:after="0" w:line="276" w:lineRule="auto"/>
        <w:ind w:firstLine="0"/>
        <w:rPr>
          <w:rFonts w:eastAsia="Times New Roman" w:cs="Times New Roman"/>
          <w:b/>
          <w:snapToGrid w:val="0"/>
          <w:szCs w:val="20"/>
        </w:rPr>
      </w:pPr>
      <w:r>
        <w:rPr>
          <w:rFonts w:eastAsia="Times New Roman" w:cs="Times New Roman"/>
          <w:snapToGrid w:val="0"/>
          <w:szCs w:val="20"/>
        </w:rPr>
        <w:t xml:space="preserve">Differentiate between facility-based and professional fee coding and reporting </w:t>
      </w:r>
    </w:p>
    <w:p w:rsidR="0094786E" w:rsidRPr="00DC57FD" w:rsidRDefault="0094786E" w:rsidP="0094786E">
      <w:pPr>
        <w:pStyle w:val="ListParagraph"/>
        <w:widowControl w:val="0"/>
        <w:numPr>
          <w:ilvl w:val="0"/>
          <w:numId w:val="12"/>
        </w:numPr>
        <w:tabs>
          <w:tab w:val="left" w:pos="1088"/>
        </w:tabs>
        <w:suppressAutoHyphens/>
        <w:autoSpaceDE w:val="0"/>
        <w:autoSpaceDN w:val="0"/>
        <w:spacing w:after="0" w:line="276" w:lineRule="auto"/>
        <w:ind w:firstLine="0"/>
        <w:rPr>
          <w:rFonts w:eastAsia="Times New Roman" w:cs="Times New Roman"/>
          <w:snapToGrid w:val="0"/>
          <w:szCs w:val="20"/>
        </w:rPr>
      </w:pPr>
      <w:r w:rsidRPr="00DC57FD">
        <w:rPr>
          <w:rFonts w:eastAsia="Times New Roman" w:cs="Times New Roman"/>
          <w:snapToGrid w:val="0"/>
          <w:szCs w:val="20"/>
        </w:rPr>
        <w:t>Demonstrate proficiency in encoder software application use</w:t>
      </w:r>
    </w:p>
    <w:p w:rsidR="0094786E" w:rsidRPr="003C12C0" w:rsidRDefault="0094786E" w:rsidP="0094786E">
      <w:pPr>
        <w:pStyle w:val="ListParagraph"/>
        <w:widowControl w:val="0"/>
        <w:numPr>
          <w:ilvl w:val="0"/>
          <w:numId w:val="12"/>
        </w:numPr>
        <w:tabs>
          <w:tab w:val="left" w:pos="1088"/>
        </w:tabs>
        <w:suppressAutoHyphens/>
        <w:autoSpaceDE w:val="0"/>
        <w:autoSpaceDN w:val="0"/>
        <w:spacing w:after="0" w:line="276" w:lineRule="auto"/>
        <w:ind w:firstLine="0"/>
        <w:rPr>
          <w:rFonts w:eastAsia="Times New Roman" w:cs="Times New Roman"/>
          <w:b/>
          <w:snapToGrid w:val="0"/>
          <w:szCs w:val="20"/>
        </w:rPr>
      </w:pPr>
      <w:r w:rsidRPr="003C12C0">
        <w:rPr>
          <w:rFonts w:eastAsia="Times New Roman" w:cstheme="minorHAnsi"/>
          <w:color w:val="2F2F2F"/>
        </w:rPr>
        <w:t xml:space="preserve">Abstract reportable diagnoses, illnesses, injuries and conditions </w:t>
      </w:r>
    </w:p>
    <w:p w:rsidR="0094786E" w:rsidRDefault="0094786E" w:rsidP="0094786E">
      <w:pPr>
        <w:numPr>
          <w:ilvl w:val="0"/>
          <w:numId w:val="12"/>
        </w:numPr>
        <w:shd w:val="clear" w:color="auto" w:fill="FFFFFF"/>
        <w:spacing w:after="0" w:line="276" w:lineRule="auto"/>
        <w:ind w:firstLine="0"/>
        <w:rPr>
          <w:rFonts w:eastAsia="Times New Roman" w:cstheme="minorHAnsi"/>
          <w:color w:val="2F2F2F"/>
        </w:rPr>
      </w:pPr>
      <w:r>
        <w:rPr>
          <w:rFonts w:eastAsia="Times New Roman" w:cstheme="minorHAnsi"/>
          <w:color w:val="2F2F2F"/>
        </w:rPr>
        <w:t xml:space="preserve">Differentiate between a sign, symptom and condition </w:t>
      </w:r>
    </w:p>
    <w:p w:rsidR="0094786E" w:rsidRPr="00566B0F" w:rsidRDefault="0094786E" w:rsidP="0094786E">
      <w:pPr>
        <w:numPr>
          <w:ilvl w:val="0"/>
          <w:numId w:val="12"/>
        </w:numPr>
        <w:shd w:val="clear" w:color="auto" w:fill="FFFFFF"/>
        <w:spacing w:after="0" w:line="276" w:lineRule="auto"/>
        <w:ind w:firstLine="0"/>
        <w:rPr>
          <w:rFonts w:eastAsia="Times New Roman" w:cstheme="minorHAnsi"/>
          <w:color w:val="2F2F2F"/>
        </w:rPr>
      </w:pPr>
      <w:r>
        <w:rPr>
          <w:rFonts w:eastAsia="Times New Roman" w:cstheme="minorHAnsi"/>
          <w:color w:val="2F2F2F"/>
        </w:rPr>
        <w:t>Recognize signs and symptoms that are integral to a documented disease/condition</w:t>
      </w:r>
    </w:p>
    <w:p w:rsidR="0094786E" w:rsidRPr="00566B0F" w:rsidRDefault="0094786E" w:rsidP="0094786E">
      <w:pPr>
        <w:numPr>
          <w:ilvl w:val="0"/>
          <w:numId w:val="12"/>
        </w:numPr>
        <w:shd w:val="clear" w:color="auto" w:fill="FFFFFF"/>
        <w:spacing w:after="0" w:line="276" w:lineRule="auto"/>
        <w:ind w:firstLine="0"/>
        <w:rPr>
          <w:rFonts w:eastAsia="Times New Roman" w:cstheme="minorHAnsi"/>
          <w:color w:val="2F2F2F"/>
        </w:rPr>
      </w:pPr>
      <w:r w:rsidRPr="00566B0F">
        <w:rPr>
          <w:rFonts w:eastAsia="Times New Roman" w:cstheme="minorHAnsi"/>
          <w:color w:val="2F2F2F"/>
        </w:rPr>
        <w:t xml:space="preserve">Assign ICD-10-CM </w:t>
      </w:r>
      <w:r>
        <w:rPr>
          <w:rFonts w:eastAsia="Times New Roman" w:cstheme="minorHAnsi"/>
          <w:color w:val="2F2F2F"/>
        </w:rPr>
        <w:t xml:space="preserve">codes </w:t>
      </w:r>
      <w:r w:rsidRPr="00566B0F">
        <w:rPr>
          <w:rFonts w:eastAsia="Times New Roman" w:cstheme="minorHAnsi"/>
          <w:color w:val="2F2F2F"/>
        </w:rPr>
        <w:t>for complete inpatient encounters</w:t>
      </w:r>
    </w:p>
    <w:p w:rsidR="0094786E" w:rsidRPr="00566B0F" w:rsidRDefault="0094786E" w:rsidP="0094786E">
      <w:pPr>
        <w:pStyle w:val="ListParagraph"/>
        <w:numPr>
          <w:ilvl w:val="0"/>
          <w:numId w:val="12"/>
        </w:numPr>
        <w:shd w:val="clear" w:color="auto" w:fill="FFFFFF"/>
        <w:spacing w:after="0" w:line="276" w:lineRule="auto"/>
        <w:ind w:firstLine="0"/>
        <w:rPr>
          <w:rFonts w:eastAsia="Times New Roman" w:cstheme="minorHAnsi"/>
          <w:color w:val="1F1E1E"/>
        </w:rPr>
      </w:pPr>
      <w:r>
        <w:rPr>
          <w:rFonts w:eastAsia="Times New Roman" w:cstheme="minorHAnsi"/>
          <w:color w:val="1F1E1E"/>
        </w:rPr>
        <w:t>Assign ICD-10-CM codes for complete outpatient encounters</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REQUIREMENTS FOR THE STUDENTS:</w:t>
      </w:r>
      <w:r w:rsidRPr="00FA0122">
        <w:rPr>
          <w:rFonts w:ascii="Calibri" w:hAnsi="Calibri" w:cs="Arial"/>
        </w:rPr>
        <w:tab/>
      </w:r>
    </w:p>
    <w:p w:rsidR="00CA37B9" w:rsidRPr="00FA0122" w:rsidRDefault="00CA37B9" w:rsidP="00CA37B9">
      <w:pPr>
        <w:spacing w:line="240" w:lineRule="auto"/>
        <w:ind w:left="720"/>
        <w:rPr>
          <w:rFonts w:ascii="Calibri" w:hAnsi="Calibri" w:cs="Arial"/>
        </w:rPr>
      </w:pPr>
      <w:r w:rsidRPr="00FA0122">
        <w:rPr>
          <w:rFonts w:ascii="Calibri" w:hAnsi="Calibri" w:cs="Arial"/>
        </w:rPr>
        <w:t>List specific course assessments such as class participation, tests, homework assignments, make-up procedures, etc.</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ATTENDANCE POLICY:</w:t>
      </w:r>
      <w:r w:rsidRPr="00FA0122">
        <w:rPr>
          <w:rFonts w:ascii="Calibri" w:hAnsi="Calibri" w:cs="Arial"/>
        </w:rPr>
        <w:t xml:space="preserve">   </w:t>
      </w:r>
    </w:p>
    <w:p w:rsidR="00CA37B9" w:rsidRPr="00FA0122" w:rsidRDefault="00CA37B9" w:rsidP="00EB51EB">
      <w:pPr>
        <w:spacing w:line="240" w:lineRule="auto"/>
        <w:ind w:left="720"/>
        <w:rPr>
          <w:rFonts w:ascii="Calibri" w:hAnsi="Calibri" w:cs="Arial"/>
        </w:rPr>
      </w:pPr>
      <w:r w:rsidRPr="00FA0122">
        <w:rPr>
          <w:rFonts w:ascii="Calibri" w:hAnsi="Calibri" w:cs="Arial"/>
        </w:rPr>
        <w:t>The professor’s specific policy concerning absence. (The College policy on attendance is in the Catalog, and defers to the professor.)</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GRADING POLICY:</w:t>
      </w:r>
      <w:r w:rsidRPr="00FA0122">
        <w:rPr>
          <w:rFonts w:ascii="Calibri" w:hAnsi="Calibri" w:cs="Arial"/>
        </w:rPr>
        <w:t xml:space="preserve">  </w:t>
      </w:r>
    </w:p>
    <w:p w:rsidR="00CA37B9" w:rsidRPr="00CA37B9" w:rsidRDefault="00CA37B9" w:rsidP="00CA37B9">
      <w:pPr>
        <w:spacing w:line="240" w:lineRule="auto"/>
        <w:ind w:left="720"/>
        <w:rPr>
          <w:rFonts w:ascii="Calibri" w:hAnsi="Calibri" w:cs="Arial"/>
        </w:rPr>
      </w:pPr>
      <w:r w:rsidRPr="00FA0122">
        <w:rPr>
          <w:rFonts w:ascii="Calibri" w:hAnsi="Calibri" w:cs="Arial"/>
        </w:rPr>
        <w:t>Include numerical ranges for letter grades; the following is a range commonly used by many faculty:</w:t>
      </w:r>
    </w:p>
    <w:p w:rsidR="00CA37B9" w:rsidRPr="00FA0122" w:rsidRDefault="00CA37B9" w:rsidP="00CA37B9">
      <w:pPr>
        <w:spacing w:after="0" w:line="240" w:lineRule="auto"/>
        <w:ind w:left="2880"/>
        <w:rPr>
          <w:rFonts w:ascii="Calibri" w:hAnsi="Calibri" w:cs="Arial"/>
        </w:rPr>
      </w:pPr>
      <w:r w:rsidRPr="00FA0122">
        <w:rPr>
          <w:rFonts w:ascii="Calibri" w:hAnsi="Calibri" w:cs="Arial"/>
        </w:rPr>
        <w:t>90 - 100      =      A</w:t>
      </w:r>
    </w:p>
    <w:p w:rsidR="00CA37B9" w:rsidRPr="00FA0122" w:rsidRDefault="00CA37B9" w:rsidP="00CA37B9">
      <w:pPr>
        <w:spacing w:after="0" w:line="240" w:lineRule="auto"/>
        <w:ind w:left="2880"/>
        <w:rPr>
          <w:rFonts w:ascii="Calibri" w:hAnsi="Calibri" w:cs="Arial"/>
        </w:rPr>
      </w:pPr>
      <w:r w:rsidRPr="00FA0122">
        <w:rPr>
          <w:rFonts w:ascii="Calibri" w:hAnsi="Calibri" w:cs="Arial"/>
        </w:rPr>
        <w:t>80 - 89        =      B</w:t>
      </w:r>
    </w:p>
    <w:p w:rsidR="00CA37B9" w:rsidRPr="00FA0122" w:rsidRDefault="00CA37B9" w:rsidP="00CA37B9">
      <w:pPr>
        <w:spacing w:after="0" w:line="240" w:lineRule="auto"/>
        <w:ind w:left="2880"/>
        <w:rPr>
          <w:rFonts w:ascii="Calibri" w:hAnsi="Calibri" w:cs="Arial"/>
        </w:rPr>
      </w:pPr>
      <w:r w:rsidRPr="00FA0122">
        <w:rPr>
          <w:rFonts w:ascii="Calibri" w:hAnsi="Calibri" w:cs="Arial"/>
        </w:rPr>
        <w:t>70 - 79        =      C</w:t>
      </w:r>
    </w:p>
    <w:p w:rsidR="00CA37B9" w:rsidRPr="00FA0122" w:rsidRDefault="00CA37B9" w:rsidP="00CA37B9">
      <w:pPr>
        <w:spacing w:after="0" w:line="240" w:lineRule="auto"/>
        <w:ind w:left="2880"/>
        <w:rPr>
          <w:rFonts w:ascii="Calibri" w:hAnsi="Calibri" w:cs="Arial"/>
        </w:rPr>
      </w:pPr>
      <w:r w:rsidRPr="00FA0122">
        <w:rPr>
          <w:rFonts w:ascii="Calibri" w:hAnsi="Calibri" w:cs="Arial"/>
        </w:rPr>
        <w:t>60 - 69        =      D</w:t>
      </w:r>
    </w:p>
    <w:p w:rsidR="00CA37B9" w:rsidRPr="00FA0122" w:rsidRDefault="00CA37B9" w:rsidP="00CA37B9">
      <w:pPr>
        <w:spacing w:after="0" w:line="240" w:lineRule="auto"/>
        <w:ind w:left="2880"/>
        <w:rPr>
          <w:rFonts w:ascii="Calibri" w:hAnsi="Calibri" w:cs="Arial"/>
        </w:rPr>
      </w:pPr>
      <w:r w:rsidRPr="00FA0122">
        <w:rPr>
          <w:rFonts w:ascii="Calibri" w:hAnsi="Calibri" w:cs="Arial"/>
        </w:rPr>
        <w:t>Below 60    =      F</w:t>
      </w:r>
    </w:p>
    <w:p w:rsidR="00CA37B9" w:rsidRPr="00FA0122" w:rsidRDefault="00CA37B9" w:rsidP="00CA37B9">
      <w:pPr>
        <w:spacing w:after="0" w:line="240" w:lineRule="auto"/>
        <w:ind w:left="720"/>
        <w:rPr>
          <w:rFonts w:ascii="Calibri" w:hAnsi="Calibri" w:cs="Arial"/>
        </w:rPr>
      </w:pPr>
    </w:p>
    <w:p w:rsidR="00CA37B9" w:rsidRPr="00CA37B9" w:rsidRDefault="00CA37B9" w:rsidP="00CA37B9">
      <w:pPr>
        <w:spacing w:line="240" w:lineRule="auto"/>
        <w:ind w:left="720"/>
        <w:rPr>
          <w:rFonts w:ascii="Calibri" w:hAnsi="Calibri" w:cs="Arial"/>
        </w:rPr>
      </w:pPr>
      <w:r w:rsidRPr="00FA0122">
        <w:rPr>
          <w:rFonts w:ascii="Calibri" w:hAnsi="Calibri" w:cs="Arial"/>
        </w:rPr>
        <w:t>(Note:  The “incomplete” grade [“I”] should be given only when unusual circumstances warrant. An “incomplete” is not a substitute for a “D,” “F,” or “W.” Refer to the policy on “incomplete grades.)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REQUIRED COURSE MATERIALS: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(In correct bibliographic format.)</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RESERVED MATERIALS FOR THE COURSE: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Other special learning resources.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CLASS SCHEDULE: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This section includes assignments for each class meeting or unit, along with scheduled Library activities and other scheduled support, including scheduled tests.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ANY OTHER INFORMATION OR CLASS PROCEDURES OR POLICIES: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(Which would be useful to the students in the class.)</w:t>
      </w:r>
    </w:p>
    <w:p w:rsidR="00CA37B9" w:rsidRPr="00FA0122" w:rsidRDefault="00CA37B9" w:rsidP="00CA37B9">
      <w:pPr>
        <w:spacing w:line="240" w:lineRule="auto"/>
        <w:ind w:left="720"/>
        <w:rPr>
          <w:rFonts w:ascii="Calibri" w:hAnsi="Calibri" w:cs="Arial"/>
        </w:rPr>
      </w:pPr>
    </w:p>
    <w:p w:rsidR="00CA37B9" w:rsidRPr="00FA0122" w:rsidRDefault="00CA37B9" w:rsidP="00CA37B9">
      <w:pPr>
        <w:spacing w:line="240" w:lineRule="auto"/>
        <w:ind w:left="720"/>
        <w:rPr>
          <w:rFonts w:ascii="Calibri" w:hAnsi="Calibri" w:cs="Arial"/>
        </w:rPr>
        <w:sectPr w:rsidR="00CA37B9" w:rsidRPr="00FA0122" w:rsidSect="00151AA7">
          <w:type w:val="continuous"/>
          <w:pgSz w:w="12240" w:h="15840"/>
          <w:pgMar w:top="1008" w:right="1008" w:bottom="1008" w:left="1008" w:header="720" w:footer="720" w:gutter="0"/>
          <w:cols w:space="720"/>
          <w:formProt w:val="0"/>
          <w:docGrid w:linePitch="360"/>
        </w:sectPr>
      </w:pPr>
    </w:p>
    <w:p w:rsidR="00CA37B9" w:rsidRPr="00FA0122" w:rsidRDefault="00CA37B9" w:rsidP="00CA37B9">
      <w:pPr>
        <w:spacing w:line="240" w:lineRule="auto"/>
        <w:ind w:left="720"/>
        <w:rPr>
          <w:rFonts w:ascii="Calibri" w:hAnsi="Calibri" w:cs="Arial"/>
        </w:rPr>
      </w:pPr>
    </w:p>
    <w:sectPr w:rsidR="00CA37B9" w:rsidRPr="00FA0122"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1DA" w:rsidRDefault="004C11DA">
      <w:pPr>
        <w:spacing w:after="0" w:line="240" w:lineRule="auto"/>
      </w:pPr>
      <w:r>
        <w:separator/>
      </w:r>
    </w:p>
  </w:endnote>
  <w:endnote w:type="continuationSeparator" w:id="0">
    <w:p w:rsidR="004C11DA" w:rsidRDefault="004C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1DA" w:rsidRDefault="004C11DA">
      <w:pPr>
        <w:spacing w:after="0" w:line="240" w:lineRule="auto"/>
      </w:pPr>
      <w:r>
        <w:separator/>
      </w:r>
    </w:p>
  </w:footnote>
  <w:footnote w:type="continuationSeparator" w:id="0">
    <w:p w:rsidR="004C11DA" w:rsidRDefault="004C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w:t>
    </w:r>
    <w:r w:rsidR="001C3EA8">
      <w:rPr>
        <w:rFonts w:ascii="Calibri" w:hAnsi="Calibri" w:cs="Arial"/>
        <w:noProof/>
        <w:sz w:val="22"/>
        <w:szCs w:val="22"/>
      </w:rPr>
      <w:t xml:space="preserve">2 ICD-10-CM DIAGNOSIS CODING </w:t>
    </w:r>
  </w:p>
  <w:p w:rsidR="00741BB9" w:rsidRPr="00F85861" w:rsidRDefault="004C11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EF4B70"/>
    <w:multiLevelType w:val="hybridMultilevel"/>
    <w:tmpl w:val="ADCE3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FD57AB"/>
    <w:multiLevelType w:val="hybridMultilevel"/>
    <w:tmpl w:val="E604CF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0"/>
  </w:num>
  <w:num w:numId="7">
    <w:abstractNumId w:val="5"/>
  </w:num>
  <w:num w:numId="8">
    <w:abstractNumId w:val="8"/>
  </w:num>
  <w:num w:numId="9">
    <w:abstractNumId w:val="3"/>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EA"/>
    <w:rsid w:val="00072ABA"/>
    <w:rsid w:val="000C4C7D"/>
    <w:rsid w:val="00104E53"/>
    <w:rsid w:val="00117C39"/>
    <w:rsid w:val="001C3EA8"/>
    <w:rsid w:val="00255CAE"/>
    <w:rsid w:val="004C11DA"/>
    <w:rsid w:val="005418EF"/>
    <w:rsid w:val="00587B6A"/>
    <w:rsid w:val="005D7941"/>
    <w:rsid w:val="008A1DEA"/>
    <w:rsid w:val="0094786E"/>
    <w:rsid w:val="00981428"/>
    <w:rsid w:val="00AE132A"/>
    <w:rsid w:val="00C779DD"/>
    <w:rsid w:val="00CA37B9"/>
    <w:rsid w:val="00DC57FD"/>
    <w:rsid w:val="00E75C15"/>
    <w:rsid w:val="00EB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DE03"/>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DC57FD"/>
    <w:pPr>
      <w:ind w:left="720"/>
      <w:contextualSpacing/>
    </w:pPr>
  </w:style>
  <w:style w:type="paragraph" w:styleId="Revision">
    <w:name w:val="Revision"/>
    <w:hidden/>
    <w:uiPriority w:val="99"/>
    <w:semiHidden/>
    <w:rsid w:val="00072ABA"/>
    <w:pPr>
      <w:spacing w:after="0" w:line="240" w:lineRule="auto"/>
    </w:pPr>
  </w:style>
  <w:style w:type="paragraph" w:styleId="BalloonText">
    <w:name w:val="Balloon Text"/>
    <w:basedOn w:val="Normal"/>
    <w:link w:val="BalloonTextChar"/>
    <w:uiPriority w:val="99"/>
    <w:semiHidden/>
    <w:unhideWhenUsed/>
    <w:rsid w:val="00C77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6</cp:revision>
  <cp:lastPrinted>2020-10-05T16:56:00Z</cp:lastPrinted>
  <dcterms:created xsi:type="dcterms:W3CDTF">2020-09-23T20:23:00Z</dcterms:created>
  <dcterms:modified xsi:type="dcterms:W3CDTF">2020-10-05T16:57:00Z</dcterms:modified>
</cp:coreProperties>
</file>