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F71DFA">
        <w:trPr>
          <w:trHeight w:val="546"/>
          <w:tblHeader/>
          <w:jc w:val="center"/>
        </w:trPr>
        <w:tc>
          <w:tcPr>
            <w:tcW w:w="5206" w:type="dxa"/>
            <w:vAlign w:val="center"/>
          </w:tcPr>
          <w:p w:rsidR="004B060A" w:rsidRDefault="004B060A" w:rsidP="00F71D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F71D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F71DFA">
        <w:trPr>
          <w:trHeight w:val="516"/>
          <w:jc w:val="center"/>
        </w:trPr>
        <w:tc>
          <w:tcPr>
            <w:tcW w:w="5206" w:type="dxa"/>
            <w:vAlign w:val="center"/>
          </w:tcPr>
          <w:p w:rsidR="004B060A" w:rsidRDefault="004B060A" w:rsidP="00F71D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F71D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F71DFA">
        <w:trPr>
          <w:trHeight w:val="516"/>
          <w:jc w:val="center"/>
        </w:trPr>
        <w:tc>
          <w:tcPr>
            <w:tcW w:w="5206" w:type="dxa"/>
            <w:vAlign w:val="center"/>
          </w:tcPr>
          <w:p w:rsidR="004B060A" w:rsidRDefault="004B060A" w:rsidP="00F71D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F71D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F71DFA"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MUH 2513 Introduction to World Music, 3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F71DFA" w:rsidRDefault="00F71DFA" w:rsidP="00F71DFA">
      <w:pPr>
        <w:pStyle w:val="BodyTextIndent2"/>
        <w:widowControl/>
        <w:tabs>
          <w:tab w:val="left" w:pos="720"/>
          <w:tab w:val="left" w:pos="1170"/>
        </w:tabs>
        <w:spacing w:after="0" w:line="240" w:lineRule="auto"/>
        <w:ind w:left="720"/>
        <w:rPr>
          <w:rFonts w:asciiTheme="minorHAnsi" w:hAnsiTheme="minorHAnsi"/>
          <w:sz w:val="22"/>
          <w:szCs w:val="22"/>
        </w:rPr>
      </w:pPr>
      <w:r>
        <w:rPr>
          <w:rStyle w:val="static-label"/>
          <w:rFonts w:asciiTheme="minorHAnsi" w:hAnsiTheme="minorHAnsi"/>
          <w:sz w:val="22"/>
          <w:szCs w:val="22"/>
        </w:rPr>
        <w:t>This course explores a variety of non-western musical styles found in cultural, social and/or political contexts.  Students will be introduced to specific music traditions and will learn to write critically about music as it relates to society and culture.  The course will examine music traditions from various parts of the world including Latin America, Africa, the Middle East and Asia.</w:t>
      </w:r>
    </w:p>
    <w:p w:rsidR="00DC001F" w:rsidRPr="00F71DFA" w:rsidRDefault="00DC001F" w:rsidP="00526CBC">
      <w:pPr>
        <w:pStyle w:val="BodyTextIndent2"/>
        <w:widowControl/>
        <w:tabs>
          <w:tab w:val="left" w:pos="720"/>
          <w:tab w:val="left" w:pos="1170"/>
        </w:tabs>
        <w:spacing w:after="0" w:line="240" w:lineRule="auto"/>
        <w:ind w:left="720"/>
        <w:rPr>
          <w:rFonts w:asciiTheme="minorHAnsi" w:hAnsiTheme="minorHAns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F71DFA" w:rsidRDefault="00F71DFA" w:rsidP="00F71DFA">
      <w:pPr>
        <w:pStyle w:val="ListParagraph"/>
        <w:widowControl/>
        <w:numPr>
          <w:ilvl w:val="0"/>
          <w:numId w:val="5"/>
        </w:numPr>
        <w:spacing w:after="200"/>
        <w:contextualSpacing/>
      </w:pPr>
      <w:r>
        <w:rPr>
          <w:rStyle w:val="static-label"/>
        </w:rPr>
        <w:t xml:space="preserve">Students will be able to identify/discriminate between rhythmic structures. </w:t>
      </w:r>
    </w:p>
    <w:p w:rsidR="00F71DFA" w:rsidRDefault="00F71DFA" w:rsidP="00F71DFA">
      <w:pPr>
        <w:pStyle w:val="ListParagraph"/>
        <w:widowControl/>
        <w:numPr>
          <w:ilvl w:val="0"/>
          <w:numId w:val="5"/>
        </w:numPr>
        <w:spacing w:after="200"/>
        <w:contextualSpacing/>
        <w:rPr>
          <w:rStyle w:val="static-label"/>
        </w:rPr>
      </w:pPr>
      <w:r>
        <w:rPr>
          <w:rStyle w:val="static-label"/>
        </w:rPr>
        <w:t xml:space="preserve">Students will be able to identify/discriminate between melodic structures. </w:t>
      </w:r>
    </w:p>
    <w:p w:rsidR="00F71DFA" w:rsidRDefault="00F71DFA" w:rsidP="00F71DFA">
      <w:pPr>
        <w:pStyle w:val="ListParagraph"/>
        <w:widowControl/>
        <w:numPr>
          <w:ilvl w:val="0"/>
          <w:numId w:val="5"/>
        </w:numPr>
        <w:spacing w:after="200"/>
        <w:contextualSpacing/>
        <w:rPr>
          <w:rStyle w:val="static-label"/>
        </w:rPr>
      </w:pPr>
      <w:r>
        <w:rPr>
          <w:rStyle w:val="static-label"/>
        </w:rPr>
        <w:t>Students will be able to identify/discriminate between music of other cultures.</w:t>
      </w:r>
    </w:p>
    <w:p w:rsidR="00F71DFA" w:rsidRDefault="00F71DFA" w:rsidP="00F71DFA">
      <w:pPr>
        <w:pStyle w:val="ListParagraph"/>
        <w:widowControl/>
        <w:numPr>
          <w:ilvl w:val="0"/>
          <w:numId w:val="5"/>
        </w:numPr>
        <w:spacing w:after="200"/>
        <w:contextualSpacing/>
        <w:rPr>
          <w:rStyle w:val="static-label"/>
        </w:rPr>
      </w:pPr>
      <w:r>
        <w:rPr>
          <w:rStyle w:val="static-label"/>
        </w:rPr>
        <w:t xml:space="preserve">Students will be </w:t>
      </w:r>
      <w:proofErr w:type="gramStart"/>
      <w:r>
        <w:rPr>
          <w:rStyle w:val="static-label"/>
        </w:rPr>
        <w:t>able  to</w:t>
      </w:r>
      <w:proofErr w:type="gramEnd"/>
      <w:r>
        <w:rPr>
          <w:rStyle w:val="static-label"/>
        </w:rPr>
        <w:t xml:space="preserve"> identify resources and technology for instructional purposes</w:t>
      </w:r>
    </w:p>
    <w:p w:rsidR="00F71DFA" w:rsidRDefault="00F71DFA" w:rsidP="00F71DFA">
      <w:pPr>
        <w:pStyle w:val="ListParagraph"/>
        <w:widowControl/>
        <w:numPr>
          <w:ilvl w:val="0"/>
          <w:numId w:val="5"/>
        </w:numPr>
        <w:spacing w:after="200"/>
        <w:contextualSpacing/>
        <w:rPr>
          <w:rStyle w:val="static-label"/>
        </w:rPr>
      </w:pPr>
      <w:r>
        <w:rPr>
          <w:rStyle w:val="static-label"/>
        </w:rPr>
        <w:t>Students will be able to identify musical examples fro a representative selection of the World’s peoples.</w:t>
      </w:r>
    </w:p>
    <w:p w:rsidR="00821739" w:rsidRPr="00F71DFA" w:rsidRDefault="00F71DFA" w:rsidP="00F71DFA">
      <w:pPr>
        <w:pStyle w:val="ListParagraph"/>
        <w:widowControl/>
        <w:numPr>
          <w:ilvl w:val="0"/>
          <w:numId w:val="5"/>
        </w:numPr>
        <w:spacing w:after="200"/>
        <w:contextualSpacing/>
      </w:pPr>
      <w:r>
        <w:rPr>
          <w:rStyle w:val="static-label"/>
        </w:rPr>
        <w:t>Students will be able to recognize the stylistic developments and social customs that influence the musical lives of people from a variety of different cultures.</w:t>
      </w: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F71DFA">
        <w:rPr>
          <w:rFonts w:asciiTheme="minorHAnsi" w:hAnsiTheme="minorHAnsi"/>
          <w:b/>
          <w:sz w:val="22"/>
          <w:szCs w:val="22"/>
        </w:rPr>
        <w:t>Analyze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F71DFA" w:rsidRDefault="00F71DFA" w:rsidP="00F71DFA">
      <w:pPr>
        <w:pStyle w:val="ListParagraph"/>
        <w:widowControl/>
        <w:numPr>
          <w:ilvl w:val="0"/>
          <w:numId w:val="6"/>
        </w:numPr>
        <w:shd w:val="clear" w:color="auto" w:fill="FFFFFF"/>
        <w:spacing w:after="200"/>
        <w:contextualSpacing/>
        <w:rPr>
          <w:rFonts w:ascii="Calibri" w:hAnsi="Calibri"/>
          <w:color w:val="000000"/>
          <w:szCs w:val="24"/>
        </w:rPr>
      </w:pPr>
      <w:r>
        <w:rPr>
          <w:rFonts w:ascii="Calibri" w:hAnsi="Calibri"/>
          <w:color w:val="000000"/>
          <w:szCs w:val="24"/>
        </w:rPr>
        <w:t>Recognize basic world musical concepts and terminology relating to melody, texture, timbre, form and rhythm;</w:t>
      </w:r>
    </w:p>
    <w:p w:rsidR="00F71DFA" w:rsidRDefault="00F71DFA" w:rsidP="00F71DFA">
      <w:pPr>
        <w:pStyle w:val="ListParagraph"/>
        <w:widowControl/>
        <w:numPr>
          <w:ilvl w:val="0"/>
          <w:numId w:val="6"/>
        </w:numPr>
        <w:shd w:val="clear" w:color="auto" w:fill="FFFFFF"/>
        <w:spacing w:after="200"/>
        <w:contextualSpacing/>
        <w:rPr>
          <w:rFonts w:ascii="Calibri" w:hAnsi="Calibri"/>
          <w:color w:val="000000"/>
          <w:szCs w:val="24"/>
        </w:rPr>
      </w:pPr>
      <w:r>
        <w:rPr>
          <w:rFonts w:ascii="Calibri" w:hAnsi="Calibri"/>
          <w:color w:val="000000"/>
          <w:szCs w:val="24"/>
        </w:rPr>
        <w:t>Identify the principal innovations and contributions of selected composers from different world cultures;</w:t>
      </w:r>
    </w:p>
    <w:p w:rsidR="00F71DFA" w:rsidRDefault="00F71DFA" w:rsidP="00F71DFA">
      <w:pPr>
        <w:pStyle w:val="ListParagraph"/>
        <w:widowControl/>
        <w:numPr>
          <w:ilvl w:val="0"/>
          <w:numId w:val="6"/>
        </w:numPr>
        <w:shd w:val="clear" w:color="auto" w:fill="FFFFFF"/>
        <w:spacing w:after="200"/>
        <w:contextualSpacing/>
        <w:rPr>
          <w:rFonts w:ascii="Calibri" w:hAnsi="Calibri"/>
          <w:color w:val="000000"/>
          <w:szCs w:val="24"/>
        </w:rPr>
      </w:pPr>
      <w:r>
        <w:rPr>
          <w:rFonts w:ascii="Calibri" w:hAnsi="Calibri"/>
          <w:color w:val="000000"/>
          <w:szCs w:val="24"/>
        </w:rPr>
        <w:t>Engage with course material on a personal level</w:t>
      </w:r>
    </w:p>
    <w:p w:rsidR="00F71DFA" w:rsidRPr="000C0355" w:rsidRDefault="00F71DFA" w:rsidP="00F71DFA">
      <w:pPr>
        <w:pStyle w:val="ListParagraph"/>
        <w:widowControl/>
        <w:numPr>
          <w:ilvl w:val="0"/>
          <w:numId w:val="6"/>
        </w:numPr>
        <w:shd w:val="clear" w:color="auto" w:fill="FFFFFF"/>
        <w:spacing w:after="200"/>
        <w:contextualSpacing/>
        <w:rPr>
          <w:rFonts w:ascii="Calibri" w:hAnsi="Calibri"/>
          <w:color w:val="000000"/>
          <w:szCs w:val="24"/>
        </w:rPr>
      </w:pPr>
      <w:r>
        <w:rPr>
          <w:rFonts w:ascii="Calibri" w:hAnsi="Calibri"/>
          <w:color w:val="000000"/>
          <w:szCs w:val="24"/>
        </w:rPr>
        <w:t>Seek knowledge independently</w:t>
      </w:r>
    </w:p>
    <w:p w:rsidR="00F71DFA" w:rsidRPr="004B060A" w:rsidRDefault="00F71DFA" w:rsidP="00F71DFA">
      <w:pPr>
        <w:shd w:val="clear" w:color="auto" w:fill="FFFFFF"/>
        <w:ind w:left="720"/>
        <w:rPr>
          <w:rFonts w:asciiTheme="minorHAnsi" w:hAnsiTheme="minorHAnsi"/>
          <w:color w:val="000000"/>
          <w:sz w:val="22"/>
          <w:szCs w:val="22"/>
        </w:rPr>
      </w:pPr>
      <w:r>
        <w:rPr>
          <w:rFonts w:asciiTheme="minorHAnsi" w:hAnsiTheme="minorHAnsi"/>
          <w:color w:val="000000"/>
          <w:sz w:val="22"/>
          <w:szCs w:val="22"/>
        </w:rPr>
        <w:t>2</w:t>
      </w:r>
      <w:r w:rsidRPr="004B060A">
        <w:rPr>
          <w:rFonts w:asciiTheme="minorHAnsi" w:hAnsiTheme="minorHAnsi"/>
          <w:color w:val="000000"/>
          <w:sz w:val="22"/>
          <w:szCs w:val="22"/>
        </w:rPr>
        <w:t>. Listed here are the course outcomes/objectives asses</w:t>
      </w:r>
      <w:r>
        <w:rPr>
          <w:rFonts w:asciiTheme="minorHAnsi" w:hAnsiTheme="minorHAnsi"/>
          <w:color w:val="000000"/>
          <w:sz w:val="22"/>
          <w:szCs w:val="22"/>
        </w:rPr>
        <w:t xml:space="preserve">sed in this </w:t>
      </w:r>
      <w:proofErr w:type="gramStart"/>
      <w:r>
        <w:rPr>
          <w:rFonts w:asciiTheme="minorHAnsi" w:hAnsiTheme="minorHAnsi"/>
          <w:color w:val="000000"/>
          <w:sz w:val="22"/>
          <w:szCs w:val="22"/>
        </w:rPr>
        <w:t>course which</w:t>
      </w:r>
      <w:proofErr w:type="gramEnd"/>
      <w:r>
        <w:rPr>
          <w:rFonts w:asciiTheme="minorHAnsi" w:hAnsiTheme="minorHAnsi"/>
          <w:color w:val="000000"/>
          <w:sz w:val="22"/>
          <w:szCs w:val="22"/>
        </w:rPr>
        <w:t xml:space="preserve"> play a</w:t>
      </w:r>
      <w:r w:rsidRPr="004B060A">
        <w:rPr>
          <w:rFonts w:asciiTheme="minorHAnsi" w:hAnsiTheme="minorHAnsi"/>
          <w:color w:val="000000"/>
          <w:sz w:val="22"/>
          <w:szCs w:val="22"/>
        </w:rPr>
        <w:t> </w:t>
      </w:r>
      <w:r>
        <w:rPr>
          <w:rFonts w:asciiTheme="minorHAnsi" w:hAnsiTheme="minorHAnsi"/>
          <w:i/>
          <w:iCs/>
          <w:color w:val="000000"/>
          <w:sz w:val="22"/>
          <w:szCs w:val="22"/>
        </w:rPr>
        <w:t xml:space="preserve">supplemental role </w:t>
      </w:r>
      <w:r w:rsidRPr="004B060A">
        <w:rPr>
          <w:rFonts w:asciiTheme="minorHAnsi" w:hAnsiTheme="minorHAnsi"/>
          <w:color w:val="000000"/>
          <w:sz w:val="22"/>
          <w:szCs w:val="22"/>
        </w:rPr>
        <w:t>in contributing to the student’s general education along with the general education competency it supports.</w:t>
      </w:r>
    </w:p>
    <w:p w:rsidR="00F71DFA" w:rsidRPr="004B060A" w:rsidRDefault="00F71DFA" w:rsidP="00F71DF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F71DFA" w:rsidRPr="00E32930" w:rsidRDefault="00F71DFA" w:rsidP="00F71DF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Pr>
          <w:rFonts w:asciiTheme="minorHAnsi" w:hAnsiTheme="minorHAnsi"/>
          <w:b/>
          <w:sz w:val="22"/>
          <w:szCs w:val="22"/>
        </w:rPr>
        <w:t>Visualize</w:t>
      </w:r>
    </w:p>
    <w:p w:rsidR="00F71DFA" w:rsidRPr="004B060A" w:rsidRDefault="00F71DFA" w:rsidP="00F71DFA">
      <w:pPr>
        <w:shd w:val="clear" w:color="auto" w:fill="FFFFFF"/>
        <w:rPr>
          <w:rFonts w:asciiTheme="minorHAnsi" w:hAnsiTheme="minorHAnsi"/>
          <w:color w:val="000000"/>
          <w:sz w:val="22"/>
          <w:szCs w:val="22"/>
        </w:rPr>
      </w:pPr>
    </w:p>
    <w:p w:rsidR="00F71DFA" w:rsidRPr="004B060A" w:rsidRDefault="00F71DFA" w:rsidP="00F71DF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F71DFA" w:rsidRPr="004B060A" w:rsidRDefault="00F71DFA" w:rsidP="00F71DFA">
      <w:pPr>
        <w:shd w:val="clear" w:color="auto" w:fill="FFFFFF"/>
        <w:rPr>
          <w:rFonts w:asciiTheme="minorHAnsi" w:hAnsiTheme="minorHAnsi"/>
          <w:color w:val="000000"/>
          <w:sz w:val="22"/>
          <w:szCs w:val="22"/>
        </w:rPr>
      </w:pPr>
    </w:p>
    <w:p w:rsidR="00E3094F" w:rsidRDefault="00E3094F" w:rsidP="00E3094F">
      <w:pPr>
        <w:pStyle w:val="ListParagraph"/>
        <w:widowControl/>
        <w:numPr>
          <w:ilvl w:val="0"/>
          <w:numId w:val="7"/>
        </w:numPr>
        <w:shd w:val="clear" w:color="auto" w:fill="FFFFFF"/>
        <w:spacing w:after="200" w:line="276" w:lineRule="auto"/>
        <w:contextualSpacing/>
        <w:rPr>
          <w:rFonts w:ascii="Calibri" w:hAnsi="Calibri"/>
          <w:color w:val="000000"/>
          <w:szCs w:val="24"/>
        </w:rPr>
      </w:pPr>
      <w:r>
        <w:rPr>
          <w:rFonts w:ascii="Calibri" w:hAnsi="Calibri"/>
          <w:color w:val="000000"/>
          <w:szCs w:val="24"/>
        </w:rPr>
        <w:t>Explain chronology and stylistic characteristics of music from various non-western musical traditions;</w:t>
      </w:r>
    </w:p>
    <w:p w:rsidR="004B060A" w:rsidRPr="00E3094F" w:rsidRDefault="00E3094F" w:rsidP="00F71DFA">
      <w:pPr>
        <w:pStyle w:val="ListParagraph"/>
        <w:widowControl/>
        <w:numPr>
          <w:ilvl w:val="0"/>
          <w:numId w:val="7"/>
        </w:numPr>
        <w:shd w:val="clear" w:color="auto" w:fill="FFFFFF"/>
        <w:spacing w:after="200" w:line="276" w:lineRule="auto"/>
        <w:contextualSpacing/>
        <w:rPr>
          <w:rFonts w:ascii="Calibri" w:hAnsi="Calibri"/>
          <w:color w:val="000000"/>
          <w:szCs w:val="24"/>
        </w:rPr>
      </w:pPr>
      <w:r>
        <w:rPr>
          <w:rFonts w:ascii="Calibri" w:hAnsi="Calibri"/>
          <w:color w:val="000000"/>
          <w:szCs w:val="24"/>
        </w:rPr>
        <w:t>Relate course material to life outside the classroom</w:t>
      </w: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E3094F" w:rsidRDefault="00E3094F" w:rsidP="00E3094F">
      <w:pPr>
        <w:pStyle w:val="ListParagraph"/>
        <w:widowControl/>
        <w:numPr>
          <w:ilvl w:val="0"/>
          <w:numId w:val="8"/>
        </w:numPr>
        <w:spacing w:after="200" w:line="276" w:lineRule="auto"/>
        <w:contextualSpacing/>
        <w:rPr>
          <w:rFonts w:cs="Arial"/>
          <w:color w:val="000000"/>
        </w:rPr>
      </w:pPr>
      <w:r w:rsidRPr="000C0355">
        <w:rPr>
          <w:rFonts w:cs="Arial"/>
          <w:color w:val="000000"/>
        </w:rPr>
        <w:t>Students will confirm the ability to think critically through demonstrating interpretive ability and cultural literacy.</w:t>
      </w:r>
    </w:p>
    <w:p w:rsidR="004B060A" w:rsidRPr="00E3094F" w:rsidRDefault="00E3094F" w:rsidP="00E3094F">
      <w:pPr>
        <w:pStyle w:val="ListParagraph"/>
        <w:widowControl/>
        <w:numPr>
          <w:ilvl w:val="0"/>
          <w:numId w:val="8"/>
        </w:numPr>
        <w:spacing w:after="200" w:line="276" w:lineRule="auto"/>
        <w:contextualSpacing/>
        <w:rPr>
          <w:rFonts w:cs="Arial"/>
          <w:color w:val="000000"/>
        </w:rPr>
      </w:pPr>
      <w:r>
        <w:rPr>
          <w:rFonts w:cs="Arial"/>
          <w:color w:val="000000"/>
        </w:rPr>
        <w:t>Students will acquire competence in reflecting critically upon the human condition.</w:t>
      </w:r>
      <w:bookmarkStart w:id="1" w:name="_GoBack"/>
      <w:bookmarkEnd w:id="1"/>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1"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F71DFA">
        <w:trPr>
          <w:trHeight w:val="262"/>
          <w:tblHeader/>
          <w:jc w:val="center"/>
        </w:trPr>
        <w:tc>
          <w:tcPr>
            <w:tcW w:w="1075" w:type="dxa"/>
          </w:tcPr>
          <w:p w:rsidR="004B060A" w:rsidRDefault="004B060A" w:rsidP="00F71DFA">
            <w:pPr>
              <w:rPr>
                <w:rFonts w:ascii="Calibri" w:hAnsi="Calibri" w:cs="Arial"/>
                <w:sz w:val="22"/>
                <w:szCs w:val="22"/>
              </w:rPr>
            </w:pPr>
            <w:r>
              <w:rPr>
                <w:rFonts w:ascii="Calibri" w:hAnsi="Calibri" w:cs="Arial"/>
                <w:sz w:val="22"/>
                <w:szCs w:val="22"/>
              </w:rPr>
              <w:t>90 - 100</w:t>
            </w:r>
          </w:p>
        </w:tc>
        <w:tc>
          <w:tcPr>
            <w:tcW w:w="630" w:type="dxa"/>
          </w:tcPr>
          <w:p w:rsidR="004B060A" w:rsidRDefault="004B060A" w:rsidP="00F71DFA">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F71DFA">
            <w:pPr>
              <w:jc w:val="center"/>
              <w:rPr>
                <w:rFonts w:ascii="Calibri" w:hAnsi="Calibri" w:cs="Arial"/>
                <w:sz w:val="22"/>
                <w:szCs w:val="22"/>
              </w:rPr>
            </w:pPr>
            <w:r>
              <w:rPr>
                <w:rFonts w:ascii="Calibri" w:hAnsi="Calibri" w:cs="Arial"/>
                <w:sz w:val="22"/>
                <w:szCs w:val="22"/>
              </w:rPr>
              <w:t>A</w:t>
            </w:r>
          </w:p>
        </w:tc>
      </w:tr>
      <w:tr w:rsidR="004B060A" w:rsidTr="00F71DFA">
        <w:trPr>
          <w:trHeight w:val="248"/>
          <w:jc w:val="center"/>
        </w:trPr>
        <w:tc>
          <w:tcPr>
            <w:tcW w:w="1075" w:type="dxa"/>
          </w:tcPr>
          <w:p w:rsidR="004B060A" w:rsidRDefault="004B060A" w:rsidP="00F71DFA">
            <w:pPr>
              <w:rPr>
                <w:rFonts w:ascii="Calibri" w:hAnsi="Calibri" w:cs="Arial"/>
                <w:sz w:val="22"/>
                <w:szCs w:val="22"/>
              </w:rPr>
            </w:pPr>
            <w:r>
              <w:rPr>
                <w:rFonts w:ascii="Calibri" w:hAnsi="Calibri" w:cs="Arial"/>
                <w:sz w:val="22"/>
                <w:szCs w:val="22"/>
              </w:rPr>
              <w:t>80 - 89</w:t>
            </w:r>
          </w:p>
        </w:tc>
        <w:tc>
          <w:tcPr>
            <w:tcW w:w="630" w:type="dxa"/>
          </w:tcPr>
          <w:p w:rsidR="004B060A" w:rsidRDefault="004B060A" w:rsidP="00F71DFA">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F71DFA">
            <w:pPr>
              <w:jc w:val="center"/>
              <w:rPr>
                <w:rFonts w:ascii="Calibri" w:hAnsi="Calibri" w:cs="Arial"/>
                <w:sz w:val="22"/>
                <w:szCs w:val="22"/>
              </w:rPr>
            </w:pPr>
            <w:r>
              <w:rPr>
                <w:rFonts w:ascii="Calibri" w:hAnsi="Calibri" w:cs="Arial"/>
                <w:sz w:val="22"/>
                <w:szCs w:val="22"/>
              </w:rPr>
              <w:t>B</w:t>
            </w:r>
          </w:p>
        </w:tc>
      </w:tr>
      <w:tr w:rsidR="004B060A" w:rsidTr="00F71DFA">
        <w:trPr>
          <w:trHeight w:val="262"/>
          <w:jc w:val="center"/>
        </w:trPr>
        <w:tc>
          <w:tcPr>
            <w:tcW w:w="1075" w:type="dxa"/>
          </w:tcPr>
          <w:p w:rsidR="004B060A" w:rsidRDefault="004B060A" w:rsidP="00F71DFA">
            <w:pPr>
              <w:rPr>
                <w:rFonts w:ascii="Calibri" w:hAnsi="Calibri" w:cs="Arial"/>
                <w:sz w:val="22"/>
                <w:szCs w:val="22"/>
              </w:rPr>
            </w:pPr>
            <w:r>
              <w:rPr>
                <w:rFonts w:ascii="Calibri" w:hAnsi="Calibri" w:cs="Arial"/>
                <w:sz w:val="22"/>
                <w:szCs w:val="22"/>
              </w:rPr>
              <w:t>70 - 79</w:t>
            </w:r>
          </w:p>
        </w:tc>
        <w:tc>
          <w:tcPr>
            <w:tcW w:w="630" w:type="dxa"/>
          </w:tcPr>
          <w:p w:rsidR="004B060A" w:rsidRDefault="004B060A" w:rsidP="00F71DFA">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F71DFA">
            <w:pPr>
              <w:jc w:val="center"/>
              <w:rPr>
                <w:rFonts w:ascii="Calibri" w:hAnsi="Calibri" w:cs="Arial"/>
                <w:sz w:val="22"/>
                <w:szCs w:val="22"/>
              </w:rPr>
            </w:pPr>
            <w:r>
              <w:rPr>
                <w:rFonts w:ascii="Calibri" w:hAnsi="Calibri" w:cs="Arial"/>
                <w:sz w:val="22"/>
                <w:szCs w:val="22"/>
              </w:rPr>
              <w:t>C</w:t>
            </w:r>
          </w:p>
        </w:tc>
      </w:tr>
      <w:tr w:rsidR="004B060A" w:rsidTr="00F71DFA">
        <w:trPr>
          <w:trHeight w:val="248"/>
          <w:jc w:val="center"/>
        </w:trPr>
        <w:tc>
          <w:tcPr>
            <w:tcW w:w="1075" w:type="dxa"/>
          </w:tcPr>
          <w:p w:rsidR="004B060A" w:rsidRDefault="004B060A" w:rsidP="00F71DFA">
            <w:pPr>
              <w:rPr>
                <w:rFonts w:ascii="Calibri" w:hAnsi="Calibri" w:cs="Arial"/>
                <w:sz w:val="22"/>
                <w:szCs w:val="22"/>
              </w:rPr>
            </w:pPr>
            <w:r>
              <w:rPr>
                <w:rFonts w:ascii="Calibri" w:hAnsi="Calibri" w:cs="Arial"/>
                <w:sz w:val="22"/>
                <w:szCs w:val="22"/>
              </w:rPr>
              <w:t>60 - 69</w:t>
            </w:r>
          </w:p>
        </w:tc>
        <w:tc>
          <w:tcPr>
            <w:tcW w:w="630" w:type="dxa"/>
          </w:tcPr>
          <w:p w:rsidR="004B060A" w:rsidRDefault="004B060A" w:rsidP="00F71DFA">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F71DFA">
            <w:pPr>
              <w:jc w:val="center"/>
              <w:rPr>
                <w:rFonts w:ascii="Calibri" w:hAnsi="Calibri" w:cs="Arial"/>
                <w:sz w:val="22"/>
                <w:szCs w:val="22"/>
              </w:rPr>
            </w:pPr>
            <w:r>
              <w:rPr>
                <w:rFonts w:ascii="Calibri" w:hAnsi="Calibri" w:cs="Arial"/>
                <w:sz w:val="22"/>
                <w:szCs w:val="22"/>
              </w:rPr>
              <w:t>D</w:t>
            </w:r>
          </w:p>
        </w:tc>
      </w:tr>
      <w:tr w:rsidR="004B060A" w:rsidTr="00F71DFA">
        <w:trPr>
          <w:trHeight w:val="262"/>
          <w:jc w:val="center"/>
        </w:trPr>
        <w:tc>
          <w:tcPr>
            <w:tcW w:w="1075" w:type="dxa"/>
          </w:tcPr>
          <w:p w:rsidR="004B060A" w:rsidRDefault="004B060A" w:rsidP="00F71DFA">
            <w:pPr>
              <w:rPr>
                <w:rFonts w:ascii="Calibri" w:hAnsi="Calibri" w:cs="Arial"/>
                <w:sz w:val="22"/>
                <w:szCs w:val="22"/>
              </w:rPr>
            </w:pPr>
            <w:r>
              <w:rPr>
                <w:rFonts w:ascii="Calibri" w:hAnsi="Calibri" w:cs="Arial"/>
                <w:sz w:val="22"/>
                <w:szCs w:val="22"/>
              </w:rPr>
              <w:t>Below 60</w:t>
            </w:r>
          </w:p>
        </w:tc>
        <w:tc>
          <w:tcPr>
            <w:tcW w:w="630" w:type="dxa"/>
          </w:tcPr>
          <w:p w:rsidR="004B060A" w:rsidRDefault="004B060A" w:rsidP="00F71DFA">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F71DFA">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4F" w:rsidRDefault="00E3094F" w:rsidP="003A608C">
      <w:r>
        <w:separator/>
      </w:r>
    </w:p>
  </w:endnote>
  <w:endnote w:type="continuationSeparator" w:id="0">
    <w:p w:rsidR="00E3094F" w:rsidRDefault="00E309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94F" w:rsidRPr="0056733A" w:rsidRDefault="00E3094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94F" w:rsidRPr="0004495F" w:rsidRDefault="00E3094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33F5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4F" w:rsidRDefault="00E3094F" w:rsidP="003A608C">
      <w:r>
        <w:separator/>
      </w:r>
    </w:p>
  </w:footnote>
  <w:footnote w:type="continuationSeparator" w:id="0">
    <w:p w:rsidR="00E3094F" w:rsidRDefault="00E3094F" w:rsidP="003A60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94F" w:rsidRDefault="00E3094F" w:rsidP="0004495F">
    <w:pPr>
      <w:pStyle w:val="Header"/>
      <w:jc w:val="right"/>
    </w:pPr>
    <w:r w:rsidRPr="00D55873">
      <w:rPr>
        <w:noProof/>
        <w:lang w:eastAsia="en-US"/>
      </w:rPr>
      <w:drawing>
        <wp:inline distT="0" distB="0" distL="0" distR="0" wp14:anchorId="11D40EAC" wp14:editId="0F439BF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3094F" w:rsidRDefault="00E3094F" w:rsidP="0004495F">
    <w:pPr>
      <w:pStyle w:val="Header"/>
      <w:jc w:val="right"/>
    </w:pPr>
  </w:p>
  <w:p w:rsidR="00E3094F" w:rsidRDefault="00E3094F" w:rsidP="0004495F">
    <w:pPr>
      <w:pStyle w:val="Header"/>
      <w:contextualSpacing/>
      <w:jc w:val="right"/>
      <w:rPr>
        <w:b/>
        <w:color w:val="470A68"/>
        <w:sz w:val="28"/>
      </w:rPr>
    </w:pPr>
    <w:r>
      <w:rPr>
        <w:b/>
        <w:color w:val="470A68"/>
        <w:sz w:val="28"/>
      </w:rPr>
      <w:t>School of Arts, Humanities, and Social Sciences</w:t>
    </w:r>
  </w:p>
  <w:p w:rsidR="00E3094F" w:rsidRPr="0004495F" w:rsidRDefault="00E3094F" w:rsidP="0004495F">
    <w:pPr>
      <w:pStyle w:val="Header"/>
      <w:contextualSpacing/>
      <w:jc w:val="right"/>
      <w:rPr>
        <w:b/>
        <w:color w:val="470A68"/>
        <w:sz w:val="28"/>
      </w:rPr>
    </w:pPr>
    <w:r>
      <w:rPr>
        <w:noProof/>
        <w:lang w:eastAsia="en-US"/>
      </w:rPr>
      <mc:AlternateContent>
        <mc:Choice Requires="wps">
          <w:drawing>
            <wp:inline distT="0" distB="0" distL="0" distR="0" wp14:anchorId="2FC28D59" wp14:editId="55B5618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5="http://schemas.microsoft.com/office/word/2012/wordml" xmlns:cx="http://schemas.microsoft.com/office/drawing/2014/chart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3CA5E00"/>
    <w:multiLevelType w:val="hybridMultilevel"/>
    <w:tmpl w:val="DF08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E1B28"/>
    <w:multiLevelType w:val="hybridMultilevel"/>
    <w:tmpl w:val="25BE3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D20A4D"/>
    <w:multiLevelType w:val="hybridMultilevel"/>
    <w:tmpl w:val="A26EE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3F5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094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1DFA"/>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F71DFA"/>
    <w:rPr>
      <w:rFonts w:ascii="Lucida Grande" w:hAnsi="Lucida Grande" w:cs="Lucida Grande"/>
      <w:sz w:val="18"/>
      <w:szCs w:val="18"/>
    </w:rPr>
  </w:style>
  <w:style w:type="character" w:customStyle="1" w:styleId="BalloonTextChar">
    <w:name w:val="Balloon Text Char"/>
    <w:basedOn w:val="DefaultParagraphFont"/>
    <w:link w:val="BalloonText"/>
    <w:rsid w:val="00F71DFA"/>
    <w:rPr>
      <w:rFonts w:ascii="Lucida Grande" w:hAnsi="Lucida Grande" w:cs="Lucida Grande"/>
      <w:sz w:val="18"/>
      <w:szCs w:val="18"/>
      <w:lang w:eastAsia="ar-SA"/>
    </w:rPr>
  </w:style>
  <w:style w:type="character" w:customStyle="1" w:styleId="static-label">
    <w:name w:val="static-label"/>
    <w:basedOn w:val="DefaultParagraphFont"/>
    <w:rsid w:val="00F71D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F71DFA"/>
    <w:rPr>
      <w:rFonts w:ascii="Lucida Grande" w:hAnsi="Lucida Grande" w:cs="Lucida Grande"/>
      <w:sz w:val="18"/>
      <w:szCs w:val="18"/>
    </w:rPr>
  </w:style>
  <w:style w:type="character" w:customStyle="1" w:styleId="BalloonTextChar">
    <w:name w:val="Balloon Text Char"/>
    <w:basedOn w:val="DefaultParagraphFont"/>
    <w:link w:val="BalloonText"/>
    <w:rsid w:val="00F71DFA"/>
    <w:rPr>
      <w:rFonts w:ascii="Lucida Grande" w:hAnsi="Lucida Grande" w:cs="Lucida Grande"/>
      <w:sz w:val="18"/>
      <w:szCs w:val="18"/>
      <w:lang w:eastAsia="ar-SA"/>
    </w:rPr>
  </w:style>
  <w:style w:type="character" w:customStyle="1" w:styleId="static-label">
    <w:name w:val="static-label"/>
    <w:basedOn w:val="DefaultParagraphFont"/>
    <w:rsid w:val="00F7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sw.edu/sexualassault"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sw.edu/adaptiveservices" TargetMode="External"/><Relationship Id="rId10" Type="http://schemas.openxmlformats.org/officeDocument/2006/relationships/hyperlink" Target="mailto:equity@fs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D2AF-1D6A-BA40-B63A-951DA3ED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Settings\mward30\Desktop\MMtoDocs\MMtoDocsRev50 (Word 2007).dotm</Template>
  <TotalTime>1</TotalTime>
  <Pages>3</Pages>
  <Words>1066</Words>
  <Characters>5141</Characters>
  <Application>Microsoft Macintosh Word</Application>
  <DocSecurity>0</DocSecurity>
  <Lines>321</Lines>
  <Paragraphs>206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Kelly O'Neil</cp:lastModifiedBy>
  <cp:revision>2</cp:revision>
  <dcterms:created xsi:type="dcterms:W3CDTF">2020-11-05T17:36:00Z</dcterms:created>
  <dcterms:modified xsi:type="dcterms:W3CDTF">2020-11-05T17:36:00Z</dcterms:modified>
</cp:coreProperties>
</file>