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748" w:rsidRDefault="001E5748" w:rsidP="001E5748">
      <w:pPr>
        <w:pStyle w:val="Heading1"/>
        <w:jc w:val="center"/>
      </w:pPr>
      <w:r>
        <w:rPr>
          <w:noProof/>
        </w:rPr>
        <w:drawing>
          <wp:inline distT="0" distB="0" distL="0" distR="0">
            <wp:extent cx="2292883" cy="1304119"/>
            <wp:effectExtent l="0" t="0" r="0" b="0"/>
            <wp:docPr id="1" name="Picture 1" descr="Dedicate to Gradu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icate to Gradua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7569" cy="1323847"/>
                    </a:xfrm>
                    <a:prstGeom prst="rect">
                      <a:avLst/>
                    </a:prstGeom>
                    <a:noFill/>
                    <a:ln>
                      <a:noFill/>
                    </a:ln>
                  </pic:spPr>
                </pic:pic>
              </a:graphicData>
            </a:graphic>
          </wp:inline>
        </w:drawing>
      </w:r>
    </w:p>
    <w:p w:rsidR="00361CF9" w:rsidRDefault="00361CF9" w:rsidP="001E5748">
      <w:pPr>
        <w:pStyle w:val="Heading1"/>
        <w:jc w:val="center"/>
      </w:pPr>
      <w:r>
        <w:t xml:space="preserve">Retention </w:t>
      </w:r>
      <w:r w:rsidR="001E5748">
        <w:t xml:space="preserve">and Persistence </w:t>
      </w:r>
      <w:r>
        <w:t>Committee</w:t>
      </w:r>
    </w:p>
    <w:p w:rsidR="001E5748" w:rsidRDefault="001E5748" w:rsidP="001E5748">
      <w:pPr>
        <w:pStyle w:val="Heading2"/>
        <w:jc w:val="center"/>
      </w:pPr>
    </w:p>
    <w:p w:rsidR="001E5748" w:rsidRDefault="007D7C05" w:rsidP="001E5748">
      <w:pPr>
        <w:pStyle w:val="Heading2"/>
        <w:jc w:val="center"/>
      </w:pPr>
      <w:r>
        <w:t>Meeting Minutes</w:t>
      </w:r>
    </w:p>
    <w:p w:rsidR="00361CF9" w:rsidRDefault="00361CF9" w:rsidP="001E5748">
      <w:pPr>
        <w:pStyle w:val="Heading2"/>
        <w:jc w:val="center"/>
      </w:pPr>
      <w:r>
        <w:t xml:space="preserve">October </w:t>
      </w:r>
      <w:r w:rsidR="001E5748">
        <w:t xml:space="preserve">2, 2020 </w:t>
      </w:r>
    </w:p>
    <w:tbl>
      <w:tblPr>
        <w:tblW w:w="8513" w:type="dxa"/>
        <w:tblLook w:val="04A0" w:firstRow="1" w:lastRow="0" w:firstColumn="1" w:lastColumn="0" w:noHBand="0" w:noVBand="1"/>
      </w:tblPr>
      <w:tblGrid>
        <w:gridCol w:w="2660"/>
        <w:gridCol w:w="1658"/>
        <w:gridCol w:w="2715"/>
        <w:gridCol w:w="1480"/>
      </w:tblGrid>
      <w:tr w:rsidR="00D80884" w:rsidRPr="002123C6" w:rsidTr="00D80884">
        <w:trPr>
          <w:trHeight w:val="217"/>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Amy Trogan</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Absent</w:t>
            </w:r>
          </w:p>
        </w:tc>
        <w:tc>
          <w:tcPr>
            <w:tcW w:w="2715" w:type="dxa"/>
            <w:tcBorders>
              <w:top w:val="single" w:sz="4" w:space="0" w:color="auto"/>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Joseph van Gaalen</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Andrae Jones</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Keith Martin</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Angie Snyder</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Kim Turano</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April Ring</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Matthew Sanchez</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Christy Gilfert</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Melissa Serrano</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xml:space="preserve">Cindy </w:t>
            </w:r>
            <w:proofErr w:type="spellStart"/>
            <w:r w:rsidRPr="002123C6">
              <w:rPr>
                <w:rFonts w:ascii="Calibri" w:eastAsia="Times New Roman" w:hAnsi="Calibri" w:cs="Calibri"/>
                <w:color w:val="000000"/>
              </w:rPr>
              <w:t>Quehl</w:t>
            </w:r>
            <w:proofErr w:type="spellEnd"/>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Monica Moore</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Deborah Teed</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Sabine Eggleston</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George Harvey</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Pr>
                <w:rFonts w:ascii="Calibri" w:eastAsia="Times New Roman" w:hAnsi="Calibri" w:cs="Calibri"/>
                <w:color w:val="000000"/>
              </w:rPr>
              <w:t xml:space="preserve">Dr. </w:t>
            </w:r>
            <w:r w:rsidRPr="002123C6">
              <w:rPr>
                <w:rFonts w:ascii="Calibri" w:eastAsia="Times New Roman" w:hAnsi="Calibri" w:cs="Calibri"/>
                <w:color w:val="000000"/>
              </w:rPr>
              <w:t>Thomas Rath</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r w:rsidR="00D80884" w:rsidRPr="002123C6" w:rsidTr="00D80884">
        <w:trPr>
          <w:trHeight w:val="217"/>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Helen Bend</w:t>
            </w:r>
          </w:p>
        </w:tc>
        <w:tc>
          <w:tcPr>
            <w:tcW w:w="1658" w:type="dxa"/>
            <w:tcBorders>
              <w:top w:val="nil"/>
              <w:left w:val="nil"/>
              <w:bottom w:val="single" w:sz="4" w:space="0" w:color="auto"/>
              <w:right w:val="single" w:sz="4" w:space="0" w:color="auto"/>
            </w:tcBorders>
            <w:shd w:val="clear" w:color="auto" w:fill="auto"/>
            <w:noWrap/>
            <w:vAlign w:val="bottom"/>
            <w:hideMark/>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Absent</w:t>
            </w:r>
          </w:p>
        </w:tc>
        <w:tc>
          <w:tcPr>
            <w:tcW w:w="2715"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Whitney Rhyne</w:t>
            </w:r>
          </w:p>
        </w:tc>
        <w:tc>
          <w:tcPr>
            <w:tcW w:w="1480" w:type="dxa"/>
            <w:tcBorders>
              <w:top w:val="nil"/>
              <w:left w:val="nil"/>
              <w:bottom w:val="single" w:sz="4" w:space="0" w:color="auto"/>
              <w:right w:val="single" w:sz="4" w:space="0" w:color="auto"/>
            </w:tcBorders>
            <w:shd w:val="clear" w:color="auto" w:fill="auto"/>
            <w:noWrap/>
            <w:vAlign w:val="bottom"/>
          </w:tcPr>
          <w:p w:rsidR="00D80884" w:rsidRPr="002123C6" w:rsidRDefault="00D80884" w:rsidP="00D80884">
            <w:pPr>
              <w:spacing w:after="0" w:line="240" w:lineRule="auto"/>
              <w:rPr>
                <w:rFonts w:ascii="Calibri" w:eastAsia="Times New Roman" w:hAnsi="Calibri" w:cs="Calibri"/>
                <w:color w:val="000000"/>
              </w:rPr>
            </w:pPr>
            <w:r w:rsidRPr="002123C6">
              <w:rPr>
                <w:rFonts w:ascii="Calibri" w:eastAsia="Times New Roman" w:hAnsi="Calibri" w:cs="Calibri"/>
                <w:color w:val="000000"/>
              </w:rPr>
              <w:t> </w:t>
            </w:r>
            <w:r>
              <w:rPr>
                <w:rFonts w:ascii="Calibri" w:eastAsia="Times New Roman" w:hAnsi="Calibri" w:cs="Calibri"/>
                <w:color w:val="000000"/>
              </w:rPr>
              <w:t>Present</w:t>
            </w:r>
          </w:p>
        </w:tc>
      </w:tr>
    </w:tbl>
    <w:p w:rsidR="001E5748" w:rsidRDefault="001E5748" w:rsidP="001E5748"/>
    <w:p w:rsidR="00E91E46" w:rsidRDefault="00E91E46" w:rsidP="00E91E46">
      <w:r>
        <w:t>Whitney</w:t>
      </w:r>
      <w:r w:rsidR="006D45E9">
        <w:t xml:space="preserve"> Rhyne</w:t>
      </w:r>
      <w:r>
        <w:t xml:space="preserve"> started the meeting by providing an overview and having everyone introduce themselves.  </w:t>
      </w:r>
    </w:p>
    <w:p w:rsidR="001E5748" w:rsidRPr="00E91E46" w:rsidRDefault="00E91E46" w:rsidP="00E91E46">
      <w:pPr>
        <w:rPr>
          <w:b/>
        </w:rPr>
      </w:pPr>
      <w:r w:rsidRPr="00E91E46">
        <w:rPr>
          <w:b/>
        </w:rPr>
        <w:t>Overview</w:t>
      </w:r>
    </w:p>
    <w:p w:rsidR="00E91E46" w:rsidRDefault="00E91E46" w:rsidP="00E91E46">
      <w:r>
        <w:t xml:space="preserve">This committee is one of four Dedicate to Graduate (D2G) committees. The Dedicate to Graduate committees are focused on the following four areas in alignment with the college’s strategic directions. </w:t>
      </w:r>
    </w:p>
    <w:p w:rsidR="00E91E46" w:rsidRDefault="00E91E46" w:rsidP="00E91E46">
      <w:pPr>
        <w:pStyle w:val="ListParagraph"/>
        <w:numPr>
          <w:ilvl w:val="0"/>
          <w:numId w:val="3"/>
        </w:numPr>
      </w:pPr>
      <w:r>
        <w:t>Enrollment Plan and Development</w:t>
      </w:r>
    </w:p>
    <w:p w:rsidR="00E91E46" w:rsidRDefault="00E91E46" w:rsidP="00E91E46">
      <w:pPr>
        <w:pStyle w:val="ListParagraph"/>
        <w:numPr>
          <w:ilvl w:val="0"/>
          <w:numId w:val="3"/>
        </w:numPr>
      </w:pPr>
      <w:r>
        <w:t>Enrollment Improvement Process</w:t>
      </w:r>
    </w:p>
    <w:p w:rsidR="00E91E46" w:rsidRDefault="00E91E46" w:rsidP="00E91E46">
      <w:pPr>
        <w:pStyle w:val="ListParagraph"/>
        <w:numPr>
          <w:ilvl w:val="0"/>
          <w:numId w:val="3"/>
        </w:numPr>
      </w:pPr>
      <w:r>
        <w:t>Retention and Persistence</w:t>
      </w:r>
    </w:p>
    <w:p w:rsidR="00E91E46" w:rsidRDefault="00E91E46" w:rsidP="00E91E46">
      <w:pPr>
        <w:pStyle w:val="ListParagraph"/>
        <w:numPr>
          <w:ilvl w:val="0"/>
          <w:numId w:val="3"/>
        </w:numPr>
      </w:pPr>
      <w:r>
        <w:t>Culture and Communication</w:t>
      </w:r>
    </w:p>
    <w:p w:rsidR="005B1EF6" w:rsidRDefault="005B1EF6" w:rsidP="00E91E46">
      <w:r w:rsidRPr="005B1EF6">
        <w:t xml:space="preserve">This committee focuses on retention and persistence with the charge of assessing and developing activities and sustainable practices designed to enhance persistence towards timely program completion. </w:t>
      </w:r>
    </w:p>
    <w:p w:rsidR="001E5748" w:rsidRDefault="001E5748" w:rsidP="00E91E46">
      <w:pPr>
        <w:rPr>
          <w:b/>
        </w:rPr>
      </w:pPr>
      <w:r w:rsidRPr="00E91E46">
        <w:rPr>
          <w:b/>
        </w:rPr>
        <w:t xml:space="preserve">Persistence and </w:t>
      </w:r>
      <w:r w:rsidR="00F701B2">
        <w:rPr>
          <w:b/>
        </w:rPr>
        <w:t>G</w:t>
      </w:r>
      <w:r w:rsidRPr="00E91E46">
        <w:rPr>
          <w:b/>
        </w:rPr>
        <w:t xml:space="preserve">raduation </w:t>
      </w:r>
      <w:r w:rsidR="00F701B2">
        <w:rPr>
          <w:b/>
        </w:rPr>
        <w:t>D</w:t>
      </w:r>
      <w:r w:rsidRPr="00E91E46">
        <w:rPr>
          <w:b/>
        </w:rPr>
        <w:t xml:space="preserve">ata </w:t>
      </w:r>
    </w:p>
    <w:p w:rsidR="00F701B2" w:rsidRPr="00F701B2" w:rsidRDefault="00F701B2" w:rsidP="00E91E46">
      <w:r w:rsidRPr="00F701B2">
        <w:t>Dr.</w:t>
      </w:r>
      <w:r w:rsidR="00B824DE">
        <w:t xml:space="preserve"> Joseph</w:t>
      </w:r>
      <w:r w:rsidRPr="00F701B2">
        <w:t xml:space="preserve"> van Gaalen shared term</w:t>
      </w:r>
      <w:r w:rsidR="007D7C05">
        <w:t>-</w:t>
      </w:r>
      <w:r>
        <w:t>to</w:t>
      </w:r>
      <w:r w:rsidR="007D7C05">
        <w:t>-</w:t>
      </w:r>
      <w:r>
        <w:t>term and year</w:t>
      </w:r>
      <w:r w:rsidR="007D7C05">
        <w:t>-</w:t>
      </w:r>
      <w:r>
        <w:t>to</w:t>
      </w:r>
      <w:r w:rsidR="007D7C05">
        <w:t>-</w:t>
      </w:r>
      <w:r>
        <w:t>year retention rates for first</w:t>
      </w:r>
      <w:r w:rsidR="007D7C05">
        <w:t>-</w:t>
      </w:r>
      <w:r>
        <w:t>time</w:t>
      </w:r>
      <w:r w:rsidR="005B1EF6">
        <w:t>,</w:t>
      </w:r>
      <w:r>
        <w:t xml:space="preserve"> full-time students. In the Fall of 2019</w:t>
      </w:r>
      <w:r w:rsidR="005B1EF6">
        <w:t>,</w:t>
      </w:r>
      <w:r>
        <w:t xml:space="preserve"> FSW’s term</w:t>
      </w:r>
      <w:r w:rsidR="005B1EF6">
        <w:t>-</w:t>
      </w:r>
      <w:r>
        <w:t>to</w:t>
      </w:r>
      <w:r w:rsidR="005B1EF6">
        <w:t>-</w:t>
      </w:r>
      <w:r>
        <w:t>term retention rate was 77.2% for this population</w:t>
      </w:r>
      <w:r w:rsidR="005B1EF6">
        <w:t>,</w:t>
      </w:r>
      <w:r>
        <w:t xml:space="preserve"> and the year</w:t>
      </w:r>
      <w:r w:rsidR="005B1EF6">
        <w:t>-</w:t>
      </w:r>
      <w:r>
        <w:t>to</w:t>
      </w:r>
      <w:r w:rsidR="005B1EF6">
        <w:t>-</w:t>
      </w:r>
      <w:r>
        <w:t xml:space="preserve">year retention rate for this population is 53.7%. Dr. </w:t>
      </w:r>
      <w:r w:rsidR="00B824DE">
        <w:t xml:space="preserve">April </w:t>
      </w:r>
      <w:r>
        <w:t xml:space="preserve">Ring asked if FSW does an exit survey. </w:t>
      </w:r>
      <w:r>
        <w:lastRenderedPageBreak/>
        <w:t>Whitney</w:t>
      </w:r>
      <w:r w:rsidR="006D45E9">
        <w:t xml:space="preserve"> Rhyne</w:t>
      </w:r>
      <w:r>
        <w:t xml:space="preserve"> noted that FSW started doing an exit survey this fall of students who attend</w:t>
      </w:r>
      <w:r w:rsidR="007D7C05">
        <w:t>ed</w:t>
      </w:r>
      <w:r>
        <w:t xml:space="preserve"> classes in the spring or summer and were not enrolled this fall. Upwards of 650 students completed the survey</w:t>
      </w:r>
      <w:r w:rsidR="007D7C05">
        <w:t>;</w:t>
      </w:r>
      <w:r>
        <w:t xml:space="preserve"> some students noted particular challenges/struggles. </w:t>
      </w:r>
      <w:r w:rsidR="00454A9D">
        <w:t xml:space="preserve">Andrae </w:t>
      </w:r>
      <w:r w:rsidR="006D45E9">
        <w:t xml:space="preserve">Jones </w:t>
      </w:r>
      <w:r w:rsidR="00454A9D">
        <w:t xml:space="preserve">stated the importance of a student declaring their goals and noted some students fall off the radar waiting till the next step. </w:t>
      </w:r>
      <w:r>
        <w:t>Whitney</w:t>
      </w:r>
      <w:r w:rsidR="006D45E9">
        <w:t xml:space="preserve"> Rhyne</w:t>
      </w:r>
      <w:r>
        <w:t xml:space="preserve"> will prepare a summary of the exit survey results for the November meeting. </w:t>
      </w:r>
    </w:p>
    <w:p w:rsidR="0042074D" w:rsidRDefault="00F701B2" w:rsidP="00F701B2">
      <w:r>
        <w:t xml:space="preserve">The </w:t>
      </w:r>
      <w:r w:rsidR="00454A9D">
        <w:t>three-year</w:t>
      </w:r>
      <w:r>
        <w:t xml:space="preserve"> graduation rate for first</w:t>
      </w:r>
      <w:r w:rsidR="007D7C05">
        <w:t>-</w:t>
      </w:r>
      <w:r>
        <w:t>time, full-time associate seeking students (excluding those awaiting access to a limited</w:t>
      </w:r>
      <w:r w:rsidR="007D7C05">
        <w:t xml:space="preserve"> </w:t>
      </w:r>
      <w:r>
        <w:t>access program) has been stead</w:t>
      </w:r>
      <w:r w:rsidR="007D7C05">
        <w:t>il</w:t>
      </w:r>
      <w:r>
        <w:t xml:space="preserve">y increasing since Fall 2013. 38.5% of fall 2017 first time, full-time associate seeking students graduated </w:t>
      </w:r>
      <w:r w:rsidR="00454A9D">
        <w:t xml:space="preserve">within three years. </w:t>
      </w:r>
    </w:p>
    <w:p w:rsidR="00361CF9" w:rsidRDefault="00361CF9" w:rsidP="00454A9D">
      <w:pPr>
        <w:rPr>
          <w:b/>
        </w:rPr>
      </w:pPr>
      <w:r w:rsidRPr="00454A9D">
        <w:rPr>
          <w:b/>
        </w:rPr>
        <w:t>Current Actions</w:t>
      </w:r>
    </w:p>
    <w:p w:rsidR="008C703E" w:rsidRPr="00454A9D" w:rsidRDefault="008C703E" w:rsidP="00454A9D">
      <w:pPr>
        <w:rPr>
          <w:b/>
        </w:rPr>
      </w:pPr>
      <w:r>
        <w:rPr>
          <w:b/>
        </w:rPr>
        <w:t>Early Alert</w:t>
      </w:r>
    </w:p>
    <w:p w:rsidR="004317AC" w:rsidRDefault="007D7C05" w:rsidP="00B824DE">
      <w:r w:rsidRPr="007D7C05">
        <w:t xml:space="preserve">One current retention initiative at FSW is Early Alert. Keith Martin provided an overview of early alert as a faculty-initiated process when course instructors identify students at risk of not succeeding. That alert is routed to the student's assigned academic advisor for outreach. Keith Martin stated he is assembling a team to review the early alert process and online tool. There was conversation about how many alerts are for attendance issues vs. course placement issues. It was noted that the student will often not respond to the advisor's attempt at outreach. Dr. Christy Gilfert noted an opportunity to connect the early alert to attendance verification and mentioned awareness of early alert models tied to academic pathways. </w:t>
      </w:r>
    </w:p>
    <w:p w:rsidR="00B824DE" w:rsidRDefault="007D7C05" w:rsidP="00B824DE">
      <w:bookmarkStart w:id="0" w:name="_GoBack"/>
      <w:r w:rsidRPr="007D7C05">
        <w:t>Faculty awareness of early alert was a noted issue</w:t>
      </w:r>
      <w:r w:rsidRPr="004317AC">
        <w:t xml:space="preserve">. </w:t>
      </w:r>
      <w:r w:rsidR="00DE34D3" w:rsidRPr="004317AC">
        <w:t xml:space="preserve">Dr. </w:t>
      </w:r>
      <w:r w:rsidR="004317AC" w:rsidRPr="004317AC">
        <w:t xml:space="preserve">Deborah </w:t>
      </w:r>
      <w:r w:rsidR="00DE34D3" w:rsidRPr="004317AC">
        <w:t>Teed</w:t>
      </w:r>
      <w:r w:rsidR="00DE34D3">
        <w:t xml:space="preserve"> noted </w:t>
      </w:r>
      <w:r w:rsidR="004317AC">
        <w:t xml:space="preserve">not all faculty, and especially adjuncts, are aware of its existence and </w:t>
      </w:r>
      <w:r w:rsidR="004317AC">
        <w:t xml:space="preserve">therefore </w:t>
      </w:r>
      <w:r w:rsidR="004317AC">
        <w:t xml:space="preserve">fewer faculty </w:t>
      </w:r>
      <w:r w:rsidR="004317AC">
        <w:t xml:space="preserve">are </w:t>
      </w:r>
      <w:r w:rsidR="004317AC">
        <w:t xml:space="preserve">using it than we would like to see use it. </w:t>
      </w:r>
      <w:r w:rsidR="004317AC">
        <w:t>Dr. Teed</w:t>
      </w:r>
      <w:r w:rsidR="004317AC">
        <w:t xml:space="preserve"> </w:t>
      </w:r>
      <w:r w:rsidR="004317AC">
        <w:t>recommended</w:t>
      </w:r>
      <w:r w:rsidR="004317AC">
        <w:t xml:space="preserve"> that </w:t>
      </w:r>
      <w:r w:rsidR="004317AC">
        <w:t>early alert be a topic of discussion at</w:t>
      </w:r>
      <w:r w:rsidR="004317AC">
        <w:t xml:space="preserve"> Adjunct Faculty Orientation at the beginning of </w:t>
      </w:r>
      <w:r w:rsidR="004317AC">
        <w:t xml:space="preserve">the year. </w:t>
      </w:r>
      <w:r w:rsidRPr="007D7C05">
        <w:t xml:space="preserve">Prof. Sabine Eggleston </w:t>
      </w:r>
      <w:r w:rsidR="004317AC">
        <w:t xml:space="preserve">noted </w:t>
      </w:r>
      <w:r>
        <w:t>c</w:t>
      </w:r>
      <w:r w:rsidRPr="007D7C05">
        <w:t xml:space="preserve">ommunication from the </w:t>
      </w:r>
      <w:r w:rsidR="004317AC">
        <w:t>academic schools/deans/</w:t>
      </w:r>
      <w:r w:rsidRPr="007D7C05">
        <w:t>department chairs is a key source of information for faculty.</w:t>
      </w:r>
      <w:bookmarkEnd w:id="0"/>
      <w:r>
        <w:t xml:space="preserve"> </w:t>
      </w:r>
      <w:r w:rsidRPr="007D7C05">
        <w:t>Kim Turano was responsible for all alerts for online courses for five years. She noted many students would not know they were enrolled in the class. She stated the two-week period at the start of the semester as critical and recommended a checklist of items for faculty. Dr. April Ring shared that USF has a system that pulls information from numerous sources, attendance, Canvas engagement, GPA, etc. The system creates risk scores that instructors and advisors can see.</w:t>
      </w:r>
    </w:p>
    <w:p w:rsidR="007D7C05" w:rsidRDefault="007D7C05" w:rsidP="00454A9D">
      <w:r w:rsidRPr="007D7C05">
        <w:t>Whitney Rhyne worked with Andrae Jones to review early alert students for the past year. 960 students were alerted in Fall 2019. 51% attended part-time, and 54% were female. 62% of alerts were for students in the AA program, 14% were for students in the A.S. Nursing program. 402 or 42% of the alerts were for online classes, 309, 32% were for classes on the Lee Campus, 143, 15% were from Collier Campus, 98, 10% were from Charlotte Campus, and 8, 0% were from Hendry/Glades. Seven courses had 30 or more alerted students; they are ENC 1101, SLS 1515, NUR 2033, MAC 1105, COP 1000, MAT 0057, and NUR 1034. 153 unique instructors submitted an early alert.</w:t>
      </w:r>
    </w:p>
    <w:p w:rsidR="001C7C83" w:rsidRDefault="001C7C83" w:rsidP="00454A9D">
      <w:r>
        <w:t xml:space="preserve">29% of students passed their alerted classes, and alerted students completed 44% of their attempted credit hours, 54% of alerted students were enrolled at FSW the following term. Faculty submitted 100 alerts in August, 496 alerts in September, 316 in October, and 48 in November. </w:t>
      </w:r>
    </w:p>
    <w:p w:rsidR="001C7C83" w:rsidRDefault="001C7C83" w:rsidP="00454A9D">
      <w:r>
        <w:t>During spring 2020, 1155 alerts were submitted. 14 courses had 30 or more alerts</w:t>
      </w:r>
      <w:r w:rsidR="007D7C05">
        <w:t>;</w:t>
      </w:r>
      <w:r>
        <w:t xml:space="preserve"> the top five alerted courses were: SLS 1515, MAT 1033, ENC 1102, SPC 1017, and MAT 0057. 153 unique instructors </w:t>
      </w:r>
      <w:r>
        <w:lastRenderedPageBreak/>
        <w:t xml:space="preserve">submitted an early alert. 31% of students passed their alerted class, alerted students completed 42% of completed attempted hours, and 41% of alerted students are enrolled this fall. </w:t>
      </w:r>
    </w:p>
    <w:p w:rsidR="00361CF9" w:rsidRPr="00B824DE" w:rsidRDefault="00361CF9" w:rsidP="00B824DE">
      <w:pPr>
        <w:rPr>
          <w:b/>
        </w:rPr>
      </w:pPr>
      <w:r w:rsidRPr="00B824DE">
        <w:rPr>
          <w:b/>
        </w:rPr>
        <w:t xml:space="preserve">Engagement </w:t>
      </w:r>
      <w:r w:rsidR="00B824DE" w:rsidRPr="00B824DE">
        <w:rPr>
          <w:b/>
        </w:rPr>
        <w:t>S</w:t>
      </w:r>
      <w:r w:rsidRPr="00B824DE">
        <w:rPr>
          <w:b/>
        </w:rPr>
        <w:t xml:space="preserve">urveys </w:t>
      </w:r>
    </w:p>
    <w:p w:rsidR="007D7C05" w:rsidRDefault="007D7C05" w:rsidP="007D7C05">
      <w:r>
        <w:t>Last academic year FSW operationalized an internal engagement survey, one survey targeted to first-time students and a second geared toward continuing students. The survey provided valuable information regarding the students' motivation, feelings of academic preparedness, use, and satisfaction with college services, etc. When reviewing the survey data, we noticed students who "disagreed" or "strongly disagreed" to feeling academic prepared had much lower term GPA, completed a lower percentage of the classes in which they enrolled, and were less likely to be enrolled the following semester. Armed with this information, we had to act.</w:t>
      </w:r>
    </w:p>
    <w:p w:rsidR="007D7C05" w:rsidRDefault="007D7C05" w:rsidP="007D7C05">
      <w:r>
        <w:t>In the spring semester, FSW added a question related to wellness and also a question about contacting students based on their survey responses. Angie Snyder was the first to utilize data from this survey to connect with students. All students who noted lower levels of mental health received communication from the Bucs CARE office. This semester FSW will expand interventions based on this form of student feedback. The Academic Support Centers will connect with students who "disagree" or "strongly disagree" to feeling academically prepared. The group engaged in discussing targeted communications, increasing student engagement levels through check-ins, and helping students feel valued and wanted. The group talked about the need for a text system to engage in outreach.</w:t>
      </w:r>
    </w:p>
    <w:p w:rsidR="007D7C05" w:rsidRDefault="007D7C05" w:rsidP="007D7C05">
      <w:r>
        <w:t>Dr. Christy Gilfert noted a questionnaire has been added to the new student orientation process, and that information is provided to academic advisors. This information can help advisor identify at-risk students. There was a discussion about the need for a mentoring program to connect students with various individuals across the college.</w:t>
      </w:r>
    </w:p>
    <w:p w:rsidR="007D7C05" w:rsidRDefault="007D7C05" w:rsidP="007D7C05">
      <w:r>
        <w:t xml:space="preserve">The group engaged in a discussion about students who have basic needs they are trying to meet and how to remind faculty of FSW's services and supports. Ideas included: reminders from the academic deans/department chairs, TLC sessions, including information in the FY seminars, and pop up reminders in Canvas. </w:t>
      </w:r>
    </w:p>
    <w:p w:rsidR="005B1EF6" w:rsidRPr="005B1EF6" w:rsidRDefault="00361CF9" w:rsidP="007D7C05">
      <w:pPr>
        <w:rPr>
          <w:b/>
        </w:rPr>
      </w:pPr>
      <w:r w:rsidRPr="005B1EF6">
        <w:rPr>
          <w:b/>
        </w:rPr>
        <w:t>D2G Communications</w:t>
      </w:r>
      <w:r w:rsidR="001E5748" w:rsidRPr="005B1EF6">
        <w:rPr>
          <w:b/>
        </w:rPr>
        <w:t xml:space="preserve"> </w:t>
      </w:r>
    </w:p>
    <w:p w:rsidR="007D7C05" w:rsidRDefault="007D7C05" w:rsidP="007D7C05">
      <w:r>
        <w:t>Whitney Rhyne showed past D2G communications from Spring 2020. A separate communication was made for students, faculty, and staff/administration. Whitney asked the committee for their thoughts. Melissa Serrano noted the communications are of value and stated the call to action as being important. Melissa noted using group meet to connect with fellow students and introducing yourself to your professor as important action items for students.</w:t>
      </w:r>
    </w:p>
    <w:p w:rsidR="007D7C05" w:rsidRDefault="007D7C05" w:rsidP="007D7C05">
      <w:r>
        <w:t>Time for the meeting expired, and the last few agenda items were tabled for the November meeting.</w:t>
      </w:r>
    </w:p>
    <w:p w:rsidR="007D7C05" w:rsidRDefault="007D7C05" w:rsidP="007D7C05"/>
    <w:p w:rsidR="007D7C05" w:rsidRDefault="007D7C05" w:rsidP="007D7C05"/>
    <w:p w:rsidR="005B1EF6" w:rsidRDefault="007D7C05" w:rsidP="007D7C05">
      <w:r>
        <w:t>Minutes respectfully submitted by Whitney Rhyne.</w:t>
      </w:r>
    </w:p>
    <w:sectPr w:rsidR="005B1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D2E"/>
    <w:multiLevelType w:val="hybridMultilevel"/>
    <w:tmpl w:val="9864D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0C78"/>
    <w:multiLevelType w:val="hybridMultilevel"/>
    <w:tmpl w:val="F9F2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640D5"/>
    <w:multiLevelType w:val="hybridMultilevel"/>
    <w:tmpl w:val="F43C32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F9"/>
    <w:rsid w:val="00081D89"/>
    <w:rsid w:val="001C7C83"/>
    <w:rsid w:val="001E5748"/>
    <w:rsid w:val="002123C6"/>
    <w:rsid w:val="00361CF9"/>
    <w:rsid w:val="00407F1F"/>
    <w:rsid w:val="0042074D"/>
    <w:rsid w:val="004317AC"/>
    <w:rsid w:val="00454A9D"/>
    <w:rsid w:val="004D363F"/>
    <w:rsid w:val="00572CD4"/>
    <w:rsid w:val="005B1EF6"/>
    <w:rsid w:val="00643663"/>
    <w:rsid w:val="00676767"/>
    <w:rsid w:val="006B2E34"/>
    <w:rsid w:val="006D45E9"/>
    <w:rsid w:val="006D60EA"/>
    <w:rsid w:val="00760DCC"/>
    <w:rsid w:val="00783F92"/>
    <w:rsid w:val="007C0808"/>
    <w:rsid w:val="007D7C05"/>
    <w:rsid w:val="008C703E"/>
    <w:rsid w:val="008E2833"/>
    <w:rsid w:val="00B81C3B"/>
    <w:rsid w:val="00B824DE"/>
    <w:rsid w:val="00BD1E4E"/>
    <w:rsid w:val="00D80884"/>
    <w:rsid w:val="00DE34D3"/>
    <w:rsid w:val="00E76B91"/>
    <w:rsid w:val="00E91E46"/>
    <w:rsid w:val="00F7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9E2"/>
  <w15:chartTrackingRefBased/>
  <w15:docId w15:val="{3EF81E06-B894-4C84-BA7E-5BF7E618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CF9"/>
    <w:pPr>
      <w:keepNext/>
      <w:keepLines/>
      <w:spacing w:before="240" w:after="0"/>
      <w:outlineLvl w:val="0"/>
    </w:pPr>
    <w:rPr>
      <w:rFonts w:asciiTheme="majorHAnsi" w:eastAsiaTheme="majorEastAsia" w:hAnsiTheme="majorHAnsi" w:cstheme="majorBidi"/>
      <w:color w:val="34074D" w:themeColor="accent1" w:themeShade="BF"/>
      <w:sz w:val="32"/>
      <w:szCs w:val="32"/>
    </w:rPr>
  </w:style>
  <w:style w:type="paragraph" w:styleId="Heading2">
    <w:name w:val="heading 2"/>
    <w:basedOn w:val="Normal"/>
    <w:next w:val="Normal"/>
    <w:link w:val="Heading2Char"/>
    <w:uiPriority w:val="9"/>
    <w:unhideWhenUsed/>
    <w:qFormat/>
    <w:rsid w:val="00361CF9"/>
    <w:pPr>
      <w:keepNext/>
      <w:keepLines/>
      <w:spacing w:before="40" w:after="0"/>
      <w:outlineLvl w:val="1"/>
    </w:pPr>
    <w:rPr>
      <w:rFonts w:asciiTheme="majorHAnsi" w:eastAsiaTheme="majorEastAsia" w:hAnsiTheme="majorHAnsi" w:cstheme="majorBidi"/>
      <w:color w:val="34074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CF9"/>
    <w:pPr>
      <w:ind w:left="720"/>
      <w:contextualSpacing/>
    </w:pPr>
  </w:style>
  <w:style w:type="character" w:customStyle="1" w:styleId="Heading1Char">
    <w:name w:val="Heading 1 Char"/>
    <w:basedOn w:val="DefaultParagraphFont"/>
    <w:link w:val="Heading1"/>
    <w:uiPriority w:val="9"/>
    <w:rsid w:val="00361CF9"/>
    <w:rPr>
      <w:rFonts w:asciiTheme="majorHAnsi" w:eastAsiaTheme="majorEastAsia" w:hAnsiTheme="majorHAnsi" w:cstheme="majorBidi"/>
      <w:color w:val="34074D" w:themeColor="accent1" w:themeShade="BF"/>
      <w:sz w:val="32"/>
      <w:szCs w:val="32"/>
    </w:rPr>
  </w:style>
  <w:style w:type="character" w:customStyle="1" w:styleId="Heading2Char">
    <w:name w:val="Heading 2 Char"/>
    <w:basedOn w:val="DefaultParagraphFont"/>
    <w:link w:val="Heading2"/>
    <w:uiPriority w:val="9"/>
    <w:rsid w:val="00361CF9"/>
    <w:rPr>
      <w:rFonts w:asciiTheme="majorHAnsi" w:eastAsiaTheme="majorEastAsia" w:hAnsiTheme="majorHAnsi" w:cstheme="majorBidi"/>
      <w:color w:val="34074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0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0A68"/>
      </a:accent1>
      <a:accent2>
        <a:srgbClr val="00BFB3"/>
      </a:accent2>
      <a:accent3>
        <a:srgbClr val="A5A5A5"/>
      </a:accent3>
      <a:accent4>
        <a:srgbClr val="000000"/>
      </a:accent4>
      <a:accent5>
        <a:srgbClr val="954F72"/>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Rhyne</dc:creator>
  <cp:keywords/>
  <dc:description/>
  <cp:lastModifiedBy>Whitney Rhyne</cp:lastModifiedBy>
  <cp:revision>4</cp:revision>
  <dcterms:created xsi:type="dcterms:W3CDTF">2020-10-05T03:34:00Z</dcterms:created>
  <dcterms:modified xsi:type="dcterms:W3CDTF">2020-10-06T13:29:00Z</dcterms:modified>
</cp:coreProperties>
</file>