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901282" w14:paraId="5DBB47D9" w14:textId="77777777" w:rsidTr="00151AA7">
        <w:tc>
          <w:tcPr>
            <w:tcW w:w="5220" w:type="dxa"/>
          </w:tcPr>
          <w:p w14:paraId="135EF2A4" w14:textId="77777777"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14:paraId="3C8F3A45" w14:textId="77777777"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5FF7796" w14:textId="77777777" w:rsidTr="00151AA7">
        <w:tc>
          <w:tcPr>
            <w:tcW w:w="5220" w:type="dxa"/>
          </w:tcPr>
          <w:p w14:paraId="74C0476A"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0F80A9D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AA6EB4C" w14:textId="77777777" w:rsidTr="00151AA7">
        <w:tc>
          <w:tcPr>
            <w:tcW w:w="5220" w:type="dxa"/>
          </w:tcPr>
          <w:p w14:paraId="449BAC54"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232EEF8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14:paraId="509DAEBB" w14:textId="77777777" w:rsidR="001A6A62" w:rsidRPr="00901282" w:rsidRDefault="001A6A62" w:rsidP="00DA66CF">
      <w:pPr>
        <w:rPr>
          <w:rFonts w:ascii="Calibri" w:hAnsi="Calibri" w:cs="Arial"/>
          <w:b/>
          <w:sz w:val="22"/>
          <w:szCs w:val="22"/>
          <w:u w:val="single"/>
        </w:rPr>
      </w:pPr>
    </w:p>
    <w:p w14:paraId="4C4519E5" w14:textId="77777777" w:rsidR="001A6A62" w:rsidRPr="00901282" w:rsidRDefault="001A6A62" w:rsidP="00DA66CF">
      <w:pPr>
        <w:numPr>
          <w:ilvl w:val="0"/>
          <w:numId w:val="1"/>
        </w:numPr>
        <w:tabs>
          <w:tab w:val="left" w:pos="720"/>
        </w:tabs>
        <w:rPr>
          <w:rFonts w:ascii="Calibri" w:hAnsi="Calibri" w:cs="Arial"/>
          <w:b/>
          <w:sz w:val="22"/>
          <w:szCs w:val="22"/>
          <w:u w:val="single"/>
        </w:rPr>
      </w:pPr>
      <w:r w:rsidRPr="00901282">
        <w:rPr>
          <w:rFonts w:ascii="Calibri" w:hAnsi="Calibri" w:cs="Arial"/>
          <w:b/>
          <w:sz w:val="22"/>
          <w:szCs w:val="22"/>
          <w:u w:val="single"/>
        </w:rPr>
        <w:t>COURSE NUMBER AND TITLE, CATALOG DESCRIPTION, CREDITS:</w:t>
      </w:r>
    </w:p>
    <w:p w14:paraId="11FF377E" w14:textId="77777777" w:rsidR="001A6A62" w:rsidRPr="00901282" w:rsidRDefault="001A6A62" w:rsidP="00DA66CF">
      <w:pPr>
        <w:ind w:left="1440"/>
        <w:rPr>
          <w:rFonts w:ascii="Calibri" w:hAnsi="Calibri" w:cs="Arial"/>
          <w:b/>
          <w:sz w:val="22"/>
          <w:szCs w:val="22"/>
        </w:rPr>
      </w:pPr>
    </w:p>
    <w:p w14:paraId="07009353" w14:textId="0E5B7CA6" w:rsidR="001A6A62" w:rsidRPr="00901282" w:rsidRDefault="001A6A62" w:rsidP="001E131B">
      <w:pPr>
        <w:widowControl/>
        <w:tabs>
          <w:tab w:val="left" w:pos="720"/>
          <w:tab w:val="left" w:pos="1170"/>
        </w:tabs>
        <w:ind w:left="720"/>
        <w:rPr>
          <w:rFonts w:ascii="Calibri" w:hAnsi="Calibri" w:cs="Arial"/>
          <w:b/>
          <w:sz w:val="22"/>
          <w:szCs w:val="22"/>
        </w:rPr>
      </w:pPr>
      <w:r w:rsidRPr="00901282">
        <w:rPr>
          <w:rFonts w:ascii="Calibri" w:hAnsi="Calibri" w:cs="Arial"/>
          <w:b/>
          <w:noProof/>
          <w:sz w:val="22"/>
          <w:szCs w:val="22"/>
        </w:rPr>
        <w:t>NUR 10</w:t>
      </w:r>
      <w:r w:rsidR="002F149B" w:rsidRPr="00901282">
        <w:rPr>
          <w:rFonts w:ascii="Calibri" w:hAnsi="Calibri" w:cs="Arial"/>
          <w:b/>
          <w:noProof/>
          <w:sz w:val="22"/>
          <w:szCs w:val="22"/>
        </w:rPr>
        <w:t>20 NURSING CONCEPTS: HEALTH AND WELLNESS ACROSS THE LIFESPAN</w:t>
      </w:r>
      <w:r w:rsidRPr="00901282">
        <w:rPr>
          <w:rFonts w:ascii="Calibri" w:hAnsi="Calibri" w:cs="Arial"/>
          <w:b/>
          <w:sz w:val="22"/>
          <w:szCs w:val="22"/>
        </w:rPr>
        <w:t xml:space="preserve"> (</w:t>
      </w:r>
      <w:r w:rsidR="007D1106">
        <w:rPr>
          <w:rFonts w:ascii="Calibri" w:hAnsi="Calibri" w:cs="Arial"/>
          <w:b/>
          <w:sz w:val="22"/>
          <w:szCs w:val="22"/>
        </w:rPr>
        <w:t>6</w:t>
      </w:r>
      <w:r w:rsidRPr="00901282">
        <w:rPr>
          <w:rFonts w:ascii="Calibri" w:hAnsi="Calibri" w:cs="Arial"/>
          <w:b/>
          <w:sz w:val="22"/>
          <w:szCs w:val="22"/>
        </w:rPr>
        <w:t xml:space="preserve"> CREDITS)</w:t>
      </w:r>
    </w:p>
    <w:p w14:paraId="3C20939F" w14:textId="77777777" w:rsidR="001A6A62" w:rsidRPr="00901282" w:rsidRDefault="001A6A62" w:rsidP="00DA66CF">
      <w:pPr>
        <w:widowControl/>
        <w:tabs>
          <w:tab w:val="left" w:pos="720"/>
          <w:tab w:val="left" w:pos="1170"/>
        </w:tabs>
        <w:ind w:firstLine="720"/>
        <w:rPr>
          <w:rFonts w:ascii="Calibri" w:hAnsi="Calibri" w:cs="Arial"/>
          <w:b/>
          <w:sz w:val="22"/>
          <w:szCs w:val="22"/>
        </w:rPr>
      </w:pPr>
    </w:p>
    <w:p w14:paraId="48CC04A4" w14:textId="77777777" w:rsidR="002F149B" w:rsidRPr="00901282" w:rsidRDefault="002F149B" w:rsidP="002F149B">
      <w:pPr>
        <w:ind w:left="720"/>
        <w:jc w:val="both"/>
        <w:rPr>
          <w:rFonts w:ascii="Calibri" w:hAnsi="Calibri"/>
          <w:sz w:val="22"/>
          <w:szCs w:val="22"/>
        </w:rPr>
      </w:pPr>
      <w:r w:rsidRPr="00901282">
        <w:rPr>
          <w:rFonts w:ascii="Calibri" w:hAnsi="Calibri"/>
          <w:sz w:val="22"/>
          <w:szCs w:val="22"/>
        </w:rPr>
        <w:t xml:space="preserve">This course introduces concepts within the FSW nursing philosophy: health, </w:t>
      </w:r>
      <w:proofErr w:type="gramStart"/>
      <w:r w:rsidRPr="00901282">
        <w:rPr>
          <w:rFonts w:ascii="Calibri" w:hAnsi="Calibri"/>
          <w:sz w:val="22"/>
          <w:szCs w:val="22"/>
        </w:rPr>
        <w:t>people</w:t>
      </w:r>
      <w:proofErr w:type="gramEnd"/>
      <w:r w:rsidRPr="00901282">
        <w:rPr>
          <w:rFonts w:ascii="Calibri" w:hAnsi="Calibri"/>
          <w:sz w:val="22"/>
          <w:szCs w:val="22"/>
        </w:rPr>
        <w:t xml:space="preserve"> and nursing as a profession.  Emphasis is placed on the introduction of the concepts of nursing responsibilities, professionalism, assessment, health, wellness, and illness.  Upon completion of the course students will be able to apply the concepts to client care, individual-centered care, and quality care goals.</w:t>
      </w:r>
    </w:p>
    <w:p w14:paraId="55DAE52A" w14:textId="77777777" w:rsidR="001A6A62" w:rsidRPr="00901282"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14:paraId="49965114" w14:textId="77777777" w:rsidR="001A6A62" w:rsidRPr="00901282" w:rsidRDefault="001A6A62" w:rsidP="00BE594D">
      <w:pPr>
        <w:numPr>
          <w:ilvl w:val="0"/>
          <w:numId w:val="1"/>
        </w:numPr>
        <w:rPr>
          <w:rFonts w:ascii="Calibri" w:hAnsi="Calibri" w:cs="Arial"/>
          <w:b/>
          <w:sz w:val="22"/>
          <w:szCs w:val="22"/>
        </w:rPr>
      </w:pPr>
      <w:r w:rsidRPr="00901282">
        <w:rPr>
          <w:rFonts w:ascii="Calibri" w:hAnsi="Calibri" w:cs="Arial"/>
          <w:b/>
          <w:sz w:val="22"/>
          <w:szCs w:val="22"/>
          <w:u w:val="single"/>
        </w:rPr>
        <w:t>PREREQUISITES FOR THIS COURSE:</w:t>
      </w:r>
      <w:r w:rsidRPr="00901282">
        <w:rPr>
          <w:rFonts w:ascii="Calibri" w:hAnsi="Calibri" w:cs="Arial"/>
          <w:b/>
          <w:sz w:val="22"/>
          <w:szCs w:val="22"/>
        </w:rPr>
        <w:t xml:space="preserve">  </w:t>
      </w:r>
    </w:p>
    <w:p w14:paraId="26B1376C" w14:textId="77777777" w:rsidR="001A6A62" w:rsidRPr="00901282" w:rsidRDefault="001A6A62" w:rsidP="00DA66CF">
      <w:pPr>
        <w:ind w:left="720"/>
        <w:rPr>
          <w:rFonts w:ascii="Calibri" w:hAnsi="Calibri" w:cs="Arial"/>
          <w:b/>
          <w:sz w:val="22"/>
          <w:szCs w:val="22"/>
        </w:rPr>
      </w:pPr>
    </w:p>
    <w:p w14:paraId="77A7E4D3" w14:textId="77777777" w:rsidR="001A6A62" w:rsidRPr="00901282" w:rsidRDefault="00A750E3" w:rsidP="00927493">
      <w:pPr>
        <w:ind w:left="720"/>
        <w:rPr>
          <w:rFonts w:ascii="Calibri" w:hAnsi="Calibri" w:cs="Arial"/>
          <w:sz w:val="22"/>
          <w:szCs w:val="22"/>
        </w:rPr>
      </w:pPr>
      <w:r w:rsidRPr="00901282">
        <w:rPr>
          <w:rFonts w:ascii="Calibri" w:hAnsi="Calibri" w:cs="Arial"/>
          <w:noProof/>
          <w:sz w:val="22"/>
          <w:szCs w:val="22"/>
        </w:rPr>
        <w:t>A</w:t>
      </w:r>
      <w:r w:rsidR="001A6A62" w:rsidRPr="00901282">
        <w:rPr>
          <w:rFonts w:ascii="Calibri" w:hAnsi="Calibri" w:cs="Arial"/>
          <w:noProof/>
          <w:sz w:val="22"/>
          <w:szCs w:val="22"/>
        </w:rPr>
        <w:t>cceptance to the Nursing Program</w:t>
      </w:r>
    </w:p>
    <w:p w14:paraId="7F027480" w14:textId="77777777" w:rsidR="001A6A62" w:rsidRPr="00901282" w:rsidRDefault="001A6A62" w:rsidP="00927493">
      <w:pPr>
        <w:ind w:left="720"/>
        <w:rPr>
          <w:rFonts w:ascii="Calibri" w:hAnsi="Calibri" w:cs="Arial"/>
          <w:sz w:val="22"/>
          <w:szCs w:val="22"/>
        </w:rPr>
      </w:pPr>
    </w:p>
    <w:p w14:paraId="1C3C4A76" w14:textId="77777777" w:rsidR="001A6A62" w:rsidRPr="00901282" w:rsidRDefault="00077028" w:rsidP="00DA66CF">
      <w:pPr>
        <w:ind w:firstLine="720"/>
        <w:rPr>
          <w:rFonts w:ascii="Calibri" w:hAnsi="Calibri" w:cs="Arial"/>
          <w:sz w:val="22"/>
          <w:szCs w:val="22"/>
        </w:rPr>
      </w:pPr>
      <w:r w:rsidRPr="00901282">
        <w:rPr>
          <w:rFonts w:ascii="Calibri" w:hAnsi="Calibri" w:cs="Arial"/>
          <w:b/>
          <w:sz w:val="22"/>
          <w:szCs w:val="22"/>
          <w:u w:val="single"/>
        </w:rPr>
        <w:t>CO-REQUISIT</w:t>
      </w:r>
      <w:r w:rsidR="001A6A62" w:rsidRPr="00901282">
        <w:rPr>
          <w:rFonts w:ascii="Calibri" w:hAnsi="Calibri" w:cs="Arial"/>
          <w:b/>
          <w:sz w:val="22"/>
          <w:szCs w:val="22"/>
          <w:u w:val="single"/>
        </w:rPr>
        <w:t>ES FOR THIS COURSE:</w:t>
      </w:r>
    </w:p>
    <w:p w14:paraId="5001635D" w14:textId="77777777" w:rsidR="001A6A62" w:rsidRPr="00901282" w:rsidRDefault="001A6A62" w:rsidP="00DA66CF">
      <w:pPr>
        <w:ind w:firstLine="720"/>
        <w:rPr>
          <w:rFonts w:ascii="Calibri" w:hAnsi="Calibri" w:cs="Arial"/>
          <w:sz w:val="22"/>
          <w:szCs w:val="22"/>
        </w:rPr>
      </w:pPr>
    </w:p>
    <w:p w14:paraId="604DC019" w14:textId="77777777" w:rsidR="001A6A62" w:rsidRPr="00901282" w:rsidRDefault="002F149B" w:rsidP="00427BDD">
      <w:pPr>
        <w:ind w:left="720"/>
        <w:rPr>
          <w:rFonts w:ascii="Calibri" w:hAnsi="Calibri" w:cs="Arial"/>
          <w:sz w:val="22"/>
          <w:szCs w:val="22"/>
        </w:rPr>
      </w:pPr>
      <w:r w:rsidRPr="00901282">
        <w:rPr>
          <w:rFonts w:ascii="Calibri" w:hAnsi="Calibri" w:cs="Arial"/>
          <w:noProof/>
          <w:sz w:val="22"/>
          <w:szCs w:val="22"/>
        </w:rPr>
        <w:t>NUR 1020L</w:t>
      </w:r>
    </w:p>
    <w:p w14:paraId="21CF6CB4" w14:textId="77777777" w:rsidR="001A6A62" w:rsidRPr="00901282" w:rsidRDefault="001A6A62" w:rsidP="00DA66CF">
      <w:pPr>
        <w:ind w:firstLine="720"/>
        <w:rPr>
          <w:rFonts w:ascii="Calibri" w:hAnsi="Calibri" w:cs="Arial"/>
          <w:sz w:val="22"/>
          <w:szCs w:val="22"/>
        </w:rPr>
      </w:pPr>
    </w:p>
    <w:p w14:paraId="2D8A0544" w14:textId="77777777" w:rsidR="001A6A62" w:rsidRPr="00901282" w:rsidRDefault="001A6A62" w:rsidP="00BE594D">
      <w:pPr>
        <w:numPr>
          <w:ilvl w:val="0"/>
          <w:numId w:val="1"/>
        </w:numPr>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14:paraId="22F8CD4F" w14:textId="77777777" w:rsidR="001A6A62" w:rsidRPr="00901282" w:rsidRDefault="001A6A62" w:rsidP="00DA66CF">
      <w:pPr>
        <w:rPr>
          <w:rFonts w:ascii="Calibri" w:hAnsi="Calibri" w:cs="Arial"/>
          <w:b/>
          <w:sz w:val="22"/>
          <w:szCs w:val="22"/>
          <w:u w:val="single"/>
        </w:rPr>
      </w:pPr>
    </w:p>
    <w:p w14:paraId="3DE90DBE"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Accountability</w:t>
      </w:r>
    </w:p>
    <w:p w14:paraId="30C0F4C9"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Acid-base</w:t>
      </w:r>
    </w:p>
    <w:p w14:paraId="757B96C9" w14:textId="77777777"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Advocacy</w:t>
      </w:r>
    </w:p>
    <w:p w14:paraId="2154A012" w14:textId="77777777"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Assessment</w:t>
      </w:r>
    </w:p>
    <w:p w14:paraId="468DA08A" w14:textId="77777777" w:rsidR="002F149B" w:rsidRPr="002F206C"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Caring Interventions</w:t>
      </w:r>
    </w:p>
    <w:p w14:paraId="4254AB58" w14:textId="77777777" w:rsidR="002F206C" w:rsidRPr="000C7F92" w:rsidRDefault="002F206C"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Clinical Decision Making</w:t>
      </w:r>
    </w:p>
    <w:p w14:paraId="453E274F" w14:textId="77777777"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Cognitive</w:t>
      </w:r>
    </w:p>
    <w:p w14:paraId="7C76E174" w14:textId="77777777"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Collaboration</w:t>
      </w:r>
    </w:p>
    <w:p w14:paraId="77B42496"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Comfort</w:t>
      </w:r>
    </w:p>
    <w:p w14:paraId="54EC7BA9"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Communication</w:t>
      </w:r>
    </w:p>
    <w:p w14:paraId="0F50F543"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Health, Wellness, and Illness</w:t>
      </w:r>
    </w:p>
    <w:p w14:paraId="2FDDD046"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Culture and Diversity</w:t>
      </w:r>
    </w:p>
    <w:p w14:paraId="6B8BEB76" w14:textId="77777777"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Development</w:t>
      </w:r>
    </w:p>
    <w:p w14:paraId="71D50C7E" w14:textId="77777777"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Digestion</w:t>
      </w:r>
    </w:p>
    <w:p w14:paraId="154D3D14"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Elimination</w:t>
      </w:r>
    </w:p>
    <w:p w14:paraId="4F2CF31E" w14:textId="77777777"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Ethics</w:t>
      </w:r>
    </w:p>
    <w:p w14:paraId="0A77B159"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0C7F92">
        <w:rPr>
          <w:rFonts w:ascii="Calibri" w:hAnsi="Calibri"/>
          <w:sz w:val="22"/>
          <w:szCs w:val="22"/>
        </w:rPr>
        <w:t>Family</w:t>
      </w:r>
    </w:p>
    <w:p w14:paraId="2CDB68F1" w14:textId="77777777" w:rsidR="000C7F92" w:rsidRPr="000C7F92" w:rsidRDefault="000C7F92" w:rsidP="000C7F92">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lastRenderedPageBreak/>
        <w:t>Fluid &amp; Electrolytes</w:t>
      </w:r>
    </w:p>
    <w:p w14:paraId="7855B592" w14:textId="77777777"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Health Policy</w:t>
      </w:r>
    </w:p>
    <w:p w14:paraId="0B23A1F2"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Healthcare Systems</w:t>
      </w:r>
    </w:p>
    <w:p w14:paraId="710876C9"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Immunity</w:t>
      </w:r>
    </w:p>
    <w:p w14:paraId="6CC1EDDC"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Informatics</w:t>
      </w:r>
    </w:p>
    <w:p w14:paraId="66CF000A"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Intracranial Regulation</w:t>
      </w:r>
    </w:p>
    <w:p w14:paraId="2E4167DC"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Legal Issues</w:t>
      </w:r>
    </w:p>
    <w:p w14:paraId="1E3A2FCD"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Metabolism</w:t>
      </w:r>
    </w:p>
    <w:p w14:paraId="39488CE3" w14:textId="77777777"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Mobility</w:t>
      </w:r>
    </w:p>
    <w:p w14:paraId="2F51A9E5"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Nutrition</w:t>
      </w:r>
    </w:p>
    <w:p w14:paraId="6AEF9054" w14:textId="77777777"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Oxygen</w:t>
      </w:r>
    </w:p>
    <w:p w14:paraId="0380D411"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Perfusion</w:t>
      </w:r>
    </w:p>
    <w:p w14:paraId="005432DF" w14:textId="77777777"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Professional Behaviors</w:t>
      </w:r>
    </w:p>
    <w:p w14:paraId="39304C4F"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Safety</w:t>
      </w:r>
    </w:p>
    <w:p w14:paraId="0CEC4E7E"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Self</w:t>
      </w:r>
    </w:p>
    <w:p w14:paraId="608BE6D4" w14:textId="77777777"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Sensory Perception</w:t>
      </w:r>
    </w:p>
    <w:p w14:paraId="72232F8D" w14:textId="77777777"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Sexuality</w:t>
      </w:r>
    </w:p>
    <w:p w14:paraId="4AE41A93" w14:textId="77777777" w:rsidR="002F149B" w:rsidRDefault="002F149B" w:rsidP="003140FF">
      <w:pPr>
        <w:pStyle w:val="ListParagraph"/>
        <w:widowControl/>
        <w:numPr>
          <w:ilvl w:val="0"/>
          <w:numId w:val="8"/>
        </w:numPr>
        <w:spacing w:after="200"/>
        <w:contextualSpacing/>
        <w:jc w:val="both"/>
        <w:rPr>
          <w:rFonts w:ascii="Calibri" w:hAnsi="Calibri"/>
          <w:sz w:val="22"/>
          <w:szCs w:val="22"/>
        </w:rPr>
      </w:pPr>
      <w:r w:rsidRPr="00901282">
        <w:rPr>
          <w:rFonts w:ascii="Calibri" w:hAnsi="Calibri"/>
          <w:sz w:val="22"/>
          <w:szCs w:val="22"/>
        </w:rPr>
        <w:t>Spirituality</w:t>
      </w:r>
    </w:p>
    <w:p w14:paraId="2BDC580A" w14:textId="77777777" w:rsidR="002F206C" w:rsidRDefault="002F206C"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Stress &amp; Coping</w:t>
      </w:r>
    </w:p>
    <w:p w14:paraId="3F2A3AEB" w14:textId="77777777" w:rsidR="000C7F92" w:rsidRDefault="000C7F92"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Teaching and Learning</w:t>
      </w:r>
    </w:p>
    <w:p w14:paraId="5223278E" w14:textId="77777777" w:rsidR="000C7F92" w:rsidRPr="00901282" w:rsidRDefault="000C7F92"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Thermoregulation</w:t>
      </w:r>
    </w:p>
    <w:p w14:paraId="29B158CA" w14:textId="77777777" w:rsidR="00DC5A50" w:rsidRDefault="002F149B" w:rsidP="003140FF">
      <w:pPr>
        <w:pStyle w:val="ListParagraph"/>
        <w:widowControl/>
        <w:numPr>
          <w:ilvl w:val="0"/>
          <w:numId w:val="8"/>
        </w:numPr>
        <w:spacing w:after="200"/>
        <w:contextualSpacing/>
        <w:jc w:val="both"/>
        <w:rPr>
          <w:rFonts w:ascii="Calibri" w:hAnsi="Calibri"/>
          <w:sz w:val="22"/>
          <w:szCs w:val="22"/>
        </w:rPr>
      </w:pPr>
      <w:r w:rsidRPr="00901282">
        <w:rPr>
          <w:rFonts w:ascii="Calibri" w:hAnsi="Calibri"/>
          <w:sz w:val="22"/>
          <w:szCs w:val="22"/>
        </w:rPr>
        <w:t>Tissue Integrity</w:t>
      </w:r>
    </w:p>
    <w:p w14:paraId="13A80DEF" w14:textId="77777777" w:rsidR="003140FF" w:rsidRDefault="003140FF" w:rsidP="003140FF">
      <w:pPr>
        <w:pStyle w:val="ListParagraph"/>
        <w:widowControl/>
        <w:spacing w:after="200"/>
        <w:ind w:left="1440"/>
        <w:contextualSpacing/>
        <w:jc w:val="both"/>
        <w:rPr>
          <w:rFonts w:ascii="Calibri" w:hAnsi="Calibri"/>
          <w:sz w:val="22"/>
          <w:szCs w:val="22"/>
        </w:rPr>
      </w:pPr>
    </w:p>
    <w:p w14:paraId="312B476B" w14:textId="77777777"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645F932F" w14:textId="77777777" w:rsidR="003140FF" w:rsidRDefault="003140FF" w:rsidP="003140FF">
      <w:pPr>
        <w:rPr>
          <w:rFonts w:ascii="Calibri" w:hAnsi="Calibri" w:cs="Arial"/>
          <w:b/>
          <w:sz w:val="22"/>
          <w:szCs w:val="22"/>
          <w:u w:val="single"/>
        </w:rPr>
      </w:pPr>
    </w:p>
    <w:p w14:paraId="419E5E92" w14:textId="77777777"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EE17A"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13CE86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8AB89D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7D2A95C"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B7FC2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85018F6"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3DA7E32" w14:textId="77777777"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027FC10" w14:textId="77777777" w:rsidR="003140FF" w:rsidRDefault="003140FF" w:rsidP="003140FF">
      <w:pPr>
        <w:ind w:left="720"/>
        <w:rPr>
          <w:rFonts w:ascii="Garamond" w:hAnsi="Garamond"/>
          <w:color w:val="000000"/>
          <w:sz w:val="22"/>
          <w:szCs w:val="22"/>
        </w:rPr>
      </w:pPr>
    </w:p>
    <w:p w14:paraId="58FDB89E" w14:textId="77777777" w:rsidR="003140FF" w:rsidRPr="0036367B" w:rsidRDefault="003140FF" w:rsidP="003140F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8A07831" w14:textId="77777777" w:rsidR="003140FF" w:rsidRPr="0036367B" w:rsidRDefault="003140FF" w:rsidP="003140F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F2FADC4"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 </w:t>
      </w:r>
    </w:p>
    <w:p w14:paraId="432A1A5C" w14:textId="77777777" w:rsidR="003140FF" w:rsidRPr="00750AFF" w:rsidRDefault="003140FF" w:rsidP="003140F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41421350" w14:textId="77777777" w:rsidR="003140FF" w:rsidRPr="0036367B" w:rsidRDefault="003140FF" w:rsidP="003140FF">
      <w:pPr>
        <w:shd w:val="clear" w:color="auto" w:fill="FFFFFF"/>
        <w:rPr>
          <w:rFonts w:ascii="Calibri" w:hAnsi="Calibri"/>
          <w:color w:val="000000"/>
          <w:sz w:val="22"/>
          <w:szCs w:val="24"/>
        </w:rPr>
      </w:pPr>
    </w:p>
    <w:p w14:paraId="1EEBC060"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53FF452" w14:textId="77777777" w:rsidR="003140FF" w:rsidRDefault="003140FF" w:rsidP="003140FF">
      <w:pPr>
        <w:shd w:val="clear" w:color="auto" w:fill="FFFFFF"/>
        <w:rPr>
          <w:rFonts w:ascii="Calibri" w:hAnsi="Calibri"/>
          <w:color w:val="000000"/>
          <w:sz w:val="22"/>
          <w:szCs w:val="22"/>
        </w:rPr>
      </w:pPr>
    </w:p>
    <w:p w14:paraId="118CD8A4" w14:textId="77777777" w:rsidR="003140FF" w:rsidRPr="003140FF" w:rsidRDefault="003140FF" w:rsidP="003140FF">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sz w:val="22"/>
        </w:rPr>
        <w:t>Explain evidence-based practice and how this concept relates to other concepts.</w:t>
      </w:r>
    </w:p>
    <w:p w14:paraId="635FBFCD" w14:textId="77777777" w:rsidR="003140FF" w:rsidRDefault="003140FF" w:rsidP="003140FF">
      <w:pPr>
        <w:widowControl/>
        <w:shd w:val="clear" w:color="auto" w:fill="FFFFFF"/>
        <w:contextualSpacing/>
        <w:rPr>
          <w:rFonts w:asciiTheme="minorHAnsi" w:hAnsiTheme="minorHAnsi" w:cstheme="minorHAnsi"/>
          <w:color w:val="000000"/>
          <w:sz w:val="22"/>
          <w:szCs w:val="24"/>
        </w:rPr>
      </w:pPr>
    </w:p>
    <w:p w14:paraId="6B4E0C76" w14:textId="77777777" w:rsidR="003140FF" w:rsidRPr="003140FF" w:rsidRDefault="003140FF" w:rsidP="003140FF">
      <w:pPr>
        <w:shd w:val="clear" w:color="auto" w:fill="FFFFFF"/>
        <w:ind w:firstLine="36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14:paraId="2C4107C6" w14:textId="77777777" w:rsidR="003140FF" w:rsidRDefault="003140FF" w:rsidP="003140FF">
      <w:pPr>
        <w:shd w:val="clear" w:color="auto" w:fill="FFFFFF"/>
        <w:ind w:firstLine="30"/>
        <w:rPr>
          <w:b/>
        </w:rPr>
      </w:pPr>
    </w:p>
    <w:p w14:paraId="55D408FA"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color w:val="000000"/>
          <w:sz w:val="22"/>
          <w:szCs w:val="24"/>
        </w:rPr>
        <w:lastRenderedPageBreak/>
        <w:t>Describe holistic advocacy for diverse patient/client populations and their families in ways that promote health, self-determination, integrity, and ongoing growth as human beings.</w:t>
      </w:r>
    </w:p>
    <w:p w14:paraId="426934B0"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culture of caring, safety, quality care, and nursing judgment and how these concepts relate to the needs of patients and families in a community context.</w:t>
      </w:r>
    </w:p>
    <w:p w14:paraId="591723EB"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roles and responsibilities of the professional nurse.</w:t>
      </w:r>
    </w:p>
    <w:p w14:paraId="67C9E25C"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effective strategies for communicating with diverse populations throughout the lifecycle.</w:t>
      </w:r>
    </w:p>
    <w:p w14:paraId="46FDC427"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effective strategies for communication with the interdisciplinary healthcare team that promotes collaborative decision making to produce optimal patient/client outcomes</w:t>
      </w:r>
    </w:p>
    <w:p w14:paraId="105AF91E"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 xml:space="preserve">Recognize concepts that promote effective patient/client care to meet the needs of adult patients related to time, personnel, </w:t>
      </w:r>
      <w:proofErr w:type="gramStart"/>
      <w:r w:rsidRPr="003140FF">
        <w:rPr>
          <w:rFonts w:asciiTheme="minorHAnsi" w:hAnsiTheme="minorHAnsi" w:cstheme="minorHAnsi"/>
          <w:sz w:val="22"/>
        </w:rPr>
        <w:t>informatics</w:t>
      </w:r>
      <w:proofErr w:type="gramEnd"/>
      <w:r w:rsidRPr="003140FF">
        <w:rPr>
          <w:rFonts w:asciiTheme="minorHAnsi" w:hAnsiTheme="minorHAnsi" w:cstheme="minorHAnsi"/>
          <w:sz w:val="22"/>
        </w:rPr>
        <w:t xml:space="preserve"> and cost to continuously improve the quality and safety of health care systems.</w:t>
      </w:r>
    </w:p>
    <w:p w14:paraId="0D13AB6C"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Apply skills necessary to perform a comprehensive health history</w:t>
      </w:r>
    </w:p>
    <w:p w14:paraId="46A41890"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psychomotor techniques necessary to perform a psychosocial and physical assessment</w:t>
      </w:r>
    </w:p>
    <w:p w14:paraId="204F2D59"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Explain how cultural/spiritual beliefs impact a client/patient view of health and wellness</w:t>
      </w:r>
    </w:p>
    <w:p w14:paraId="188B6B6D"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Explain how client/patient diversity affects the delivery of nursing care</w:t>
      </w:r>
    </w:p>
    <w:p w14:paraId="37A50200"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 xml:space="preserve">Describe the concept of Health, </w:t>
      </w:r>
      <w:proofErr w:type="gramStart"/>
      <w:r w:rsidRPr="003140FF">
        <w:rPr>
          <w:rFonts w:asciiTheme="minorHAnsi" w:hAnsiTheme="minorHAnsi" w:cstheme="minorHAnsi"/>
          <w:sz w:val="22"/>
        </w:rPr>
        <w:t>Wellness</w:t>
      </w:r>
      <w:proofErr w:type="gramEnd"/>
      <w:r w:rsidRPr="003140FF">
        <w:rPr>
          <w:rFonts w:asciiTheme="minorHAnsi" w:hAnsiTheme="minorHAnsi" w:cstheme="minorHAnsi"/>
          <w:sz w:val="22"/>
        </w:rPr>
        <w:t xml:space="preserve"> and Illness as it relates to health promotion</w:t>
      </w:r>
    </w:p>
    <w:p w14:paraId="504A85D4" w14:textId="77777777"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sz w:val="22"/>
        </w:rPr>
        <w:t>Describe common assessments related to the biophysical concepts of Nutrition, Mobility, Sensory Perception and Tissue Integrity</w:t>
      </w:r>
    </w:p>
    <w:p w14:paraId="55FCE8F6" w14:textId="77777777"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14:paraId="62820220" w14:textId="77777777" w:rsidR="001A6A62" w:rsidRPr="00901282" w:rsidRDefault="001A6A62" w:rsidP="00DA66CF">
      <w:pPr>
        <w:tabs>
          <w:tab w:val="left" w:pos="720"/>
        </w:tabs>
        <w:ind w:left="720"/>
        <w:rPr>
          <w:rFonts w:ascii="Calibri" w:hAnsi="Calibri" w:cs="Arial"/>
          <w:sz w:val="22"/>
          <w:szCs w:val="22"/>
        </w:rPr>
      </w:pPr>
    </w:p>
    <w:p w14:paraId="309880E2" w14:textId="77777777"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14:paraId="65953039" w14:textId="77777777"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14:paraId="2767D78C" w14:textId="77777777" w:rsidR="000458B4" w:rsidRPr="00901282" w:rsidRDefault="000458B4" w:rsidP="0014201F">
      <w:pPr>
        <w:tabs>
          <w:tab w:val="left" w:pos="720"/>
        </w:tabs>
        <w:ind w:left="720"/>
        <w:rPr>
          <w:rFonts w:ascii="Calibri" w:hAnsi="Calibri" w:cs="Arial"/>
          <w:bCs/>
          <w:iCs/>
          <w:sz w:val="22"/>
          <w:szCs w:val="22"/>
        </w:rPr>
      </w:pPr>
    </w:p>
    <w:p w14:paraId="55C4CB5B" w14:textId="77777777"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14:paraId="79BA566B" w14:textId="77777777"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14:paraId="7C924A71" w14:textId="77777777" w:rsidR="00600477" w:rsidRPr="00901282" w:rsidRDefault="00600477" w:rsidP="00600477">
      <w:pPr>
        <w:tabs>
          <w:tab w:val="left" w:pos="1350"/>
        </w:tabs>
        <w:ind w:left="1350"/>
        <w:rPr>
          <w:rFonts w:ascii="Calibri" w:hAnsi="Calibri" w:cs="Arial"/>
          <w:bCs/>
          <w:iCs/>
          <w:sz w:val="22"/>
          <w:szCs w:val="22"/>
        </w:rPr>
      </w:pPr>
    </w:p>
    <w:p w14:paraId="133ECFC2" w14:textId="77777777" w:rsidR="001A6A62" w:rsidRPr="00901282" w:rsidRDefault="001A6A62" w:rsidP="00DA66CF">
      <w:pPr>
        <w:ind w:left="720" w:firstLine="720"/>
        <w:rPr>
          <w:rFonts w:ascii="Calibri" w:hAnsi="Calibri" w:cs="Arial"/>
          <w:b/>
          <w:sz w:val="22"/>
          <w:szCs w:val="22"/>
        </w:rPr>
        <w:sectPr w:rsidR="001A6A62" w:rsidRPr="00901282"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14:paraId="19A56FF8"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14:paraId="7AC53FDA" w14:textId="77777777" w:rsidR="001A6A62" w:rsidRPr="00901282" w:rsidRDefault="001A6A62" w:rsidP="00DA66CF">
      <w:pPr>
        <w:ind w:left="720"/>
        <w:rPr>
          <w:rFonts w:ascii="Calibri" w:hAnsi="Calibri" w:cs="Arial"/>
          <w:sz w:val="22"/>
          <w:szCs w:val="22"/>
        </w:rPr>
      </w:pPr>
    </w:p>
    <w:p w14:paraId="7C2F8853"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14:paraId="468DDB5A"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The professor’s specific policy concerning absence. (The College policy on attendance is in the </w:t>
      </w:r>
      <w:proofErr w:type="gramStart"/>
      <w:r w:rsidRPr="00901282">
        <w:rPr>
          <w:rFonts w:ascii="Calibri" w:hAnsi="Calibri" w:cs="Arial"/>
          <w:sz w:val="22"/>
          <w:szCs w:val="22"/>
        </w:rPr>
        <w:t>Catalog, and</w:t>
      </w:r>
      <w:proofErr w:type="gramEnd"/>
      <w:r w:rsidRPr="00901282">
        <w:rPr>
          <w:rFonts w:ascii="Calibri" w:hAnsi="Calibri" w:cs="Arial"/>
          <w:sz w:val="22"/>
          <w:szCs w:val="22"/>
        </w:rPr>
        <w:t xml:space="preserve"> defers to the professor.)</w:t>
      </w:r>
    </w:p>
    <w:p w14:paraId="4B24E7A2" w14:textId="77777777" w:rsidR="001A6A62" w:rsidRPr="00901282" w:rsidRDefault="001A6A62" w:rsidP="00DA66CF">
      <w:pPr>
        <w:ind w:left="720"/>
        <w:rPr>
          <w:rFonts w:ascii="Calibri" w:hAnsi="Calibri" w:cs="Arial"/>
          <w:sz w:val="22"/>
          <w:szCs w:val="22"/>
        </w:rPr>
      </w:pPr>
    </w:p>
    <w:p w14:paraId="61D706D2"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14:paraId="112D7F62"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Include numerical ranges for letter grades; the following is a range commonly used by many </w:t>
      </w:r>
      <w:proofErr w:type="gramStart"/>
      <w:r w:rsidRPr="00901282">
        <w:rPr>
          <w:rFonts w:ascii="Calibri" w:hAnsi="Calibri" w:cs="Arial"/>
          <w:sz w:val="22"/>
          <w:szCs w:val="22"/>
        </w:rPr>
        <w:t>faculty</w:t>
      </w:r>
      <w:proofErr w:type="gramEnd"/>
      <w:r w:rsidRPr="00901282">
        <w:rPr>
          <w:rFonts w:ascii="Calibri" w:hAnsi="Calibri" w:cs="Arial"/>
          <w:sz w:val="22"/>
          <w:szCs w:val="22"/>
        </w:rPr>
        <w:t>:</w:t>
      </w:r>
    </w:p>
    <w:p w14:paraId="197C84F5" w14:textId="77777777" w:rsidR="001A6A62" w:rsidRPr="00901282" w:rsidRDefault="001A6A62" w:rsidP="00DA66CF">
      <w:pPr>
        <w:pStyle w:val="ListParagraph"/>
        <w:rPr>
          <w:rFonts w:ascii="Calibri" w:hAnsi="Calibri" w:cs="Arial"/>
          <w:sz w:val="22"/>
          <w:szCs w:val="22"/>
        </w:rPr>
      </w:pPr>
    </w:p>
    <w:p w14:paraId="590560E0"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14:paraId="3E626238"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14:paraId="5F5EC6F3"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lastRenderedPageBreak/>
        <w:t>70 - 79        =      C</w:t>
      </w:r>
    </w:p>
    <w:p w14:paraId="5203327D"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14:paraId="5FB4D9EC"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14:paraId="38191DE2" w14:textId="77777777" w:rsidR="001A6A62" w:rsidRPr="00901282" w:rsidRDefault="001A6A62" w:rsidP="00DA66CF">
      <w:pPr>
        <w:ind w:left="720"/>
        <w:rPr>
          <w:rFonts w:ascii="Calibri" w:hAnsi="Calibri" w:cs="Arial"/>
          <w:sz w:val="22"/>
          <w:szCs w:val="22"/>
        </w:rPr>
      </w:pPr>
    </w:p>
    <w:p w14:paraId="369C373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14:paraId="21FE800A" w14:textId="77777777" w:rsidR="001A6A62" w:rsidRPr="00901282" w:rsidRDefault="001A6A62" w:rsidP="00DA66CF">
      <w:pPr>
        <w:ind w:left="720"/>
        <w:rPr>
          <w:rFonts w:ascii="Calibri" w:hAnsi="Calibri" w:cs="Arial"/>
          <w:b/>
          <w:sz w:val="22"/>
          <w:szCs w:val="22"/>
        </w:rPr>
      </w:pPr>
    </w:p>
    <w:p w14:paraId="3B82B150"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14:paraId="1FD90DF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14:paraId="64F8EC7B" w14:textId="77777777" w:rsidR="001A6A62" w:rsidRPr="00901282" w:rsidRDefault="001A6A62" w:rsidP="00DA66CF">
      <w:pPr>
        <w:ind w:left="720"/>
        <w:rPr>
          <w:rFonts w:ascii="Calibri" w:hAnsi="Calibri" w:cs="Arial"/>
          <w:sz w:val="22"/>
          <w:szCs w:val="22"/>
        </w:rPr>
      </w:pPr>
    </w:p>
    <w:p w14:paraId="3C951648"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14:paraId="3E849BB4"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14:paraId="0056102D" w14:textId="77777777" w:rsidR="001A6A62" w:rsidRPr="00901282" w:rsidRDefault="001A6A62" w:rsidP="00DA66CF">
      <w:pPr>
        <w:ind w:left="720"/>
        <w:rPr>
          <w:rFonts w:ascii="Calibri" w:hAnsi="Calibri" w:cs="Arial"/>
          <w:sz w:val="22"/>
          <w:szCs w:val="22"/>
        </w:rPr>
      </w:pPr>
    </w:p>
    <w:p w14:paraId="00B74247"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14:paraId="11764C8E"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14:paraId="02638C43" w14:textId="77777777" w:rsidR="001A6A62" w:rsidRPr="00901282" w:rsidRDefault="001A6A62" w:rsidP="00DA66CF">
      <w:pPr>
        <w:ind w:left="720"/>
        <w:rPr>
          <w:rFonts w:ascii="Calibri" w:hAnsi="Calibri" w:cs="Arial"/>
          <w:sz w:val="22"/>
          <w:szCs w:val="22"/>
        </w:rPr>
      </w:pPr>
    </w:p>
    <w:p w14:paraId="4008A6A1"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14:paraId="26ED427D"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5221" w14:textId="77777777" w:rsidR="00C06AE2" w:rsidRDefault="00C06AE2" w:rsidP="003A608C">
      <w:r>
        <w:separator/>
      </w:r>
    </w:p>
  </w:endnote>
  <w:endnote w:type="continuationSeparator" w:id="0">
    <w:p w14:paraId="2B167674" w14:textId="77777777" w:rsidR="00C06AE2" w:rsidRDefault="00C06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7146" w14:textId="77777777" w:rsidR="00C06AE2" w:rsidRDefault="00C06AE2" w:rsidP="003A608C">
      <w:r>
        <w:separator/>
      </w:r>
    </w:p>
  </w:footnote>
  <w:footnote w:type="continuationSeparator" w:id="0">
    <w:p w14:paraId="43BDD202" w14:textId="77777777" w:rsidR="00C06AE2" w:rsidRDefault="00C06A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77777777"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1020 NURSING CONCEPTS: HEALTH AND WELLNESS ACROSS THE LIFESPAN</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003140FF" w:rsidP="003140FF">
    <w:pPr>
      <w:pStyle w:val="Header"/>
      <w:jc w:val="right"/>
    </w:pPr>
    <w:r w:rsidRPr="00D55873">
      <w:rPr>
        <w:noProof/>
        <w:lang w:eastAsia="en-US"/>
      </w:rPr>
      <w:drawing>
        <wp:inline distT="0" distB="0" distL="0" distR="0" wp14:anchorId="7F2E068F" wp14:editId="23BE92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Ha5plHL1Nhs/vlYZQ/ttQ4axvs1YKtRkke4C7l2zgk4JSGwDZNnOr1+slKaPIZsqQ3b/LmnLGF+9vfiPfeSOw==" w:salt="25GGom5O31tUIPJ9TA2R5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1977"/>
    <w:rsid w:val="00121F85"/>
    <w:rsid w:val="00123F4F"/>
    <w:rsid w:val="001251EB"/>
    <w:rsid w:val="00130974"/>
    <w:rsid w:val="00131EA9"/>
    <w:rsid w:val="001331EB"/>
    <w:rsid w:val="00136DC4"/>
    <w:rsid w:val="0014000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1B19"/>
    <w:rsid w:val="003448AB"/>
    <w:rsid w:val="00352604"/>
    <w:rsid w:val="003538D5"/>
    <w:rsid w:val="00354516"/>
    <w:rsid w:val="003562B8"/>
    <w:rsid w:val="0035719C"/>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51B"/>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C8BE-8E16-4739-ACFA-BB54BBE7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903</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3</cp:revision>
  <dcterms:created xsi:type="dcterms:W3CDTF">2020-08-11T17:47:00Z</dcterms:created>
  <dcterms:modified xsi:type="dcterms:W3CDTF">2020-08-12T00:49:00Z</dcterms:modified>
</cp:coreProperties>
</file>