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6" w:type="dxa"/>
        <w:tblLook w:val="01E0" w:firstRow="1" w:lastRow="1" w:firstColumn="1" w:lastColumn="1" w:noHBand="0" w:noVBand="0"/>
      </w:tblPr>
      <w:tblGrid>
        <w:gridCol w:w="3228"/>
        <w:gridCol w:w="6588"/>
      </w:tblGrid>
      <w:tr w:rsidR="00D71D5B" w:rsidRPr="0056692D">
        <w:tc>
          <w:tcPr>
            <w:tcW w:w="3228" w:type="dxa"/>
          </w:tcPr>
          <w:p w:rsidR="00D71D5B" w:rsidRPr="0056692D" w:rsidRDefault="00D71D5B" w:rsidP="00E9670B">
            <w:pPr>
              <w:rPr>
                <w:b/>
                <w:bCs/>
              </w:rPr>
            </w:pPr>
            <w:bookmarkStart w:id="0" w:name="_GoBack"/>
            <w:bookmarkEnd w:id="0"/>
            <w:r w:rsidRPr="0056692D">
              <w:rPr>
                <w:b/>
                <w:bCs/>
              </w:rPr>
              <w:t>Procedure Title:</w:t>
            </w:r>
          </w:p>
          <w:p w:rsidR="00D71D5B" w:rsidRPr="0056692D" w:rsidRDefault="00D71D5B" w:rsidP="00E9670B">
            <w:pPr>
              <w:rPr>
                <w:b/>
                <w:bCs/>
              </w:rPr>
            </w:pPr>
            <w:r w:rsidRPr="0056692D">
              <w:rPr>
                <w:b/>
                <w:bCs/>
              </w:rPr>
              <w:t>Procedure Number:</w:t>
            </w:r>
          </w:p>
          <w:p w:rsidR="00D71D5B" w:rsidRPr="0056692D" w:rsidRDefault="00D71D5B" w:rsidP="00E9670B">
            <w:pPr>
              <w:rPr>
                <w:b/>
                <w:bCs/>
              </w:rPr>
            </w:pPr>
            <w:r w:rsidRPr="0056692D">
              <w:rPr>
                <w:b/>
                <w:bCs/>
              </w:rPr>
              <w:t>Originating Department:</w:t>
            </w:r>
          </w:p>
        </w:tc>
        <w:tc>
          <w:tcPr>
            <w:tcW w:w="6588" w:type="dxa"/>
          </w:tcPr>
          <w:p w:rsidR="00D71D5B" w:rsidRPr="0056692D" w:rsidRDefault="008C5011" w:rsidP="00E9670B">
            <w:pPr>
              <w:rPr>
                <w:bCs/>
              </w:rPr>
            </w:pPr>
            <w:r>
              <w:t>Resignation and Personnel Clearance Procedures</w:t>
            </w:r>
          </w:p>
          <w:p w:rsidR="00161877" w:rsidRPr="00161877" w:rsidRDefault="008C5011" w:rsidP="00E9670B">
            <w:r>
              <w:t>05-</w:t>
            </w:r>
            <w:r w:rsidR="00183D98">
              <w:t>030</w:t>
            </w:r>
            <w:r w:rsidR="00724E1A">
              <w:t>6</w:t>
            </w:r>
          </w:p>
          <w:p w:rsidR="00D71D5B" w:rsidRPr="0056692D" w:rsidRDefault="00965F41" w:rsidP="00E9670B">
            <w:pPr>
              <w:rPr>
                <w:bCs/>
              </w:rPr>
            </w:pPr>
            <w:r>
              <w:t xml:space="preserve">Office of </w:t>
            </w:r>
            <w:r w:rsidR="008C5011">
              <w:t>Human Resources</w:t>
            </w:r>
          </w:p>
        </w:tc>
      </w:tr>
      <w:tr w:rsidR="00D71D5B" w:rsidRPr="0056692D">
        <w:tc>
          <w:tcPr>
            <w:tcW w:w="3228" w:type="dxa"/>
          </w:tcPr>
          <w:p w:rsidR="00D71D5B" w:rsidRPr="0056692D" w:rsidRDefault="00D71D5B" w:rsidP="00D71D5B">
            <w:pPr>
              <w:rPr>
                <w:b/>
                <w:bCs/>
                <w:u w:val="single"/>
              </w:rPr>
            </w:pPr>
          </w:p>
          <w:p w:rsidR="00D71D5B" w:rsidRPr="0056692D" w:rsidRDefault="00D71D5B" w:rsidP="00D71D5B">
            <w:pPr>
              <w:rPr>
                <w:bCs/>
              </w:rPr>
            </w:pPr>
            <w:r w:rsidRPr="0056692D">
              <w:rPr>
                <w:b/>
                <w:bCs/>
                <w:u w:val="single"/>
              </w:rPr>
              <w:t>Specific Authority</w:t>
            </w:r>
            <w:r w:rsidRPr="0056692D">
              <w:rPr>
                <w:b/>
                <w:bCs/>
              </w:rPr>
              <w:t>:</w:t>
            </w:r>
            <w:r w:rsidRPr="0056692D">
              <w:rPr>
                <w:bCs/>
              </w:rPr>
              <w:t xml:space="preserve"> </w:t>
            </w:r>
          </w:p>
          <w:p w:rsidR="00D71D5B" w:rsidRPr="0056692D" w:rsidRDefault="00D71D5B" w:rsidP="00D71D5B">
            <w:pPr>
              <w:rPr>
                <w:bCs/>
              </w:rPr>
            </w:pPr>
            <w:r w:rsidRPr="0056692D">
              <w:rPr>
                <w:bCs/>
              </w:rPr>
              <w:t xml:space="preserve">Board Policy </w:t>
            </w:r>
          </w:p>
          <w:p w:rsidR="00D71D5B" w:rsidRPr="0056692D" w:rsidRDefault="00D71D5B" w:rsidP="00D71D5B">
            <w:pPr>
              <w:rPr>
                <w:bCs/>
              </w:rPr>
            </w:pPr>
            <w:smartTag w:uri="urn:schemas-microsoft-com:office:smarttags" w:element="State">
              <w:smartTag w:uri="urn:schemas-microsoft-com:office:smarttags" w:element="place">
                <w:r w:rsidRPr="0056692D">
                  <w:rPr>
                    <w:bCs/>
                  </w:rPr>
                  <w:t>Florida</w:t>
                </w:r>
              </w:smartTag>
            </w:smartTag>
            <w:r w:rsidRPr="0056692D">
              <w:rPr>
                <w:bCs/>
              </w:rPr>
              <w:t xml:space="preserve"> Statute </w:t>
            </w:r>
          </w:p>
          <w:p w:rsidR="00D71D5B" w:rsidRPr="0056692D" w:rsidRDefault="00D71D5B" w:rsidP="00D71D5B">
            <w:pPr>
              <w:rPr>
                <w:bCs/>
              </w:rPr>
            </w:pPr>
            <w:smartTag w:uri="urn:schemas-microsoft-com:office:smarttags" w:element="State">
              <w:smartTag w:uri="urn:schemas-microsoft-com:office:smarttags" w:element="place">
                <w:r w:rsidRPr="0056692D">
                  <w:rPr>
                    <w:bCs/>
                  </w:rPr>
                  <w:t>Florida</w:t>
                </w:r>
              </w:smartTag>
            </w:smartTag>
            <w:r w:rsidRPr="0056692D">
              <w:rPr>
                <w:bCs/>
              </w:rPr>
              <w:t xml:space="preserve"> Administrative Code</w:t>
            </w:r>
          </w:p>
          <w:p w:rsidR="00D71D5B" w:rsidRPr="0056692D" w:rsidRDefault="00D71D5B" w:rsidP="00D71D5B">
            <w:pPr>
              <w:rPr>
                <w:bCs/>
              </w:rPr>
            </w:pPr>
          </w:p>
          <w:p w:rsidR="00D71D5B" w:rsidRPr="0056692D" w:rsidRDefault="00D71D5B" w:rsidP="00D71D5B">
            <w:pPr>
              <w:rPr>
                <w:b/>
                <w:bCs/>
              </w:rPr>
            </w:pPr>
            <w:r w:rsidRPr="0056692D">
              <w:rPr>
                <w:b/>
                <w:bCs/>
              </w:rPr>
              <w:t>Procedure Actions:</w:t>
            </w:r>
            <w:r w:rsidRPr="0056692D">
              <w:rPr>
                <w:bCs/>
              </w:rPr>
              <w:tab/>
            </w:r>
          </w:p>
          <w:p w:rsidR="00D71D5B" w:rsidRPr="0056692D" w:rsidRDefault="00D71D5B" w:rsidP="00E9670B">
            <w:pPr>
              <w:rPr>
                <w:b/>
                <w:bCs/>
              </w:rPr>
            </w:pPr>
          </w:p>
          <w:p w:rsidR="00735363" w:rsidRDefault="00735363" w:rsidP="00E9670B">
            <w:pPr>
              <w:rPr>
                <w:b/>
                <w:bCs/>
              </w:rPr>
            </w:pPr>
          </w:p>
          <w:p w:rsidR="00D71D5B" w:rsidRPr="0056692D" w:rsidRDefault="00D71D5B" w:rsidP="00E9670B">
            <w:pPr>
              <w:rPr>
                <w:b/>
                <w:bCs/>
              </w:rPr>
            </w:pPr>
            <w:r w:rsidRPr="0056692D">
              <w:rPr>
                <w:b/>
                <w:bCs/>
              </w:rPr>
              <w:t>Purpose Statement</w:t>
            </w:r>
            <w:r w:rsidRPr="0056692D">
              <w:rPr>
                <w:bCs/>
              </w:rPr>
              <w:t>:</w:t>
            </w:r>
          </w:p>
        </w:tc>
        <w:tc>
          <w:tcPr>
            <w:tcW w:w="6588" w:type="dxa"/>
          </w:tcPr>
          <w:p w:rsidR="00D71D5B" w:rsidRPr="0056692D" w:rsidRDefault="00D71D5B" w:rsidP="00E9670B">
            <w:pPr>
              <w:rPr>
                <w:bCs/>
              </w:rPr>
            </w:pPr>
          </w:p>
          <w:p w:rsidR="00161877" w:rsidRPr="00161877" w:rsidRDefault="00F4191B" w:rsidP="00E9670B">
            <w:r w:rsidRPr="00161877">
              <w:fldChar w:fldCharType="begin">
                <w:ffData>
                  <w:name w:val="Text80"/>
                  <w:enabled/>
                  <w:calcOnExit w:val="0"/>
                  <w:textInput/>
                </w:ffData>
              </w:fldChar>
            </w:r>
            <w:r w:rsidR="00161877" w:rsidRPr="00161877">
              <w:instrText xml:space="preserve"> FORMTEXT </w:instrText>
            </w:r>
            <w:r w:rsidRPr="00161877">
              <w:fldChar w:fldCharType="separate"/>
            </w:r>
            <w:r w:rsidR="00161877" w:rsidRPr="00161877">
              <w:t> </w:t>
            </w:r>
            <w:r w:rsidR="00161877" w:rsidRPr="00161877">
              <w:t> </w:t>
            </w:r>
            <w:r w:rsidR="00161877" w:rsidRPr="00161877">
              <w:t> </w:t>
            </w:r>
            <w:r w:rsidR="00161877" w:rsidRPr="00161877">
              <w:t> </w:t>
            </w:r>
            <w:r w:rsidR="00161877" w:rsidRPr="00161877">
              <w:t> </w:t>
            </w:r>
            <w:r w:rsidRPr="00161877">
              <w:fldChar w:fldCharType="end"/>
            </w:r>
          </w:p>
          <w:p w:rsidR="00161877" w:rsidRPr="00161877" w:rsidRDefault="0056692D" w:rsidP="00E9670B">
            <w:r>
              <w:t>6Hx6:5.02</w:t>
            </w:r>
          </w:p>
          <w:p w:rsidR="00D71D5B" w:rsidRPr="00161877" w:rsidRDefault="0056692D" w:rsidP="00E9670B">
            <w:r>
              <w:t>1001.65</w:t>
            </w:r>
          </w:p>
          <w:p w:rsidR="00161877" w:rsidRPr="0056692D" w:rsidRDefault="00735363" w:rsidP="00E9670B">
            <w:pPr>
              <w:rPr>
                <w:bCs/>
              </w:rPr>
            </w:pPr>
            <w:r>
              <w:t>n/a</w:t>
            </w:r>
            <w:r w:rsidR="00F4191B" w:rsidRPr="00161877">
              <w:fldChar w:fldCharType="begin">
                <w:ffData>
                  <w:name w:val="Text80"/>
                  <w:enabled/>
                  <w:calcOnExit w:val="0"/>
                  <w:textInput/>
                </w:ffData>
              </w:fldChar>
            </w:r>
            <w:r w:rsidR="00161877" w:rsidRPr="00161877">
              <w:instrText xml:space="preserve"> FORMTEXT </w:instrText>
            </w:r>
            <w:r w:rsidR="00F4191B" w:rsidRPr="00161877">
              <w:fldChar w:fldCharType="separate"/>
            </w:r>
            <w:r w:rsidR="00161877" w:rsidRPr="00161877">
              <w:t> </w:t>
            </w:r>
            <w:r w:rsidR="00161877" w:rsidRPr="00161877">
              <w:t> </w:t>
            </w:r>
            <w:r w:rsidR="00161877" w:rsidRPr="00161877">
              <w:t> </w:t>
            </w:r>
            <w:r w:rsidR="00161877" w:rsidRPr="00161877">
              <w:t> </w:t>
            </w:r>
            <w:r w:rsidR="00161877" w:rsidRPr="00161877">
              <w:t> </w:t>
            </w:r>
            <w:r w:rsidR="00F4191B" w:rsidRPr="00161877">
              <w:fldChar w:fldCharType="end"/>
            </w:r>
          </w:p>
          <w:p w:rsidR="00D71D5B" w:rsidRPr="0056692D" w:rsidRDefault="00D71D5B" w:rsidP="00E9670B">
            <w:pPr>
              <w:rPr>
                <w:bCs/>
              </w:rPr>
            </w:pPr>
          </w:p>
          <w:p w:rsidR="00D71D5B" w:rsidRDefault="00D71D5B" w:rsidP="0056692D">
            <w:pPr>
              <w:tabs>
                <w:tab w:val="left" w:pos="840"/>
                <w:tab w:val="left" w:pos="1320"/>
                <w:tab w:val="left" w:pos="1800"/>
                <w:tab w:val="left" w:pos="2268"/>
                <w:tab w:val="left" w:pos="2808"/>
              </w:tabs>
              <w:ind w:left="840" w:hanging="840"/>
            </w:pPr>
            <w:r w:rsidRPr="0056692D">
              <w:rPr>
                <w:bCs/>
              </w:rPr>
              <w:t xml:space="preserve">Adopted: </w:t>
            </w:r>
            <w:r w:rsidR="0056692D">
              <w:t>11/21/96</w:t>
            </w:r>
            <w:r w:rsidRPr="0056692D">
              <w:rPr>
                <w:bCs/>
              </w:rPr>
              <w:t xml:space="preserve">; </w:t>
            </w:r>
            <w:r w:rsidR="00E02B48">
              <w:rPr>
                <w:bCs/>
              </w:rPr>
              <w:t>7</w:t>
            </w:r>
            <w:r w:rsidR="008C5011" w:rsidRPr="008C5011">
              <w:t>/1/00; 1/03; 11/3/04; 12/2/08</w:t>
            </w:r>
            <w:r w:rsidR="00B527BF">
              <w:t>;</w:t>
            </w:r>
          </w:p>
          <w:p w:rsidR="00B527BF" w:rsidRPr="008C5011" w:rsidRDefault="00B527BF" w:rsidP="0056692D">
            <w:pPr>
              <w:tabs>
                <w:tab w:val="left" w:pos="840"/>
                <w:tab w:val="left" w:pos="1320"/>
                <w:tab w:val="left" w:pos="1800"/>
                <w:tab w:val="left" w:pos="2268"/>
                <w:tab w:val="left" w:pos="2808"/>
              </w:tabs>
              <w:ind w:left="840" w:hanging="840"/>
            </w:pPr>
            <w:r>
              <w:t>02/16/10</w:t>
            </w:r>
            <w:r w:rsidR="00735363">
              <w:t>; 11/1/10</w:t>
            </w:r>
            <w:r w:rsidR="00122CCC">
              <w:t xml:space="preserve">; </w:t>
            </w:r>
            <w:r w:rsidR="00122CCC" w:rsidRPr="0092376D">
              <w:rPr>
                <w:highlight w:val="yellow"/>
              </w:rPr>
              <w:t>10/31/19</w:t>
            </w:r>
          </w:p>
          <w:p w:rsidR="00D71D5B" w:rsidRPr="0056692D" w:rsidRDefault="00D71D5B" w:rsidP="00E9670B">
            <w:pPr>
              <w:rPr>
                <w:bCs/>
              </w:rPr>
            </w:pPr>
          </w:p>
          <w:p w:rsidR="00D71D5B" w:rsidRPr="0056692D" w:rsidRDefault="00D623EB" w:rsidP="00E9670B">
            <w:pPr>
              <w:rPr>
                <w:b/>
                <w:bCs/>
              </w:rPr>
            </w:pPr>
            <w:r>
              <w:t>To provide College employees procedures for resigning.</w:t>
            </w:r>
          </w:p>
        </w:tc>
      </w:tr>
    </w:tbl>
    <w:p w:rsidR="0056070E" w:rsidRPr="0056070E" w:rsidRDefault="00E02B48" w:rsidP="0056070E">
      <w:pPr>
        <w:rPr>
          <w:bCs/>
        </w:rPr>
      </w:pPr>
      <w:r>
        <w:rPr>
          <w:bCs/>
          <w:noProof/>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114300</wp:posOffset>
                </wp:positionV>
                <wp:extent cx="6248400" cy="0"/>
                <wp:effectExtent l="9525" t="6350" r="9525" b="1270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5D09A"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kJ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"/>
            </w:pict>
          </mc:Fallback>
        </mc:AlternateContent>
      </w:r>
      <w:r w:rsidR="0056070E">
        <w:rPr>
          <w:bCs/>
        </w:rPr>
        <w:tab/>
      </w:r>
      <w:r w:rsidR="0056070E">
        <w:rPr>
          <w:bCs/>
        </w:rPr>
        <w:tab/>
      </w:r>
    </w:p>
    <w:p w:rsidR="00697501" w:rsidRPr="008C5011" w:rsidRDefault="006901DE" w:rsidP="00897930">
      <w:pPr>
        <w:tabs>
          <w:tab w:val="left" w:pos="3120"/>
        </w:tabs>
        <w:jc w:val="both"/>
        <w:rPr>
          <w:b/>
          <w:bCs/>
        </w:rPr>
      </w:pPr>
      <w:r w:rsidRPr="008C5011">
        <w:rPr>
          <w:b/>
          <w:bCs/>
        </w:rPr>
        <w:t>Guidelines:</w:t>
      </w:r>
    </w:p>
    <w:p w:rsidR="00E9670B" w:rsidRPr="008C5011" w:rsidRDefault="00E9670B" w:rsidP="00897930">
      <w:pPr>
        <w:jc w:val="both"/>
      </w:pPr>
    </w:p>
    <w:p w:rsidR="00AC70F1" w:rsidRDefault="008C5011" w:rsidP="00897930">
      <w:pPr>
        <w:tabs>
          <w:tab w:val="left" w:pos="840"/>
          <w:tab w:val="left" w:pos="1320"/>
          <w:tab w:val="left" w:pos="1800"/>
          <w:tab w:val="left" w:pos="2268"/>
          <w:tab w:val="left" w:pos="2808"/>
        </w:tabs>
        <w:jc w:val="both"/>
      </w:pPr>
      <w:r w:rsidRPr="008C5011">
        <w:t xml:space="preserve">Employees are required to give written notice of their intent to resign. </w:t>
      </w:r>
      <w:r w:rsidR="00EC68D1">
        <w:t xml:space="preserve">Generally, a two (2) week notice is required, unless there are extenuating circumstances that would warrant less than a two (2) week notice.  Contract administrators, executives and faculty are expected to honor the full contract period unless there are extenuating circumstances.  Failure to provide reasonable notice may result in an unfavorable employment reference.  </w:t>
      </w:r>
    </w:p>
    <w:p w:rsidR="00AC70F1" w:rsidRDefault="00AC70F1" w:rsidP="00897930">
      <w:pPr>
        <w:tabs>
          <w:tab w:val="left" w:pos="840"/>
          <w:tab w:val="left" w:pos="1320"/>
          <w:tab w:val="left" w:pos="1800"/>
          <w:tab w:val="left" w:pos="2268"/>
          <w:tab w:val="left" w:pos="2808"/>
        </w:tabs>
        <w:jc w:val="both"/>
      </w:pPr>
    </w:p>
    <w:p w:rsidR="008C5011" w:rsidRPr="00AC70F1" w:rsidRDefault="00EC68D1" w:rsidP="00897930">
      <w:pPr>
        <w:tabs>
          <w:tab w:val="left" w:pos="840"/>
          <w:tab w:val="left" w:pos="1320"/>
          <w:tab w:val="left" w:pos="1800"/>
          <w:tab w:val="left" w:pos="2268"/>
          <w:tab w:val="left" w:pos="2808"/>
        </w:tabs>
        <w:jc w:val="both"/>
        <w:rPr>
          <w:b/>
        </w:rPr>
      </w:pPr>
      <w:r w:rsidRPr="00AC70F1">
        <w:rPr>
          <w:b/>
        </w:rPr>
        <w:t>Once a written notification to resign/retire has been received and approved, rescinding the notification will not be permitted.</w:t>
      </w:r>
    </w:p>
    <w:p w:rsidR="008C5011" w:rsidRPr="008C5011" w:rsidRDefault="008C5011" w:rsidP="00897930">
      <w:pPr>
        <w:tabs>
          <w:tab w:val="left" w:pos="840"/>
          <w:tab w:val="left" w:pos="1320"/>
          <w:tab w:val="left" w:pos="1800"/>
          <w:tab w:val="left" w:pos="2268"/>
          <w:tab w:val="left" w:pos="2808"/>
        </w:tabs>
        <w:jc w:val="both"/>
      </w:pPr>
    </w:p>
    <w:p w:rsidR="008C5011" w:rsidRDefault="008C5011" w:rsidP="00897930">
      <w:pPr>
        <w:tabs>
          <w:tab w:val="left" w:pos="840"/>
          <w:tab w:val="left" w:pos="1320"/>
          <w:tab w:val="left" w:pos="1800"/>
          <w:tab w:val="left" w:pos="2268"/>
          <w:tab w:val="left" w:pos="2808"/>
        </w:tabs>
        <w:jc w:val="both"/>
      </w:pPr>
      <w:r w:rsidRPr="008C5011">
        <w:t xml:space="preserve">Employees who are absent from work for three (3) consecutive days without being excused or giving proper notice will be considered as having voluntarily </w:t>
      </w:r>
      <w:r w:rsidR="00EC68D1">
        <w:t>resigned</w:t>
      </w:r>
      <w:r w:rsidRPr="008C5011">
        <w:t>.</w:t>
      </w:r>
    </w:p>
    <w:p w:rsidR="00EC68D1" w:rsidRDefault="00EC68D1" w:rsidP="00897930">
      <w:pPr>
        <w:tabs>
          <w:tab w:val="left" w:pos="840"/>
          <w:tab w:val="left" w:pos="1320"/>
          <w:tab w:val="left" w:pos="1800"/>
          <w:tab w:val="left" w:pos="2268"/>
          <w:tab w:val="left" w:pos="2808"/>
        </w:tabs>
        <w:jc w:val="both"/>
      </w:pPr>
    </w:p>
    <w:p w:rsidR="00EC68D1" w:rsidRPr="008C5011" w:rsidRDefault="00EC68D1" w:rsidP="00897930">
      <w:pPr>
        <w:tabs>
          <w:tab w:val="left" w:pos="840"/>
          <w:tab w:val="left" w:pos="1320"/>
          <w:tab w:val="left" w:pos="1800"/>
          <w:tab w:val="left" w:pos="2268"/>
          <w:tab w:val="left" w:pos="2808"/>
        </w:tabs>
        <w:jc w:val="both"/>
      </w:pPr>
      <w:r>
        <w:t>Resigning/retiring employees may not use vacation, personal or sick leave to extend their termination date</w:t>
      </w:r>
      <w:r w:rsidR="00AC70F1">
        <w:t xml:space="preserve"> or to satisfy their notice requirement</w:t>
      </w:r>
      <w:r>
        <w:t>.  It is expected the resigning/retiring employee will be present and working each day of the notice given.</w:t>
      </w:r>
    </w:p>
    <w:p w:rsidR="00D50078" w:rsidRPr="008C5011" w:rsidRDefault="00D50078" w:rsidP="00897930">
      <w:pPr>
        <w:tabs>
          <w:tab w:val="left" w:pos="600"/>
        </w:tabs>
        <w:ind w:left="600" w:hanging="600"/>
        <w:jc w:val="both"/>
        <w:rPr>
          <w:b/>
        </w:rPr>
      </w:pPr>
    </w:p>
    <w:p w:rsidR="008C5011" w:rsidRPr="008C5011" w:rsidRDefault="00DA1662" w:rsidP="00897930">
      <w:pPr>
        <w:tabs>
          <w:tab w:val="left" w:pos="840"/>
          <w:tab w:val="left" w:pos="1320"/>
          <w:tab w:val="left" w:pos="1800"/>
          <w:tab w:val="left" w:pos="2268"/>
          <w:tab w:val="left" w:pos="2808"/>
        </w:tabs>
        <w:jc w:val="both"/>
      </w:pPr>
      <w:r>
        <w:t xml:space="preserve">Refer to other appropriate College Operating Procedures for information </w:t>
      </w:r>
      <w:r w:rsidR="008C5011" w:rsidRPr="008C5011">
        <w:t>regarding termination for disciplinary reasons</w:t>
      </w:r>
      <w:r>
        <w:t xml:space="preserve"> and </w:t>
      </w:r>
      <w:r w:rsidR="008C5011" w:rsidRPr="008C5011">
        <w:t>retirement.</w:t>
      </w:r>
    </w:p>
    <w:p w:rsidR="008C5011" w:rsidRPr="008C5011" w:rsidRDefault="008C5011" w:rsidP="00897930">
      <w:pPr>
        <w:tabs>
          <w:tab w:val="left" w:pos="840"/>
          <w:tab w:val="left" w:pos="1320"/>
          <w:tab w:val="left" w:pos="1800"/>
          <w:tab w:val="left" w:pos="2268"/>
          <w:tab w:val="left" w:pos="2808"/>
        </w:tabs>
        <w:jc w:val="both"/>
      </w:pPr>
    </w:p>
    <w:p w:rsidR="008C5011" w:rsidRDefault="008C5011" w:rsidP="00897930">
      <w:pPr>
        <w:tabs>
          <w:tab w:val="left" w:pos="840"/>
          <w:tab w:val="left" w:pos="1320"/>
          <w:tab w:val="left" w:pos="1800"/>
          <w:tab w:val="left" w:pos="2268"/>
          <w:tab w:val="left" w:pos="2808"/>
        </w:tabs>
        <w:jc w:val="both"/>
        <w:rPr>
          <w:b/>
        </w:rPr>
      </w:pPr>
      <w:r w:rsidRPr="008C5011">
        <w:rPr>
          <w:b/>
        </w:rPr>
        <w:t>Procedures:</w:t>
      </w:r>
    </w:p>
    <w:p w:rsidR="00EC68D1" w:rsidRDefault="00EC68D1" w:rsidP="00897930">
      <w:pPr>
        <w:tabs>
          <w:tab w:val="left" w:pos="840"/>
          <w:tab w:val="left" w:pos="1320"/>
          <w:tab w:val="left" w:pos="1800"/>
          <w:tab w:val="left" w:pos="2268"/>
          <w:tab w:val="left" w:pos="2808"/>
        </w:tabs>
        <w:jc w:val="both"/>
        <w:rPr>
          <w:b/>
        </w:rPr>
      </w:pPr>
    </w:p>
    <w:p w:rsidR="00EC68D1" w:rsidRPr="00EC68D1" w:rsidRDefault="00EC68D1" w:rsidP="00897930">
      <w:pPr>
        <w:tabs>
          <w:tab w:val="left" w:pos="840"/>
          <w:tab w:val="left" w:pos="1320"/>
          <w:tab w:val="left" w:pos="1800"/>
          <w:tab w:val="left" w:pos="2268"/>
          <w:tab w:val="left" w:pos="2808"/>
        </w:tabs>
        <w:jc w:val="both"/>
      </w:pPr>
      <w:r w:rsidRPr="00EC68D1">
        <w:t>Employee:</w:t>
      </w:r>
      <w:r>
        <w:t xml:space="preserve">  A resigning/retiring employee is required to turn in all College issued property, </w:t>
      </w:r>
      <w:r w:rsidR="0028670A">
        <w:t xml:space="preserve">BUC </w:t>
      </w:r>
      <w:r>
        <w:t>card, parking decals, keys and other equipment on or before their last day of work.  All documents and materials related to College business must be preserved and no documents can be discarded or removed from the property; and no e-mails may be deleted without supervisory approval.</w:t>
      </w:r>
    </w:p>
    <w:p w:rsidR="008C5011" w:rsidRPr="008C5011" w:rsidRDefault="008C5011" w:rsidP="00897930">
      <w:pPr>
        <w:tabs>
          <w:tab w:val="left" w:pos="840"/>
          <w:tab w:val="left" w:pos="1320"/>
          <w:tab w:val="left" w:pos="1800"/>
          <w:tab w:val="left" w:pos="2268"/>
          <w:tab w:val="left" w:pos="2808"/>
        </w:tabs>
        <w:jc w:val="both"/>
      </w:pPr>
    </w:p>
    <w:p w:rsidR="008C5011" w:rsidRPr="008C5011" w:rsidRDefault="00EC68D1" w:rsidP="00897930">
      <w:pPr>
        <w:tabs>
          <w:tab w:val="left" w:pos="840"/>
          <w:tab w:val="left" w:pos="1320"/>
          <w:tab w:val="left" w:pos="1800"/>
          <w:tab w:val="left" w:pos="2268"/>
          <w:tab w:val="left" w:pos="2808"/>
        </w:tabs>
        <w:jc w:val="both"/>
      </w:pPr>
      <w:r>
        <w:t>Supervisor:  Once notified by the employee of the resignation/retirement, t</w:t>
      </w:r>
      <w:r w:rsidR="008C5011" w:rsidRPr="008C5011">
        <w:t xml:space="preserve">he supervisor must </w:t>
      </w:r>
      <w:r>
        <w:t xml:space="preserve">immediately </w:t>
      </w:r>
      <w:r w:rsidR="008C5011" w:rsidRPr="008C5011">
        <w:t>s</w:t>
      </w:r>
      <w:r w:rsidR="00AC70F1">
        <w:t xml:space="preserve">ubmit </w:t>
      </w:r>
      <w:proofErr w:type="gramStart"/>
      <w:r w:rsidR="008C5011" w:rsidRPr="008C5011">
        <w:t>a  letter</w:t>
      </w:r>
      <w:proofErr w:type="gramEnd"/>
      <w:r w:rsidR="008C5011" w:rsidRPr="008C5011">
        <w:t xml:space="preserve"> of resignation (or other </w:t>
      </w:r>
      <w:r w:rsidR="008C5011" w:rsidRPr="008C5011">
        <w:lastRenderedPageBreak/>
        <w:t>supporting documents such as notice of disciplinary action) to</w:t>
      </w:r>
      <w:r>
        <w:t xml:space="preserve"> the Human Resources Office.  A</w:t>
      </w:r>
      <w:r w:rsidR="0025066F">
        <w:t>ny involuntary</w:t>
      </w:r>
      <w:r w:rsidR="008C5011" w:rsidRPr="008C5011">
        <w:t xml:space="preserve"> terminations must be reviewed by the </w:t>
      </w:r>
      <w:r w:rsidR="00122CCC">
        <w:t>Chief</w:t>
      </w:r>
      <w:r w:rsidR="00F65C9B">
        <w:t xml:space="preserve"> </w:t>
      </w:r>
      <w:r w:rsidR="008C5011" w:rsidRPr="008C5011">
        <w:t xml:space="preserve">Human Resources </w:t>
      </w:r>
      <w:r w:rsidR="00B527BF">
        <w:t xml:space="preserve">and </w:t>
      </w:r>
      <w:r w:rsidR="00122CCC">
        <w:t>Organizational Development Officer</w:t>
      </w:r>
      <w:r w:rsidR="0025066F">
        <w:t>.  The College President or designee must approve all involuntary terminations prior to the action, unless the safety of the College community, facilities or systems is in jeopardy.</w:t>
      </w:r>
    </w:p>
    <w:p w:rsidR="008C5011" w:rsidRPr="008C5011" w:rsidRDefault="008C5011" w:rsidP="00897930">
      <w:pPr>
        <w:tabs>
          <w:tab w:val="left" w:pos="840"/>
          <w:tab w:val="left" w:pos="1320"/>
          <w:tab w:val="left" w:pos="1800"/>
          <w:tab w:val="left" w:pos="2268"/>
          <w:tab w:val="left" w:pos="2808"/>
        </w:tabs>
        <w:jc w:val="both"/>
      </w:pPr>
    </w:p>
    <w:p w:rsidR="00DA1662" w:rsidRPr="00DA1662" w:rsidRDefault="0025066F" w:rsidP="00897930">
      <w:pPr>
        <w:pStyle w:val="BodyText"/>
        <w:jc w:val="both"/>
      </w:pPr>
      <w:r>
        <w:t xml:space="preserve">Office of Human Resources:  </w:t>
      </w:r>
      <w:r w:rsidR="00DA1662">
        <w:t xml:space="preserve">Once </w:t>
      </w:r>
      <w:r w:rsidR="008C5011" w:rsidRPr="008C5011">
        <w:t xml:space="preserve">the </w:t>
      </w:r>
      <w:r w:rsidR="00072351">
        <w:t>resignation letter</w:t>
      </w:r>
      <w:r w:rsidR="008C5011" w:rsidRPr="008C5011">
        <w:t xml:space="preserve"> is received by the Human Resources Office, </w:t>
      </w:r>
      <w:r w:rsidR="00DA1662" w:rsidRPr="00DA1662">
        <w:t>a</w:t>
      </w:r>
      <w:r w:rsidR="00DA1662">
        <w:t xml:space="preserve">n electronic </w:t>
      </w:r>
      <w:r w:rsidR="00DA1662" w:rsidRPr="00DA1662">
        <w:t>departure</w:t>
      </w:r>
      <w:r w:rsidR="00DA1662">
        <w:t xml:space="preserve"> </w:t>
      </w:r>
      <w:r w:rsidR="0013000E">
        <w:t xml:space="preserve">and Personnel Action </w:t>
      </w:r>
      <w:r w:rsidR="00DA1662" w:rsidRPr="00DA1662">
        <w:t xml:space="preserve">workflow </w:t>
      </w:r>
      <w:r w:rsidR="00DA1662">
        <w:t xml:space="preserve">will be </w:t>
      </w:r>
      <w:r w:rsidR="00DA1662" w:rsidRPr="00DA1662">
        <w:t>initiated</w:t>
      </w:r>
      <w:r w:rsidR="00DA1662">
        <w:t xml:space="preserve"> for the employee</w:t>
      </w:r>
      <w:r w:rsidR="00DA1662" w:rsidRPr="00DA1662">
        <w:t xml:space="preserve">. </w:t>
      </w:r>
      <w:r w:rsidR="004A2A79">
        <w:t xml:space="preserve">The employee </w:t>
      </w:r>
      <w:r w:rsidR="0013000E">
        <w:t xml:space="preserve">and the supervisor </w:t>
      </w:r>
      <w:r w:rsidR="004A2A79">
        <w:t xml:space="preserve">will receive an e-mail regarding exit procedures.  </w:t>
      </w:r>
      <w:r w:rsidR="00DA1662" w:rsidRPr="00DA1662">
        <w:t>A</w:t>
      </w:r>
      <w:r w:rsidR="004A2A79">
        <w:t>n</w:t>
      </w:r>
      <w:r w:rsidR="00DA1662" w:rsidRPr="00DA1662">
        <w:t xml:space="preserve"> exit interview with the </w:t>
      </w:r>
      <w:r w:rsidR="0013000E">
        <w:t>Chief</w:t>
      </w:r>
      <w:r>
        <w:t xml:space="preserve"> </w:t>
      </w:r>
      <w:r w:rsidR="00DA1662" w:rsidRPr="00DA1662">
        <w:t xml:space="preserve">Human Resources </w:t>
      </w:r>
      <w:r w:rsidR="00F65C9B">
        <w:t xml:space="preserve">and Organizational Development Officer </w:t>
      </w:r>
      <w:r w:rsidR="00DA1662" w:rsidRPr="00DA1662">
        <w:t>can be scheduled upon request.</w:t>
      </w:r>
      <w:r>
        <w:t xml:space="preserve">  Each department is responsible for inactivating access </w:t>
      </w:r>
      <w:r w:rsidR="00AC70F1">
        <w:t xml:space="preserve">for the employee </w:t>
      </w:r>
      <w:r>
        <w:t>in accordance with that department’s operating procedures.</w:t>
      </w:r>
    </w:p>
    <w:p w:rsidR="004A2A79" w:rsidRDefault="004A2A79" w:rsidP="00897930">
      <w:pPr>
        <w:tabs>
          <w:tab w:val="left" w:pos="840"/>
          <w:tab w:val="left" w:pos="1320"/>
          <w:tab w:val="left" w:pos="1800"/>
          <w:tab w:val="left" w:pos="2268"/>
          <w:tab w:val="left" w:pos="2808"/>
        </w:tabs>
        <w:jc w:val="both"/>
      </w:pPr>
    </w:p>
    <w:p w:rsidR="008C5011" w:rsidRPr="008C5011" w:rsidRDefault="004A2A79" w:rsidP="00897930">
      <w:pPr>
        <w:tabs>
          <w:tab w:val="left" w:pos="840"/>
          <w:tab w:val="left" w:pos="1320"/>
          <w:tab w:val="left" w:pos="1800"/>
          <w:tab w:val="left" w:pos="2268"/>
          <w:tab w:val="left" w:pos="2808"/>
        </w:tabs>
        <w:jc w:val="both"/>
      </w:pPr>
      <w:r>
        <w:t xml:space="preserve">Benefit eligible employees will be sent information regarding related </w:t>
      </w:r>
      <w:r w:rsidR="008C5011" w:rsidRPr="008C5011">
        <w:t>C</w:t>
      </w:r>
      <w:r>
        <w:t>obra coverage through the College’s Cobra administrator to the employee’s address of record.</w:t>
      </w:r>
      <w:r w:rsidR="008C5011" w:rsidRPr="008C5011">
        <w:t xml:space="preserve">  </w:t>
      </w:r>
    </w:p>
    <w:p w:rsidR="008C5011" w:rsidRPr="008C5011" w:rsidRDefault="008C5011" w:rsidP="00897930">
      <w:pPr>
        <w:tabs>
          <w:tab w:val="left" w:pos="840"/>
          <w:tab w:val="left" w:pos="1320"/>
          <w:tab w:val="left" w:pos="1800"/>
          <w:tab w:val="left" w:pos="2268"/>
          <w:tab w:val="left" w:pos="2808"/>
        </w:tabs>
        <w:jc w:val="both"/>
      </w:pPr>
    </w:p>
    <w:p w:rsidR="008C5011" w:rsidRPr="008C5011" w:rsidRDefault="004A2A79" w:rsidP="00897930">
      <w:pPr>
        <w:tabs>
          <w:tab w:val="left" w:pos="840"/>
          <w:tab w:val="left" w:pos="1320"/>
          <w:tab w:val="left" w:pos="1800"/>
          <w:tab w:val="left" w:pos="2268"/>
          <w:tab w:val="left" w:pos="2808"/>
        </w:tabs>
        <w:jc w:val="both"/>
      </w:pPr>
      <w:r>
        <w:t xml:space="preserve">Final pay for a departing employee </w:t>
      </w:r>
      <w:r w:rsidR="008C5011" w:rsidRPr="008C5011">
        <w:t>will be adjusted to reflect the actual pay earned for the duty days worked in the current fiscal year.</w:t>
      </w:r>
      <w:r w:rsidR="0025066F">
        <w:t xml:space="preserve">  Payment for any lost or damaged College property may be deducted from the final pay in accordance with applicable laws and practices.</w:t>
      </w:r>
    </w:p>
    <w:p w:rsidR="008C5011" w:rsidRPr="008C5011" w:rsidRDefault="008C5011" w:rsidP="00897930">
      <w:pPr>
        <w:tabs>
          <w:tab w:val="left" w:pos="840"/>
          <w:tab w:val="left" w:pos="1320"/>
          <w:tab w:val="left" w:pos="1800"/>
          <w:tab w:val="left" w:pos="2268"/>
          <w:tab w:val="left" w:pos="2808"/>
        </w:tabs>
        <w:jc w:val="both"/>
      </w:pPr>
    </w:p>
    <w:p w:rsidR="008C5011" w:rsidRPr="008C5011" w:rsidRDefault="008C5011" w:rsidP="00897930">
      <w:pPr>
        <w:tabs>
          <w:tab w:val="left" w:pos="840"/>
          <w:tab w:val="left" w:pos="1320"/>
          <w:tab w:val="left" w:pos="1800"/>
          <w:tab w:val="left" w:pos="2268"/>
          <w:tab w:val="left" w:pos="2808"/>
        </w:tabs>
        <w:ind w:left="840" w:hanging="840"/>
        <w:jc w:val="both"/>
      </w:pPr>
      <w:r w:rsidRPr="008C5011">
        <w:tab/>
      </w:r>
    </w:p>
    <w:sectPr w:rsidR="008C5011" w:rsidRPr="008C5011" w:rsidSect="00E96957">
      <w:headerReference w:type="default" r:id="rId7"/>
      <w:headerReference w:type="first" r:id="rId8"/>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BF6" w:rsidRDefault="004B2BF6" w:rsidP="005539C1">
      <w:r>
        <w:separator/>
      </w:r>
    </w:p>
  </w:endnote>
  <w:endnote w:type="continuationSeparator" w:id="0">
    <w:p w:rsidR="004B2BF6" w:rsidRDefault="004B2BF6" w:rsidP="0055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BF6" w:rsidRDefault="004B2BF6" w:rsidP="005539C1">
      <w:r>
        <w:separator/>
      </w:r>
    </w:p>
  </w:footnote>
  <w:footnote w:type="continuationSeparator" w:id="0">
    <w:p w:rsidR="004B2BF6" w:rsidRDefault="004B2BF6" w:rsidP="00553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078" w:rsidRDefault="0063153B" w:rsidP="00D50078">
    <w:pPr>
      <w:pStyle w:val="Header"/>
    </w:pPr>
    <w:r>
      <w:t>College Operating Procedures Manual</w:t>
    </w:r>
  </w:p>
  <w:p w:rsidR="00D50078" w:rsidRPr="0056692D" w:rsidRDefault="0056692D" w:rsidP="0056692D">
    <w:pPr>
      <w:rPr>
        <w:bCs/>
      </w:rPr>
    </w:pPr>
    <w:r>
      <w:t>Resignation and Personnel Clearance Procedures</w:t>
    </w:r>
  </w:p>
  <w:p w:rsidR="00D50078" w:rsidRDefault="00D50078" w:rsidP="00D50078">
    <w:pPr>
      <w:pStyle w:val="Header"/>
      <w:rPr>
        <w:rStyle w:val="PageNumber"/>
      </w:rPr>
    </w:pPr>
    <w:r>
      <w:t xml:space="preserve">Page </w:t>
    </w:r>
    <w:r w:rsidR="00E02B48">
      <w:fldChar w:fldCharType="begin"/>
    </w:r>
    <w:r w:rsidR="00E02B48">
      <w:instrText xml:space="preserve"> PAGE   \* MERGEFORMAT </w:instrText>
    </w:r>
    <w:r w:rsidR="00E02B48">
      <w:fldChar w:fldCharType="separate"/>
    </w:r>
    <w:r w:rsidR="0092376D">
      <w:rPr>
        <w:noProof/>
      </w:rPr>
      <w:t>2</w:t>
    </w:r>
    <w:r w:rsidR="00E02B48">
      <w:rPr>
        <w:noProof/>
      </w:rPr>
      <w:fldChar w:fldCharType="end"/>
    </w:r>
  </w:p>
  <w:p w:rsidR="0063153B" w:rsidRDefault="0063153B" w:rsidP="00D50078">
    <w:pPr>
      <w:pStyle w:val="Header"/>
      <w:rPr>
        <w:rStyle w:val="PageNumber"/>
      </w:rPr>
    </w:pPr>
  </w:p>
  <w:p w:rsidR="0063153B" w:rsidRDefault="0063153B" w:rsidP="00D50078">
    <w:pPr>
      <w:pStyle w:val="Header"/>
    </w:pPr>
  </w:p>
  <w:p w:rsidR="00D50078" w:rsidRDefault="00D500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6"/>
      <w:gridCol w:w="3564"/>
    </w:tblGrid>
    <w:tr w:rsidR="00E02B48" w:rsidTr="00E02B48">
      <w:trPr>
        <w:trHeight w:val="1160"/>
      </w:trPr>
      <w:tc>
        <w:tcPr>
          <w:tcW w:w="5883" w:type="dxa"/>
          <w:tcBorders>
            <w:top w:val="single" w:sz="4" w:space="0" w:color="auto"/>
            <w:left w:val="single" w:sz="4" w:space="0" w:color="auto"/>
            <w:bottom w:val="single" w:sz="4" w:space="0" w:color="auto"/>
            <w:right w:val="single" w:sz="4" w:space="0" w:color="auto"/>
          </w:tcBorders>
        </w:tcPr>
        <w:p w:rsidR="00E02B48" w:rsidRDefault="00E02B48">
          <w:pPr>
            <w:pStyle w:val="Header"/>
            <w:rPr>
              <w:b/>
              <w:bCs/>
              <w:sz w:val="16"/>
              <w:szCs w:val="16"/>
            </w:rPr>
          </w:pPr>
        </w:p>
        <w:p w:rsidR="00E02B48" w:rsidRDefault="00E02B48">
          <w:pPr>
            <w:pStyle w:val="Header"/>
            <w:jc w:val="center"/>
            <w:rPr>
              <w:b/>
              <w:bCs/>
              <w:sz w:val="28"/>
            </w:rPr>
          </w:pPr>
        </w:p>
        <w:p w:rsidR="00E02B48" w:rsidRDefault="00E02B48">
          <w:pPr>
            <w:pStyle w:val="Header"/>
            <w:jc w:val="center"/>
            <w:rPr>
              <w:b/>
              <w:bCs/>
              <w:sz w:val="16"/>
              <w:szCs w:val="16"/>
            </w:rPr>
          </w:pPr>
          <w:r>
            <w:rPr>
              <w:b/>
              <w:bCs/>
              <w:sz w:val="28"/>
            </w:rPr>
            <w:t>College Operating Procedures (COP)</w:t>
          </w:r>
        </w:p>
      </w:tc>
      <w:tc>
        <w:tcPr>
          <w:tcW w:w="3573" w:type="dxa"/>
          <w:tcBorders>
            <w:top w:val="single" w:sz="4" w:space="0" w:color="auto"/>
            <w:left w:val="single" w:sz="4" w:space="0" w:color="auto"/>
            <w:bottom w:val="single" w:sz="4" w:space="0" w:color="auto"/>
            <w:right w:val="single" w:sz="4" w:space="0" w:color="auto"/>
          </w:tcBorders>
          <w:hideMark/>
        </w:tcPr>
        <w:p w:rsidR="00E02B48" w:rsidRDefault="00E02B48">
          <w:pPr>
            <w:pStyle w:val="Header"/>
            <w:rPr>
              <w:b/>
              <w:bCs/>
              <w:sz w:val="28"/>
            </w:rPr>
          </w:pPr>
          <w:r>
            <w:rPr>
              <w:b/>
              <w:noProof/>
              <w:sz w:val="28"/>
            </w:rPr>
            <w:drawing>
              <wp:inline distT="0" distB="0" distL="0" distR="0">
                <wp:extent cx="18859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666750"/>
                        </a:xfrm>
                        <a:prstGeom prst="rect">
                          <a:avLst/>
                        </a:prstGeom>
                        <a:noFill/>
                        <a:ln>
                          <a:noFill/>
                        </a:ln>
                      </pic:spPr>
                    </pic:pic>
                  </a:graphicData>
                </a:graphic>
              </wp:inline>
            </w:drawing>
          </w:r>
        </w:p>
        <w:p w:rsidR="00E02B48" w:rsidRDefault="00E02B48">
          <w:pPr>
            <w:pStyle w:val="Header"/>
            <w:tabs>
              <w:tab w:val="left" w:pos="762"/>
            </w:tabs>
            <w:rPr>
              <w:b/>
              <w:bCs/>
              <w:sz w:val="28"/>
            </w:rPr>
          </w:pPr>
          <w:r>
            <w:rPr>
              <w:b/>
              <w:bCs/>
              <w:sz w:val="28"/>
            </w:rPr>
            <w:tab/>
          </w:r>
        </w:p>
      </w:tc>
    </w:tr>
  </w:tbl>
  <w:p w:rsidR="00E02B48" w:rsidRDefault="00E02B48" w:rsidP="00E02B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0F55"/>
    <w:multiLevelType w:val="hybridMultilevel"/>
    <w:tmpl w:val="C65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2F5F2B"/>
    <w:multiLevelType w:val="hybridMultilevel"/>
    <w:tmpl w:val="9EE2B32A"/>
    <w:lvl w:ilvl="0" w:tplc="0409000F">
      <w:start w:val="1"/>
      <w:numFmt w:val="decimal"/>
      <w:lvlText w:val="%1."/>
      <w:lvlJc w:val="left"/>
      <w:pPr>
        <w:tabs>
          <w:tab w:val="num" w:pos="2050"/>
        </w:tabs>
        <w:ind w:left="2050" w:hanging="360"/>
      </w:pPr>
    </w:lvl>
    <w:lvl w:ilvl="1" w:tplc="04090019" w:tentative="1">
      <w:start w:val="1"/>
      <w:numFmt w:val="lowerLetter"/>
      <w:lvlText w:val="%2."/>
      <w:lvlJc w:val="left"/>
      <w:pPr>
        <w:tabs>
          <w:tab w:val="num" w:pos="2770"/>
        </w:tabs>
        <w:ind w:left="2770" w:hanging="360"/>
      </w:pPr>
    </w:lvl>
    <w:lvl w:ilvl="2" w:tplc="0409001B" w:tentative="1">
      <w:start w:val="1"/>
      <w:numFmt w:val="lowerRoman"/>
      <w:lvlText w:val="%3."/>
      <w:lvlJc w:val="right"/>
      <w:pPr>
        <w:tabs>
          <w:tab w:val="num" w:pos="3490"/>
        </w:tabs>
        <w:ind w:left="3490" w:hanging="180"/>
      </w:pPr>
    </w:lvl>
    <w:lvl w:ilvl="3" w:tplc="0409000F" w:tentative="1">
      <w:start w:val="1"/>
      <w:numFmt w:val="decimal"/>
      <w:lvlText w:val="%4."/>
      <w:lvlJc w:val="left"/>
      <w:pPr>
        <w:tabs>
          <w:tab w:val="num" w:pos="4210"/>
        </w:tabs>
        <w:ind w:left="4210" w:hanging="360"/>
      </w:pPr>
    </w:lvl>
    <w:lvl w:ilvl="4" w:tplc="04090019" w:tentative="1">
      <w:start w:val="1"/>
      <w:numFmt w:val="lowerLetter"/>
      <w:lvlText w:val="%5."/>
      <w:lvlJc w:val="left"/>
      <w:pPr>
        <w:tabs>
          <w:tab w:val="num" w:pos="4930"/>
        </w:tabs>
        <w:ind w:left="4930" w:hanging="360"/>
      </w:pPr>
    </w:lvl>
    <w:lvl w:ilvl="5" w:tplc="0409001B" w:tentative="1">
      <w:start w:val="1"/>
      <w:numFmt w:val="lowerRoman"/>
      <w:lvlText w:val="%6."/>
      <w:lvlJc w:val="right"/>
      <w:pPr>
        <w:tabs>
          <w:tab w:val="num" w:pos="5650"/>
        </w:tabs>
        <w:ind w:left="5650" w:hanging="180"/>
      </w:pPr>
    </w:lvl>
    <w:lvl w:ilvl="6" w:tplc="0409000F" w:tentative="1">
      <w:start w:val="1"/>
      <w:numFmt w:val="decimal"/>
      <w:lvlText w:val="%7."/>
      <w:lvlJc w:val="left"/>
      <w:pPr>
        <w:tabs>
          <w:tab w:val="num" w:pos="6370"/>
        </w:tabs>
        <w:ind w:left="6370" w:hanging="360"/>
      </w:pPr>
    </w:lvl>
    <w:lvl w:ilvl="7" w:tplc="04090019" w:tentative="1">
      <w:start w:val="1"/>
      <w:numFmt w:val="lowerLetter"/>
      <w:lvlText w:val="%8."/>
      <w:lvlJc w:val="left"/>
      <w:pPr>
        <w:tabs>
          <w:tab w:val="num" w:pos="7090"/>
        </w:tabs>
        <w:ind w:left="7090" w:hanging="360"/>
      </w:pPr>
    </w:lvl>
    <w:lvl w:ilvl="8" w:tplc="0409001B" w:tentative="1">
      <w:start w:val="1"/>
      <w:numFmt w:val="lowerRoman"/>
      <w:lvlText w:val="%9."/>
      <w:lvlJc w:val="right"/>
      <w:pPr>
        <w:tabs>
          <w:tab w:val="num" w:pos="7810"/>
        </w:tabs>
        <w:ind w:left="7810" w:hanging="180"/>
      </w:pPr>
    </w:lvl>
  </w:abstractNum>
  <w:abstractNum w:abstractNumId="2">
    <w:nsid w:val="1636452B"/>
    <w:multiLevelType w:val="hybridMultilevel"/>
    <w:tmpl w:val="7BB418EC"/>
    <w:lvl w:ilvl="0" w:tplc="B83C8CA8">
      <w:start w:val="4"/>
      <w:numFmt w:val="upperRoman"/>
      <w:lvlText w:val="%1."/>
      <w:lvlJc w:val="left"/>
      <w:pPr>
        <w:tabs>
          <w:tab w:val="num" w:pos="1086"/>
        </w:tabs>
        <w:ind w:left="1086" w:hanging="726"/>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333D4C"/>
    <w:multiLevelType w:val="hybridMultilevel"/>
    <w:tmpl w:val="9708B568"/>
    <w:lvl w:ilvl="0" w:tplc="F858DDD6">
      <w:start w:val="1"/>
      <w:numFmt w:val="bullet"/>
      <w:lvlText w:val="•"/>
      <w:lvlJc w:val="left"/>
      <w:pPr>
        <w:tabs>
          <w:tab w:val="num" w:pos="720"/>
        </w:tabs>
        <w:ind w:left="720" w:hanging="360"/>
      </w:pPr>
      <w:rPr>
        <w:rFonts w:ascii="Times New Roman" w:hAnsi="Times New Roman" w:hint="default"/>
      </w:rPr>
    </w:lvl>
    <w:lvl w:ilvl="1" w:tplc="FBB28B4A" w:tentative="1">
      <w:start w:val="1"/>
      <w:numFmt w:val="bullet"/>
      <w:lvlText w:val="•"/>
      <w:lvlJc w:val="left"/>
      <w:pPr>
        <w:tabs>
          <w:tab w:val="num" w:pos="1440"/>
        </w:tabs>
        <w:ind w:left="1440" w:hanging="360"/>
      </w:pPr>
      <w:rPr>
        <w:rFonts w:ascii="Times New Roman" w:hAnsi="Times New Roman" w:hint="default"/>
      </w:rPr>
    </w:lvl>
    <w:lvl w:ilvl="2" w:tplc="14369BC8" w:tentative="1">
      <w:start w:val="1"/>
      <w:numFmt w:val="bullet"/>
      <w:lvlText w:val="•"/>
      <w:lvlJc w:val="left"/>
      <w:pPr>
        <w:tabs>
          <w:tab w:val="num" w:pos="2160"/>
        </w:tabs>
        <w:ind w:left="2160" w:hanging="360"/>
      </w:pPr>
      <w:rPr>
        <w:rFonts w:ascii="Times New Roman" w:hAnsi="Times New Roman" w:hint="default"/>
      </w:rPr>
    </w:lvl>
    <w:lvl w:ilvl="3" w:tplc="CF0EC1A0" w:tentative="1">
      <w:start w:val="1"/>
      <w:numFmt w:val="bullet"/>
      <w:lvlText w:val="•"/>
      <w:lvlJc w:val="left"/>
      <w:pPr>
        <w:tabs>
          <w:tab w:val="num" w:pos="2880"/>
        </w:tabs>
        <w:ind w:left="2880" w:hanging="360"/>
      </w:pPr>
      <w:rPr>
        <w:rFonts w:ascii="Times New Roman" w:hAnsi="Times New Roman" w:hint="default"/>
      </w:rPr>
    </w:lvl>
    <w:lvl w:ilvl="4" w:tplc="D1D20890" w:tentative="1">
      <w:start w:val="1"/>
      <w:numFmt w:val="bullet"/>
      <w:lvlText w:val="•"/>
      <w:lvlJc w:val="left"/>
      <w:pPr>
        <w:tabs>
          <w:tab w:val="num" w:pos="3600"/>
        </w:tabs>
        <w:ind w:left="3600" w:hanging="360"/>
      </w:pPr>
      <w:rPr>
        <w:rFonts w:ascii="Times New Roman" w:hAnsi="Times New Roman" w:hint="default"/>
      </w:rPr>
    </w:lvl>
    <w:lvl w:ilvl="5" w:tplc="DDB621AE" w:tentative="1">
      <w:start w:val="1"/>
      <w:numFmt w:val="bullet"/>
      <w:lvlText w:val="•"/>
      <w:lvlJc w:val="left"/>
      <w:pPr>
        <w:tabs>
          <w:tab w:val="num" w:pos="4320"/>
        </w:tabs>
        <w:ind w:left="4320" w:hanging="360"/>
      </w:pPr>
      <w:rPr>
        <w:rFonts w:ascii="Times New Roman" w:hAnsi="Times New Roman" w:hint="default"/>
      </w:rPr>
    </w:lvl>
    <w:lvl w:ilvl="6" w:tplc="84F8C16A" w:tentative="1">
      <w:start w:val="1"/>
      <w:numFmt w:val="bullet"/>
      <w:lvlText w:val="•"/>
      <w:lvlJc w:val="left"/>
      <w:pPr>
        <w:tabs>
          <w:tab w:val="num" w:pos="5040"/>
        </w:tabs>
        <w:ind w:left="5040" w:hanging="360"/>
      </w:pPr>
      <w:rPr>
        <w:rFonts w:ascii="Times New Roman" w:hAnsi="Times New Roman" w:hint="default"/>
      </w:rPr>
    </w:lvl>
    <w:lvl w:ilvl="7" w:tplc="8FA086D4" w:tentative="1">
      <w:start w:val="1"/>
      <w:numFmt w:val="bullet"/>
      <w:lvlText w:val="•"/>
      <w:lvlJc w:val="left"/>
      <w:pPr>
        <w:tabs>
          <w:tab w:val="num" w:pos="5760"/>
        </w:tabs>
        <w:ind w:left="5760" w:hanging="360"/>
      </w:pPr>
      <w:rPr>
        <w:rFonts w:ascii="Times New Roman" w:hAnsi="Times New Roman" w:hint="default"/>
      </w:rPr>
    </w:lvl>
    <w:lvl w:ilvl="8" w:tplc="DF22C9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270F2EBA"/>
    <w:multiLevelType w:val="hybridMultilevel"/>
    <w:tmpl w:val="8FB0E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B5818A1"/>
    <w:multiLevelType w:val="hybridMultilevel"/>
    <w:tmpl w:val="F254078C"/>
    <w:lvl w:ilvl="0" w:tplc="D9DC449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A80356"/>
    <w:multiLevelType w:val="multilevel"/>
    <w:tmpl w:val="35A432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50AF1570"/>
    <w:multiLevelType w:val="multilevel"/>
    <w:tmpl w:val="61069A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52170815"/>
    <w:multiLevelType w:val="hybridMultilevel"/>
    <w:tmpl w:val="5E2066DC"/>
    <w:lvl w:ilvl="0" w:tplc="0409000F">
      <w:start w:val="1"/>
      <w:numFmt w:val="decimal"/>
      <w:lvlText w:val="%1."/>
      <w:lvlJc w:val="left"/>
      <w:pPr>
        <w:tabs>
          <w:tab w:val="num" w:pos="720"/>
        </w:tabs>
        <w:ind w:left="720" w:hanging="360"/>
      </w:pPr>
      <w:rPr>
        <w:rFonts w:hint="default"/>
      </w:rPr>
    </w:lvl>
    <w:lvl w:ilvl="1" w:tplc="FBB28B4A" w:tentative="1">
      <w:start w:val="1"/>
      <w:numFmt w:val="bullet"/>
      <w:lvlText w:val="•"/>
      <w:lvlJc w:val="left"/>
      <w:pPr>
        <w:tabs>
          <w:tab w:val="num" w:pos="1440"/>
        </w:tabs>
        <w:ind w:left="1440" w:hanging="360"/>
      </w:pPr>
      <w:rPr>
        <w:rFonts w:ascii="Times New Roman" w:hAnsi="Times New Roman" w:hint="default"/>
      </w:rPr>
    </w:lvl>
    <w:lvl w:ilvl="2" w:tplc="14369BC8" w:tentative="1">
      <w:start w:val="1"/>
      <w:numFmt w:val="bullet"/>
      <w:lvlText w:val="•"/>
      <w:lvlJc w:val="left"/>
      <w:pPr>
        <w:tabs>
          <w:tab w:val="num" w:pos="2160"/>
        </w:tabs>
        <w:ind w:left="2160" w:hanging="360"/>
      </w:pPr>
      <w:rPr>
        <w:rFonts w:ascii="Times New Roman" w:hAnsi="Times New Roman" w:hint="default"/>
      </w:rPr>
    </w:lvl>
    <w:lvl w:ilvl="3" w:tplc="CF0EC1A0" w:tentative="1">
      <w:start w:val="1"/>
      <w:numFmt w:val="bullet"/>
      <w:lvlText w:val="•"/>
      <w:lvlJc w:val="left"/>
      <w:pPr>
        <w:tabs>
          <w:tab w:val="num" w:pos="2880"/>
        </w:tabs>
        <w:ind w:left="2880" w:hanging="360"/>
      </w:pPr>
      <w:rPr>
        <w:rFonts w:ascii="Times New Roman" w:hAnsi="Times New Roman" w:hint="default"/>
      </w:rPr>
    </w:lvl>
    <w:lvl w:ilvl="4" w:tplc="D1D20890" w:tentative="1">
      <w:start w:val="1"/>
      <w:numFmt w:val="bullet"/>
      <w:lvlText w:val="•"/>
      <w:lvlJc w:val="left"/>
      <w:pPr>
        <w:tabs>
          <w:tab w:val="num" w:pos="3600"/>
        </w:tabs>
        <w:ind w:left="3600" w:hanging="360"/>
      </w:pPr>
      <w:rPr>
        <w:rFonts w:ascii="Times New Roman" w:hAnsi="Times New Roman" w:hint="default"/>
      </w:rPr>
    </w:lvl>
    <w:lvl w:ilvl="5" w:tplc="DDB621AE" w:tentative="1">
      <w:start w:val="1"/>
      <w:numFmt w:val="bullet"/>
      <w:lvlText w:val="•"/>
      <w:lvlJc w:val="left"/>
      <w:pPr>
        <w:tabs>
          <w:tab w:val="num" w:pos="4320"/>
        </w:tabs>
        <w:ind w:left="4320" w:hanging="360"/>
      </w:pPr>
      <w:rPr>
        <w:rFonts w:ascii="Times New Roman" w:hAnsi="Times New Roman" w:hint="default"/>
      </w:rPr>
    </w:lvl>
    <w:lvl w:ilvl="6" w:tplc="84F8C16A" w:tentative="1">
      <w:start w:val="1"/>
      <w:numFmt w:val="bullet"/>
      <w:lvlText w:val="•"/>
      <w:lvlJc w:val="left"/>
      <w:pPr>
        <w:tabs>
          <w:tab w:val="num" w:pos="5040"/>
        </w:tabs>
        <w:ind w:left="5040" w:hanging="360"/>
      </w:pPr>
      <w:rPr>
        <w:rFonts w:ascii="Times New Roman" w:hAnsi="Times New Roman" w:hint="default"/>
      </w:rPr>
    </w:lvl>
    <w:lvl w:ilvl="7" w:tplc="8FA086D4" w:tentative="1">
      <w:start w:val="1"/>
      <w:numFmt w:val="bullet"/>
      <w:lvlText w:val="•"/>
      <w:lvlJc w:val="left"/>
      <w:pPr>
        <w:tabs>
          <w:tab w:val="num" w:pos="5760"/>
        </w:tabs>
        <w:ind w:left="5760" w:hanging="360"/>
      </w:pPr>
      <w:rPr>
        <w:rFonts w:ascii="Times New Roman" w:hAnsi="Times New Roman" w:hint="default"/>
      </w:rPr>
    </w:lvl>
    <w:lvl w:ilvl="8" w:tplc="DF22C900" w:tentative="1">
      <w:start w:val="1"/>
      <w:numFmt w:val="bullet"/>
      <w:lvlText w:val="•"/>
      <w:lvlJc w:val="left"/>
      <w:pPr>
        <w:tabs>
          <w:tab w:val="num" w:pos="6480"/>
        </w:tabs>
        <w:ind w:left="6480" w:hanging="360"/>
      </w:pPr>
      <w:rPr>
        <w:rFonts w:ascii="Times New Roman" w:hAnsi="Times New Roman" w:hint="default"/>
      </w:rPr>
    </w:lvl>
  </w:abstractNum>
  <w:abstractNum w:abstractNumId="9">
    <w:nsid w:val="57632880"/>
    <w:multiLevelType w:val="hybridMultilevel"/>
    <w:tmpl w:val="A66AC2B6"/>
    <w:lvl w:ilvl="0" w:tplc="6A1E704A">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ED676AF"/>
    <w:multiLevelType w:val="hybridMultilevel"/>
    <w:tmpl w:val="CE38D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5CA19CE"/>
    <w:multiLevelType w:val="hybridMultilevel"/>
    <w:tmpl w:val="48D8DDA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72A5E74"/>
    <w:multiLevelType w:val="hybridMultilevel"/>
    <w:tmpl w:val="AF025E56"/>
    <w:lvl w:ilvl="0" w:tplc="772AE436">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2"/>
  </w:num>
  <w:num w:numId="6">
    <w:abstractNumId w:val="10"/>
  </w:num>
  <w:num w:numId="7">
    <w:abstractNumId w:val="4"/>
  </w:num>
  <w:num w:numId="8">
    <w:abstractNumId w:val="5"/>
  </w:num>
  <w:num w:numId="9">
    <w:abstractNumId w:val="12"/>
  </w:num>
  <w:num w:numId="10">
    <w:abstractNumId w:val="9"/>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4C"/>
    <w:rsid w:val="00013827"/>
    <w:rsid w:val="000212E0"/>
    <w:rsid w:val="0004665B"/>
    <w:rsid w:val="00065341"/>
    <w:rsid w:val="00072351"/>
    <w:rsid w:val="00075859"/>
    <w:rsid w:val="000A5E2D"/>
    <w:rsid w:val="000C0BF8"/>
    <w:rsid w:val="000C70F6"/>
    <w:rsid w:val="00122CCC"/>
    <w:rsid w:val="0013000E"/>
    <w:rsid w:val="0013520C"/>
    <w:rsid w:val="00154BD7"/>
    <w:rsid w:val="00161877"/>
    <w:rsid w:val="00183D98"/>
    <w:rsid w:val="001934FF"/>
    <w:rsid w:val="001A4725"/>
    <w:rsid w:val="001A5E1B"/>
    <w:rsid w:val="001C3D06"/>
    <w:rsid w:val="001D03EB"/>
    <w:rsid w:val="001E1669"/>
    <w:rsid w:val="001F0B1E"/>
    <w:rsid w:val="00210AFE"/>
    <w:rsid w:val="0025066F"/>
    <w:rsid w:val="00274166"/>
    <w:rsid w:val="0028670A"/>
    <w:rsid w:val="002C3CD3"/>
    <w:rsid w:val="003113BA"/>
    <w:rsid w:val="00375650"/>
    <w:rsid w:val="003D11F1"/>
    <w:rsid w:val="003E154B"/>
    <w:rsid w:val="003F3A6A"/>
    <w:rsid w:val="00412E4C"/>
    <w:rsid w:val="00425FD7"/>
    <w:rsid w:val="0045070E"/>
    <w:rsid w:val="00481E3D"/>
    <w:rsid w:val="00490648"/>
    <w:rsid w:val="004A2A79"/>
    <w:rsid w:val="004B2BF6"/>
    <w:rsid w:val="004E6E67"/>
    <w:rsid w:val="005144A7"/>
    <w:rsid w:val="0054681A"/>
    <w:rsid w:val="005539C1"/>
    <w:rsid w:val="0056070E"/>
    <w:rsid w:val="0056692D"/>
    <w:rsid w:val="0057032D"/>
    <w:rsid w:val="00585D53"/>
    <w:rsid w:val="005C263F"/>
    <w:rsid w:val="006078C6"/>
    <w:rsid w:val="0063153B"/>
    <w:rsid w:val="006901DE"/>
    <w:rsid w:val="00693633"/>
    <w:rsid w:val="00697501"/>
    <w:rsid w:val="006D7475"/>
    <w:rsid w:val="006F1417"/>
    <w:rsid w:val="007055CF"/>
    <w:rsid w:val="00724E1A"/>
    <w:rsid w:val="007277EC"/>
    <w:rsid w:val="00735363"/>
    <w:rsid w:val="0076441A"/>
    <w:rsid w:val="007A5A49"/>
    <w:rsid w:val="007E4191"/>
    <w:rsid w:val="008407D3"/>
    <w:rsid w:val="0087134D"/>
    <w:rsid w:val="00897161"/>
    <w:rsid w:val="00897930"/>
    <w:rsid w:val="008C5011"/>
    <w:rsid w:val="008F79E7"/>
    <w:rsid w:val="0092376D"/>
    <w:rsid w:val="00965F41"/>
    <w:rsid w:val="00991949"/>
    <w:rsid w:val="009B4CFE"/>
    <w:rsid w:val="009D3E44"/>
    <w:rsid w:val="00A3014F"/>
    <w:rsid w:val="00A9692C"/>
    <w:rsid w:val="00AA4C7B"/>
    <w:rsid w:val="00AC70F1"/>
    <w:rsid w:val="00AF6548"/>
    <w:rsid w:val="00B527BF"/>
    <w:rsid w:val="00B61D7B"/>
    <w:rsid w:val="00B769AB"/>
    <w:rsid w:val="00B81996"/>
    <w:rsid w:val="00BA4A5F"/>
    <w:rsid w:val="00BC7485"/>
    <w:rsid w:val="00BE5D84"/>
    <w:rsid w:val="00BF4E7E"/>
    <w:rsid w:val="00C14A2A"/>
    <w:rsid w:val="00C21A00"/>
    <w:rsid w:val="00C3342A"/>
    <w:rsid w:val="00C63BCB"/>
    <w:rsid w:val="00C706FF"/>
    <w:rsid w:val="00C827AE"/>
    <w:rsid w:val="00C9145A"/>
    <w:rsid w:val="00D22522"/>
    <w:rsid w:val="00D43B2A"/>
    <w:rsid w:val="00D452EC"/>
    <w:rsid w:val="00D50078"/>
    <w:rsid w:val="00D623EB"/>
    <w:rsid w:val="00D64437"/>
    <w:rsid w:val="00D71D5B"/>
    <w:rsid w:val="00D73579"/>
    <w:rsid w:val="00DA1662"/>
    <w:rsid w:val="00DA2635"/>
    <w:rsid w:val="00DF54C6"/>
    <w:rsid w:val="00E02B48"/>
    <w:rsid w:val="00E21193"/>
    <w:rsid w:val="00E23C02"/>
    <w:rsid w:val="00E42DFA"/>
    <w:rsid w:val="00E66DB9"/>
    <w:rsid w:val="00E9670B"/>
    <w:rsid w:val="00E96957"/>
    <w:rsid w:val="00EB0FF7"/>
    <w:rsid w:val="00EB3F00"/>
    <w:rsid w:val="00EB54FC"/>
    <w:rsid w:val="00EC68D1"/>
    <w:rsid w:val="00ED054E"/>
    <w:rsid w:val="00F1446E"/>
    <w:rsid w:val="00F22180"/>
    <w:rsid w:val="00F32830"/>
    <w:rsid w:val="00F4191B"/>
    <w:rsid w:val="00F43A94"/>
    <w:rsid w:val="00F6240C"/>
    <w:rsid w:val="00F65C9B"/>
    <w:rsid w:val="00F84338"/>
    <w:rsid w:val="00F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15:docId w15:val="{60A0E244-613D-4CF5-824A-FA43C958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C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2E4C"/>
    <w:rPr>
      <w:color w:val="665905"/>
      <w:u w:val="single"/>
    </w:rPr>
  </w:style>
  <w:style w:type="paragraph" w:styleId="NormalWeb">
    <w:name w:val="Normal (Web)"/>
    <w:basedOn w:val="Normal"/>
    <w:rsid w:val="00412E4C"/>
    <w:pPr>
      <w:spacing w:before="100" w:beforeAutospacing="1" w:after="100" w:afterAutospacing="1"/>
    </w:pPr>
    <w:rPr>
      <w:rFonts w:ascii="Verdana" w:hAnsi="Verdana"/>
      <w:color w:val="000000"/>
      <w:sz w:val="15"/>
      <w:szCs w:val="15"/>
    </w:rPr>
  </w:style>
  <w:style w:type="character" w:customStyle="1" w:styleId="f20noprint">
    <w:name w:val="f20 noprint"/>
    <w:basedOn w:val="DefaultParagraphFont"/>
    <w:rsid w:val="00412E4C"/>
  </w:style>
  <w:style w:type="character" w:styleId="Strong">
    <w:name w:val="Strong"/>
    <w:basedOn w:val="DefaultParagraphFont"/>
    <w:qFormat/>
    <w:rsid w:val="00412E4C"/>
    <w:rPr>
      <w:b/>
      <w:bCs/>
    </w:rPr>
  </w:style>
  <w:style w:type="table" w:styleId="TableGrid">
    <w:name w:val="Table Grid"/>
    <w:basedOn w:val="TableNormal"/>
    <w:rsid w:val="00412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539C1"/>
    <w:pPr>
      <w:tabs>
        <w:tab w:val="center" w:pos="4680"/>
        <w:tab w:val="right" w:pos="9360"/>
      </w:tabs>
    </w:pPr>
  </w:style>
  <w:style w:type="character" w:customStyle="1" w:styleId="HeaderChar">
    <w:name w:val="Header Char"/>
    <w:basedOn w:val="DefaultParagraphFont"/>
    <w:link w:val="Header"/>
    <w:uiPriority w:val="99"/>
    <w:rsid w:val="005539C1"/>
    <w:rPr>
      <w:sz w:val="24"/>
      <w:szCs w:val="24"/>
    </w:rPr>
  </w:style>
  <w:style w:type="paragraph" w:styleId="Footer">
    <w:name w:val="footer"/>
    <w:basedOn w:val="Normal"/>
    <w:link w:val="FooterChar"/>
    <w:uiPriority w:val="99"/>
    <w:rsid w:val="005539C1"/>
    <w:pPr>
      <w:tabs>
        <w:tab w:val="center" w:pos="4680"/>
        <w:tab w:val="right" w:pos="9360"/>
      </w:tabs>
    </w:pPr>
  </w:style>
  <w:style w:type="character" w:customStyle="1" w:styleId="FooterChar">
    <w:name w:val="Footer Char"/>
    <w:basedOn w:val="DefaultParagraphFont"/>
    <w:link w:val="Footer"/>
    <w:uiPriority w:val="99"/>
    <w:rsid w:val="005539C1"/>
    <w:rPr>
      <w:sz w:val="24"/>
      <w:szCs w:val="24"/>
    </w:rPr>
  </w:style>
  <w:style w:type="paragraph" w:styleId="NoSpacing">
    <w:name w:val="No Spacing"/>
    <w:link w:val="NoSpacingChar"/>
    <w:uiPriority w:val="1"/>
    <w:qFormat/>
    <w:rsid w:val="005539C1"/>
    <w:rPr>
      <w:rFonts w:ascii="Calibri" w:hAnsi="Calibri"/>
      <w:sz w:val="22"/>
      <w:szCs w:val="22"/>
    </w:rPr>
  </w:style>
  <w:style w:type="character" w:customStyle="1" w:styleId="NoSpacingChar">
    <w:name w:val="No Spacing Char"/>
    <w:basedOn w:val="DefaultParagraphFont"/>
    <w:link w:val="NoSpacing"/>
    <w:uiPriority w:val="1"/>
    <w:rsid w:val="005539C1"/>
    <w:rPr>
      <w:rFonts w:ascii="Calibri" w:hAnsi="Calibri"/>
      <w:sz w:val="22"/>
      <w:szCs w:val="22"/>
      <w:lang w:val="en-US" w:eastAsia="en-US" w:bidi="ar-SA"/>
    </w:rPr>
  </w:style>
  <w:style w:type="paragraph" w:styleId="BalloonText">
    <w:name w:val="Balloon Text"/>
    <w:basedOn w:val="Normal"/>
    <w:link w:val="BalloonTextChar"/>
    <w:rsid w:val="001A4725"/>
    <w:rPr>
      <w:rFonts w:ascii="Tahoma" w:hAnsi="Tahoma" w:cs="Tahoma"/>
      <w:sz w:val="16"/>
      <w:szCs w:val="16"/>
    </w:rPr>
  </w:style>
  <w:style w:type="character" w:customStyle="1" w:styleId="BalloonTextChar">
    <w:name w:val="Balloon Text Char"/>
    <w:basedOn w:val="DefaultParagraphFont"/>
    <w:link w:val="BalloonText"/>
    <w:rsid w:val="001A4725"/>
    <w:rPr>
      <w:rFonts w:ascii="Tahoma" w:hAnsi="Tahoma" w:cs="Tahoma"/>
      <w:sz w:val="16"/>
      <w:szCs w:val="16"/>
    </w:rPr>
  </w:style>
  <w:style w:type="character" w:styleId="PageNumber">
    <w:name w:val="page number"/>
    <w:basedOn w:val="DefaultParagraphFont"/>
    <w:rsid w:val="006901DE"/>
  </w:style>
  <w:style w:type="paragraph" w:styleId="BodyText">
    <w:name w:val="Body Text"/>
    <w:basedOn w:val="Normal"/>
    <w:rsid w:val="008C501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3316">
      <w:bodyDiv w:val="1"/>
      <w:marLeft w:val="250"/>
      <w:marRight w:val="250"/>
      <w:marTop w:val="0"/>
      <w:marBottom w:val="0"/>
      <w:divBdr>
        <w:top w:val="none" w:sz="0" w:space="0" w:color="auto"/>
        <w:left w:val="none" w:sz="0" w:space="0" w:color="auto"/>
        <w:bottom w:val="none" w:sz="0" w:space="0" w:color="auto"/>
        <w:right w:val="none" w:sz="0" w:space="0" w:color="auto"/>
      </w:divBdr>
      <w:divsChild>
        <w:div w:id="724453395">
          <w:marLeft w:val="0"/>
          <w:marRight w:val="0"/>
          <w:marTop w:val="0"/>
          <w:marBottom w:val="0"/>
          <w:divBdr>
            <w:top w:val="none" w:sz="0" w:space="0" w:color="auto"/>
            <w:left w:val="none" w:sz="0" w:space="0" w:color="auto"/>
            <w:bottom w:val="none" w:sz="0" w:space="0" w:color="auto"/>
            <w:right w:val="none" w:sz="0" w:space="0" w:color="auto"/>
          </w:divBdr>
        </w:div>
      </w:divsChild>
    </w:div>
    <w:div w:id="374817018">
      <w:bodyDiv w:val="1"/>
      <w:marLeft w:val="0"/>
      <w:marRight w:val="0"/>
      <w:marTop w:val="0"/>
      <w:marBottom w:val="0"/>
      <w:divBdr>
        <w:top w:val="none" w:sz="0" w:space="0" w:color="auto"/>
        <w:left w:val="none" w:sz="0" w:space="0" w:color="auto"/>
        <w:bottom w:val="none" w:sz="0" w:space="0" w:color="auto"/>
        <w:right w:val="none" w:sz="0" w:space="0" w:color="auto"/>
      </w:divBdr>
    </w:div>
    <w:div w:id="1590624658">
      <w:bodyDiv w:val="1"/>
      <w:marLeft w:val="0"/>
      <w:marRight w:val="0"/>
      <w:marTop w:val="0"/>
      <w:marBottom w:val="0"/>
      <w:divBdr>
        <w:top w:val="none" w:sz="0" w:space="0" w:color="auto"/>
        <w:left w:val="none" w:sz="0" w:space="0" w:color="auto"/>
        <w:bottom w:val="none" w:sz="0" w:space="0" w:color="auto"/>
        <w:right w:val="none" w:sz="0" w:space="0" w:color="auto"/>
      </w:divBdr>
    </w:div>
    <w:div w:id="1844855999">
      <w:bodyDiv w:val="1"/>
      <w:marLeft w:val="0"/>
      <w:marRight w:val="0"/>
      <w:marTop w:val="0"/>
      <w:marBottom w:val="0"/>
      <w:divBdr>
        <w:top w:val="none" w:sz="0" w:space="0" w:color="auto"/>
        <w:left w:val="none" w:sz="0" w:space="0" w:color="auto"/>
        <w:bottom w:val="none" w:sz="0" w:space="0" w:color="auto"/>
        <w:right w:val="none" w:sz="0" w:space="0" w:color="auto"/>
      </w:divBdr>
      <w:divsChild>
        <w:div w:id="1232497554">
          <w:marLeft w:val="0"/>
          <w:marRight w:val="0"/>
          <w:marTop w:val="0"/>
          <w:marBottom w:val="0"/>
          <w:divBdr>
            <w:top w:val="none" w:sz="0" w:space="0" w:color="auto"/>
            <w:left w:val="none" w:sz="0" w:space="0" w:color="auto"/>
            <w:bottom w:val="none" w:sz="0" w:space="0" w:color="auto"/>
            <w:right w:val="none" w:sz="0" w:space="0" w:color="auto"/>
          </w:divBdr>
        </w:div>
      </w:divsChild>
    </w:div>
    <w:div w:id="2104259792">
      <w:bodyDiv w:val="1"/>
      <w:marLeft w:val="0"/>
      <w:marRight w:val="0"/>
      <w:marTop w:val="0"/>
      <w:marBottom w:val="0"/>
      <w:divBdr>
        <w:top w:val="none" w:sz="0" w:space="0" w:color="auto"/>
        <w:left w:val="none" w:sz="0" w:space="0" w:color="auto"/>
        <w:bottom w:val="none" w:sz="0" w:space="0" w:color="auto"/>
        <w:right w:val="none" w:sz="0" w:space="0" w:color="auto"/>
      </w:divBdr>
      <w:divsChild>
        <w:div w:id="1278366142">
          <w:marLeft w:val="0"/>
          <w:marRight w:val="0"/>
          <w:marTop w:val="0"/>
          <w:marBottom w:val="0"/>
          <w:divBdr>
            <w:top w:val="none" w:sz="0" w:space="0" w:color="auto"/>
            <w:left w:val="none" w:sz="0" w:space="0" w:color="auto"/>
            <w:bottom w:val="none" w:sz="0" w:space="0" w:color="auto"/>
            <w:right w:val="none" w:sz="0" w:space="0" w:color="auto"/>
          </w:divBdr>
          <w:divsChild>
            <w:div w:id="13915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3015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Procedure Title:</vt:lpstr>
    </vt:vector>
  </TitlesOfParts>
  <Company>Edison College</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Pam Fairfax</dc:creator>
  <cp:lastModifiedBy>Melissa E. Raney</cp:lastModifiedBy>
  <cp:revision>4</cp:revision>
  <cp:lastPrinted>2011-02-04T16:45:00Z</cp:lastPrinted>
  <dcterms:created xsi:type="dcterms:W3CDTF">2019-11-18T17:38:00Z</dcterms:created>
  <dcterms:modified xsi:type="dcterms:W3CDTF">2020-01-16T17:37:00Z</dcterms:modified>
</cp:coreProperties>
</file>