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1"/>
        <w:tblW w:w="0" w:type="auto"/>
        <w:tblLook w:val="04A0" w:firstRow="1" w:lastRow="0" w:firstColumn="1" w:lastColumn="0" w:noHBand="0" w:noVBand="1"/>
      </w:tblPr>
      <w:tblGrid>
        <w:gridCol w:w="3664"/>
        <w:gridCol w:w="2843"/>
        <w:gridCol w:w="2843"/>
      </w:tblGrid>
      <w:tr w:rsidR="00540828" w:rsidRPr="00890A4F" w:rsidTr="00C52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90A4F" w:rsidRDefault="00540828" w:rsidP="00C52922">
            <w:bookmarkStart w:id="0" w:name="_GoBack"/>
            <w:bookmarkEnd w:id="0"/>
          </w:p>
        </w:tc>
        <w:tc>
          <w:tcPr>
            <w:tcW w:w="2843" w:type="dxa"/>
          </w:tcPr>
          <w:p w:rsidR="00540828" w:rsidRPr="00890A4F" w:rsidRDefault="00540828" w:rsidP="00C52922">
            <w:pPr>
              <w:cnfStyle w:val="100000000000" w:firstRow="1" w:lastRow="0" w:firstColumn="0" w:lastColumn="0" w:oddVBand="0" w:evenVBand="0" w:oddHBand="0" w:evenHBand="0" w:firstRowFirstColumn="0" w:firstRowLastColumn="0" w:lastRowFirstColumn="0" w:lastRowLastColumn="0"/>
            </w:pPr>
            <w:r>
              <w:t>Present</w:t>
            </w:r>
          </w:p>
        </w:tc>
        <w:tc>
          <w:tcPr>
            <w:tcW w:w="2843" w:type="dxa"/>
          </w:tcPr>
          <w:p w:rsidR="00540828" w:rsidRPr="00890A4F" w:rsidRDefault="00540828" w:rsidP="00C52922">
            <w:pPr>
              <w:cnfStyle w:val="100000000000" w:firstRow="1" w:lastRow="0" w:firstColumn="0" w:lastColumn="0" w:oddVBand="0" w:evenVBand="0" w:oddHBand="0" w:evenHBand="0" w:firstRowFirstColumn="0" w:firstRowLastColumn="0" w:lastRowFirstColumn="0" w:lastRowLastColumn="0"/>
            </w:pPr>
            <w:r>
              <w:t>Absent</w:t>
            </w: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1B705A" w:rsidP="00C52922">
            <w:r w:rsidRPr="00810310">
              <w:t xml:space="preserve">Anne  Angstrom </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c>
          <w:tcPr>
            <w:tcW w:w="2843" w:type="dxa"/>
          </w:tcPr>
          <w:p w:rsidR="00540828" w:rsidRPr="00890A4F" w:rsidRDefault="00C53A45" w:rsidP="00C52922">
            <w:pPr>
              <w:cnfStyle w:val="000000100000" w:firstRow="0" w:lastRow="0" w:firstColumn="0" w:lastColumn="0" w:oddVBand="0" w:evenVBand="0" w:oddHBand="1" w:evenHBand="0" w:firstRowFirstColumn="0" w:firstRowLastColumn="0" w:lastRowFirstColumn="0" w:lastRowLastColumn="0"/>
            </w:pPr>
            <w:r>
              <w:t>X</w:t>
            </w: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1B705A" w:rsidP="00C52922">
            <w:r w:rsidRPr="00810310">
              <w:t>Tatiana Arzivian</w:t>
            </w:r>
          </w:p>
        </w:tc>
        <w:tc>
          <w:tcPr>
            <w:tcW w:w="2843" w:type="dxa"/>
          </w:tcPr>
          <w:p w:rsidR="001B705A" w:rsidRPr="00890A4F" w:rsidRDefault="00563306"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1B705A" w:rsidP="00C52922">
            <w:r w:rsidRPr="00810310">
              <w:t xml:space="preserve">Karen Buonocore </w:t>
            </w:r>
          </w:p>
        </w:tc>
        <w:tc>
          <w:tcPr>
            <w:tcW w:w="2843" w:type="dxa"/>
          </w:tcPr>
          <w:p w:rsidR="00540828" w:rsidRPr="00890A4F" w:rsidRDefault="00563306" w:rsidP="00C52922">
            <w:pPr>
              <w:cnfStyle w:val="000000100000" w:firstRow="0" w:lastRow="0" w:firstColumn="0" w:lastColumn="0" w:oddVBand="0" w:evenVBand="0" w:oddHBand="1" w:evenHBand="0" w:firstRowFirstColumn="0" w:firstRowLastColumn="0" w:lastRowFirstColumn="0" w:lastRowLastColumn="0"/>
            </w:pPr>
            <w:r>
              <w:t>X</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C01D1C" w:rsidP="00C52922">
            <w:r w:rsidRPr="00810310">
              <w:t>Cindy M. Campbell</w:t>
            </w:r>
          </w:p>
        </w:tc>
        <w:tc>
          <w:tcPr>
            <w:tcW w:w="2843" w:type="dxa"/>
          </w:tcPr>
          <w:p w:rsidR="001B705A" w:rsidRPr="00890A4F" w:rsidRDefault="00563306"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1B705A" w:rsidP="00C52922">
            <w:r w:rsidRPr="00810310">
              <w:t xml:space="preserve">Michael A. Chiacchiero </w:t>
            </w:r>
          </w:p>
        </w:tc>
        <w:tc>
          <w:tcPr>
            <w:tcW w:w="2843" w:type="dxa"/>
          </w:tcPr>
          <w:p w:rsidR="00540828" w:rsidRPr="00890A4F" w:rsidRDefault="008A4BCA" w:rsidP="00C52922">
            <w:pPr>
              <w:cnfStyle w:val="000000100000" w:firstRow="0" w:lastRow="0" w:firstColumn="0" w:lastColumn="0" w:oddVBand="0" w:evenVBand="0" w:oddHBand="1" w:evenHBand="0" w:firstRowFirstColumn="0" w:firstRowLastColumn="0" w:lastRowFirstColumn="0" w:lastRowLastColumn="0"/>
            </w:pPr>
            <w:r>
              <w:t>X</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1B705A" w:rsidP="00C52922">
            <w:r w:rsidRPr="00810310">
              <w:t>Marius Coman</w:t>
            </w:r>
          </w:p>
        </w:tc>
        <w:tc>
          <w:tcPr>
            <w:tcW w:w="2843" w:type="dxa"/>
          </w:tcPr>
          <w:p w:rsidR="00540828" w:rsidRPr="00890A4F" w:rsidRDefault="00C53A45"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C01D1C" w:rsidP="00C52922">
            <w:r w:rsidRPr="00810310">
              <w:t>Jacquelyn Davis</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c>
          <w:tcPr>
            <w:tcW w:w="2843" w:type="dxa"/>
          </w:tcPr>
          <w:p w:rsidR="00540828" w:rsidRPr="00890A4F" w:rsidRDefault="00706F57" w:rsidP="00C52922">
            <w:pPr>
              <w:cnfStyle w:val="000000100000" w:firstRow="0" w:lastRow="0" w:firstColumn="0" w:lastColumn="0" w:oddVBand="0" w:evenVBand="0" w:oddHBand="1" w:evenHBand="0" w:firstRowFirstColumn="0" w:firstRowLastColumn="0" w:lastRowFirstColumn="0" w:lastRowLastColumn="0"/>
            </w:pPr>
            <w:r>
              <w:t>X</w:t>
            </w: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C53A45" w:rsidP="00C52922">
            <w:r w:rsidRPr="00810310">
              <w:t>Christy Gilfert</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c>
          <w:tcPr>
            <w:tcW w:w="2843" w:type="dxa"/>
          </w:tcPr>
          <w:p w:rsidR="00540828" w:rsidRPr="00890A4F" w:rsidRDefault="00C53A45" w:rsidP="00C52922">
            <w:pPr>
              <w:cnfStyle w:val="000000000000" w:firstRow="0" w:lastRow="0" w:firstColumn="0" w:lastColumn="0" w:oddVBand="0" w:evenVBand="0" w:oddHBand="0" w:evenHBand="0" w:firstRowFirstColumn="0" w:firstRowLastColumn="0" w:lastRowFirstColumn="0" w:lastRowLastColumn="0"/>
            </w:pPr>
            <w:r>
              <w:t>X</w:t>
            </w: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C53A45" w:rsidP="00C52922">
            <w:r w:rsidRPr="00810310">
              <w:t>Dale Hoover</w:t>
            </w:r>
          </w:p>
        </w:tc>
        <w:tc>
          <w:tcPr>
            <w:tcW w:w="2843" w:type="dxa"/>
          </w:tcPr>
          <w:p w:rsidR="00540828" w:rsidRPr="00890A4F" w:rsidRDefault="00C53A45" w:rsidP="00C52922">
            <w:pPr>
              <w:cnfStyle w:val="000000100000" w:firstRow="0" w:lastRow="0" w:firstColumn="0" w:lastColumn="0" w:oddVBand="0" w:evenVBand="0" w:oddHBand="1" w:evenHBand="0" w:firstRowFirstColumn="0" w:firstRowLastColumn="0" w:lastRowFirstColumn="0" w:lastRowLastColumn="0"/>
            </w:pPr>
            <w:r>
              <w:t>X</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C53A45" w:rsidP="00C52922">
            <w:r w:rsidRPr="00810310">
              <w:t>Julia Kroeker</w:t>
            </w:r>
          </w:p>
        </w:tc>
        <w:tc>
          <w:tcPr>
            <w:tcW w:w="2843" w:type="dxa"/>
          </w:tcPr>
          <w:p w:rsidR="00540828" w:rsidRPr="00890A4F" w:rsidRDefault="00C53A45"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Qin Liu</w:t>
            </w:r>
          </w:p>
        </w:tc>
        <w:tc>
          <w:tcPr>
            <w:tcW w:w="2843" w:type="dxa"/>
          </w:tcPr>
          <w:p w:rsidR="00540828" w:rsidRPr="00890A4F" w:rsidRDefault="008A4BCA" w:rsidP="00C52922">
            <w:pPr>
              <w:cnfStyle w:val="000000100000" w:firstRow="0" w:lastRow="0" w:firstColumn="0" w:lastColumn="0" w:oddVBand="0" w:evenVBand="0" w:oddHBand="1" w:evenHBand="0" w:firstRowFirstColumn="0" w:firstRowLastColumn="0" w:lastRowFirstColumn="0" w:lastRowLastColumn="0"/>
            </w:pPr>
            <w:r>
              <w:t>X</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Karen N. Maguire</w:t>
            </w:r>
          </w:p>
        </w:tc>
        <w:tc>
          <w:tcPr>
            <w:tcW w:w="2843" w:type="dxa"/>
          </w:tcPr>
          <w:p w:rsidR="00540828" w:rsidRPr="00890A4F" w:rsidRDefault="00ED6CD7"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Thomas S. Mohundro</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c>
          <w:tcPr>
            <w:tcW w:w="2843" w:type="dxa"/>
          </w:tcPr>
          <w:p w:rsidR="00540828" w:rsidRPr="00890A4F" w:rsidRDefault="00C53A45" w:rsidP="00C52922">
            <w:pPr>
              <w:cnfStyle w:val="000000100000" w:firstRow="0" w:lastRow="0" w:firstColumn="0" w:lastColumn="0" w:oddVBand="0" w:evenVBand="0" w:oddHBand="1" w:evenHBand="0" w:firstRowFirstColumn="0" w:firstRowLastColumn="0" w:lastRowFirstColumn="0" w:lastRowLastColumn="0"/>
            </w:pPr>
            <w:r>
              <w:t>X</w:t>
            </w:r>
          </w:p>
        </w:tc>
      </w:tr>
      <w:tr w:rsidR="00540828" w:rsidRPr="00890A4F"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Yadab K. Paudel</w:t>
            </w:r>
          </w:p>
        </w:tc>
        <w:tc>
          <w:tcPr>
            <w:tcW w:w="2843" w:type="dxa"/>
          </w:tcPr>
          <w:p w:rsidR="00540828" w:rsidRPr="00890A4F" w:rsidRDefault="00563306"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RPr="00890A4F"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Deborah H. Selman</w:t>
            </w:r>
          </w:p>
        </w:tc>
        <w:tc>
          <w:tcPr>
            <w:tcW w:w="2843" w:type="dxa"/>
          </w:tcPr>
          <w:p w:rsidR="00540828" w:rsidRPr="00890A4F" w:rsidRDefault="00540828" w:rsidP="00C52922">
            <w:pPr>
              <w:cnfStyle w:val="000000100000" w:firstRow="0" w:lastRow="0" w:firstColumn="0" w:lastColumn="0" w:oddVBand="0" w:evenVBand="0" w:oddHBand="1" w:evenHBand="0" w:firstRowFirstColumn="0" w:firstRowLastColumn="0" w:lastRowFirstColumn="0" w:lastRowLastColumn="0"/>
            </w:pPr>
          </w:p>
        </w:tc>
        <w:tc>
          <w:tcPr>
            <w:tcW w:w="2843" w:type="dxa"/>
          </w:tcPr>
          <w:p w:rsidR="00540828" w:rsidRPr="00890A4F" w:rsidRDefault="00C53A45" w:rsidP="00C52922">
            <w:pPr>
              <w:cnfStyle w:val="000000100000" w:firstRow="0" w:lastRow="0" w:firstColumn="0" w:lastColumn="0" w:oddVBand="0" w:evenVBand="0" w:oddHBand="1" w:evenHBand="0" w:firstRowFirstColumn="0" w:firstRowLastColumn="0" w:lastRowFirstColumn="0" w:lastRowLastColumn="0"/>
            </w:pPr>
            <w:r>
              <w:t>X</w:t>
            </w:r>
          </w:p>
        </w:tc>
      </w:tr>
      <w:tr w:rsidR="00540828"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Melanie Ulrich</w:t>
            </w:r>
          </w:p>
        </w:tc>
        <w:tc>
          <w:tcPr>
            <w:tcW w:w="2843" w:type="dxa"/>
          </w:tcPr>
          <w:p w:rsidR="00540828" w:rsidRPr="00890A4F" w:rsidRDefault="00563306"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r w:rsidR="00540828" w:rsidTr="00C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Tejendrasinh Vala</w:t>
            </w:r>
          </w:p>
        </w:tc>
        <w:tc>
          <w:tcPr>
            <w:tcW w:w="2843" w:type="dxa"/>
          </w:tcPr>
          <w:p w:rsidR="00540828" w:rsidRDefault="00540828" w:rsidP="00C52922">
            <w:pPr>
              <w:cnfStyle w:val="000000100000" w:firstRow="0" w:lastRow="0" w:firstColumn="0" w:lastColumn="0" w:oddVBand="0" w:evenVBand="0" w:oddHBand="1" w:evenHBand="0" w:firstRowFirstColumn="0" w:firstRowLastColumn="0" w:lastRowFirstColumn="0" w:lastRowLastColumn="0"/>
            </w:pPr>
          </w:p>
        </w:tc>
        <w:tc>
          <w:tcPr>
            <w:tcW w:w="2843" w:type="dxa"/>
          </w:tcPr>
          <w:p w:rsidR="00540828" w:rsidRPr="00890A4F" w:rsidRDefault="008A4BCA" w:rsidP="00C52922">
            <w:pPr>
              <w:cnfStyle w:val="000000100000" w:firstRow="0" w:lastRow="0" w:firstColumn="0" w:lastColumn="0" w:oddVBand="0" w:evenVBand="0" w:oddHBand="1" w:evenHBand="0" w:firstRowFirstColumn="0" w:firstRowLastColumn="0" w:lastRowFirstColumn="0" w:lastRowLastColumn="0"/>
            </w:pPr>
            <w:r>
              <w:t>X</w:t>
            </w:r>
          </w:p>
        </w:tc>
      </w:tr>
      <w:tr w:rsidR="00540828" w:rsidTr="00C52922">
        <w:tc>
          <w:tcPr>
            <w:cnfStyle w:val="001000000000" w:firstRow="0" w:lastRow="0" w:firstColumn="1" w:lastColumn="0" w:oddVBand="0" w:evenVBand="0" w:oddHBand="0" w:evenHBand="0" w:firstRowFirstColumn="0" w:firstRowLastColumn="0" w:lastRowFirstColumn="0" w:lastRowLastColumn="0"/>
            <w:tcW w:w="3664" w:type="dxa"/>
          </w:tcPr>
          <w:p w:rsidR="00540828" w:rsidRPr="00810310" w:rsidRDefault="00FF58ED" w:rsidP="00C52922">
            <w:r w:rsidRPr="00810310">
              <w:t>William VanGlabek</w:t>
            </w:r>
          </w:p>
        </w:tc>
        <w:tc>
          <w:tcPr>
            <w:tcW w:w="2843" w:type="dxa"/>
          </w:tcPr>
          <w:p w:rsidR="00540828" w:rsidRDefault="00986234" w:rsidP="00C52922">
            <w:pPr>
              <w:cnfStyle w:val="000000000000" w:firstRow="0" w:lastRow="0" w:firstColumn="0" w:lastColumn="0" w:oddVBand="0" w:evenVBand="0" w:oddHBand="0" w:evenHBand="0" w:firstRowFirstColumn="0" w:firstRowLastColumn="0" w:lastRowFirstColumn="0" w:lastRowLastColumn="0"/>
            </w:pPr>
            <w:r>
              <w:t>X</w:t>
            </w:r>
          </w:p>
        </w:tc>
        <w:tc>
          <w:tcPr>
            <w:tcW w:w="2843" w:type="dxa"/>
          </w:tcPr>
          <w:p w:rsidR="00540828" w:rsidRPr="00890A4F" w:rsidRDefault="00540828" w:rsidP="00C52922">
            <w:pPr>
              <w:cnfStyle w:val="000000000000" w:firstRow="0" w:lastRow="0" w:firstColumn="0" w:lastColumn="0" w:oddVBand="0" w:evenVBand="0" w:oddHBand="0" w:evenHBand="0" w:firstRowFirstColumn="0" w:firstRowLastColumn="0" w:lastRowFirstColumn="0" w:lastRowLastColumn="0"/>
            </w:pPr>
          </w:p>
        </w:tc>
      </w:tr>
    </w:tbl>
    <w:p w:rsidR="00540828" w:rsidRDefault="00540828" w:rsidP="00540828"/>
    <w:p w:rsidR="00540828" w:rsidRDefault="00540828" w:rsidP="00540828">
      <w:pPr>
        <w:jc w:val="center"/>
        <w:rPr>
          <w:b/>
        </w:rPr>
      </w:pPr>
      <w:r w:rsidRPr="00303510">
        <w:rPr>
          <w:b/>
        </w:rPr>
        <w:t>Academic Standards Committee Meeting</w:t>
      </w:r>
    </w:p>
    <w:p w:rsidR="00401CBE" w:rsidRPr="00303510" w:rsidRDefault="00401CBE" w:rsidP="00401CBE">
      <w:pPr>
        <w:jc w:val="center"/>
        <w:rPr>
          <w:b/>
        </w:rPr>
      </w:pPr>
      <w:r>
        <w:rPr>
          <w:b/>
        </w:rPr>
        <w:t>Lee – AA-177; Charlotte – E-105; Collier – G-109; Hendry/Glades – A-106</w:t>
      </w:r>
    </w:p>
    <w:p w:rsidR="00540828" w:rsidRPr="00303510" w:rsidRDefault="00C53A45" w:rsidP="00540828">
      <w:pPr>
        <w:jc w:val="center"/>
        <w:rPr>
          <w:b/>
        </w:rPr>
      </w:pPr>
      <w:r>
        <w:rPr>
          <w:b/>
        </w:rPr>
        <w:t>September</w:t>
      </w:r>
      <w:r w:rsidR="008A4BCA">
        <w:rPr>
          <w:b/>
        </w:rPr>
        <w:t xml:space="preserve"> </w:t>
      </w:r>
      <w:r>
        <w:rPr>
          <w:b/>
        </w:rPr>
        <w:t>20</w:t>
      </w:r>
      <w:r w:rsidR="004C0912">
        <w:rPr>
          <w:b/>
        </w:rPr>
        <w:t>,</w:t>
      </w:r>
      <w:r w:rsidR="00AC4932">
        <w:rPr>
          <w:b/>
        </w:rPr>
        <w:t xml:space="preserve"> 2019</w:t>
      </w:r>
    </w:p>
    <w:p w:rsidR="00540828" w:rsidRDefault="00540828" w:rsidP="00540828">
      <w:pPr>
        <w:jc w:val="center"/>
        <w:rPr>
          <w:b/>
        </w:rPr>
      </w:pPr>
      <w:r w:rsidRPr="00303510">
        <w:rPr>
          <w:b/>
        </w:rPr>
        <w:t>11 am – 12 pm</w:t>
      </w:r>
    </w:p>
    <w:p w:rsidR="00167286" w:rsidRDefault="00167286" w:rsidP="004C0912">
      <w:pPr>
        <w:pStyle w:val="ListParagraph"/>
        <w:numPr>
          <w:ilvl w:val="0"/>
          <w:numId w:val="8"/>
        </w:numPr>
      </w:pPr>
      <w:r w:rsidRPr="002C033C">
        <w:t xml:space="preserve">Meeting called to order at </w:t>
      </w:r>
      <w:r w:rsidR="00435904">
        <w:t>11:0</w:t>
      </w:r>
      <w:r w:rsidR="00997EF7">
        <w:t>1</w:t>
      </w:r>
      <w:r w:rsidRPr="002C033C">
        <w:t xml:space="preserve"> am by </w:t>
      </w:r>
      <w:r w:rsidR="00050231">
        <w:t>Cindy Campbell</w:t>
      </w:r>
      <w:r w:rsidR="00997EF7">
        <w:t xml:space="preserve"> – Dale Hoover moved to approve and Julia K</w:t>
      </w:r>
      <w:r w:rsidR="002010C4">
        <w:t>roeker</w:t>
      </w:r>
      <w:r w:rsidR="00997EF7">
        <w:t xml:space="preserve"> seconded</w:t>
      </w:r>
      <w:r w:rsidRPr="002C033C">
        <w:t>.</w:t>
      </w:r>
    </w:p>
    <w:p w:rsidR="00540828" w:rsidRDefault="00540828" w:rsidP="00DA6353">
      <w:pPr>
        <w:pStyle w:val="ListParagraph"/>
        <w:numPr>
          <w:ilvl w:val="0"/>
          <w:numId w:val="8"/>
        </w:numPr>
      </w:pPr>
      <w:r>
        <w:t xml:space="preserve">Approve meeting minutes from </w:t>
      </w:r>
      <w:r w:rsidR="002010C4">
        <w:t>4</w:t>
      </w:r>
      <w:r w:rsidR="004A3083">
        <w:t>/1</w:t>
      </w:r>
      <w:r w:rsidR="002010C4">
        <w:t>9</w:t>
      </w:r>
      <w:r w:rsidR="00DA7F84">
        <w:t>/201</w:t>
      </w:r>
      <w:r w:rsidR="004C0912">
        <w:t>9</w:t>
      </w:r>
      <w:r w:rsidR="00E54A11">
        <w:t xml:space="preserve"> </w:t>
      </w:r>
      <w:r w:rsidR="00167286">
        <w:t>– correct</w:t>
      </w:r>
      <w:r w:rsidR="002010C4">
        <w:t xml:space="preserve"> the red font to black; Melanie Ulrich</w:t>
      </w:r>
      <w:r w:rsidR="00167286">
        <w:t xml:space="preserve"> moved to approve, seconded by</w:t>
      </w:r>
      <w:r w:rsidR="00050231">
        <w:t xml:space="preserve"> </w:t>
      </w:r>
      <w:r w:rsidR="002010C4">
        <w:t>Dale Hoover</w:t>
      </w:r>
      <w:r w:rsidR="00167286">
        <w:t xml:space="preserve">. </w:t>
      </w:r>
    </w:p>
    <w:p w:rsidR="00540828" w:rsidRDefault="00540828" w:rsidP="00540828">
      <w:pPr>
        <w:jc w:val="center"/>
        <w:rPr>
          <w:b/>
        </w:rPr>
      </w:pPr>
      <w:r w:rsidRPr="00540828">
        <w:rPr>
          <w:b/>
        </w:rPr>
        <w:t>Discussion Items</w:t>
      </w:r>
    </w:p>
    <w:p w:rsidR="00540828" w:rsidRPr="00AC4932" w:rsidRDefault="00540828" w:rsidP="00AC4932">
      <w:pPr>
        <w:rPr>
          <w:b/>
        </w:rPr>
      </w:pPr>
      <w:r>
        <w:rPr>
          <w:b/>
        </w:rPr>
        <w:t>Old Business</w:t>
      </w:r>
    </w:p>
    <w:p w:rsidR="00480F8E" w:rsidRDefault="002010C4" w:rsidP="002010C4">
      <w:pPr>
        <w:pStyle w:val="ListParagraph"/>
        <w:numPr>
          <w:ilvl w:val="0"/>
          <w:numId w:val="7"/>
        </w:numPr>
      </w:pPr>
      <w:r>
        <w:t>Chair appointment delay – Cindy Campbell will continue as chair through December 2019. A new chair will start in January 2020.</w:t>
      </w:r>
      <w:r w:rsidR="00E273E0">
        <w:t xml:space="preserve"> </w:t>
      </w:r>
    </w:p>
    <w:p w:rsidR="00E273E0" w:rsidRDefault="004C0912" w:rsidP="00E273E0">
      <w:pPr>
        <w:pStyle w:val="ListParagraph"/>
        <w:numPr>
          <w:ilvl w:val="0"/>
          <w:numId w:val="7"/>
        </w:numPr>
      </w:pPr>
      <w:r>
        <w:t>Updat</w:t>
      </w:r>
      <w:r w:rsidR="002010C4">
        <w:t xml:space="preserve">e on </w:t>
      </w:r>
      <w:r>
        <w:t>Faculty Handbook</w:t>
      </w:r>
      <w:r w:rsidR="002010C4">
        <w:t xml:space="preserve"> – Cindy Campbell</w:t>
      </w:r>
    </w:p>
    <w:p w:rsidR="00E273E0" w:rsidRDefault="002010C4" w:rsidP="00E273E0">
      <w:pPr>
        <w:pStyle w:val="ListParagraph"/>
        <w:numPr>
          <w:ilvl w:val="1"/>
          <w:numId w:val="7"/>
        </w:numPr>
      </w:pPr>
      <w:r>
        <w:t>The handbook was brought to Dr. DeLuca for review. The following changes were made at her request:</w:t>
      </w:r>
    </w:p>
    <w:p w:rsidR="002010C4" w:rsidRDefault="002010C4" w:rsidP="002010C4">
      <w:pPr>
        <w:pStyle w:val="ListParagraph"/>
        <w:numPr>
          <w:ilvl w:val="2"/>
          <w:numId w:val="7"/>
        </w:numPr>
      </w:pPr>
      <w:r>
        <w:t>A more condensed version was needed – 40 pages were reduced to 19.</w:t>
      </w:r>
    </w:p>
    <w:p w:rsidR="002010C4" w:rsidRDefault="002010C4" w:rsidP="002010C4">
      <w:pPr>
        <w:pStyle w:val="ListParagraph"/>
        <w:numPr>
          <w:ilvl w:val="2"/>
          <w:numId w:val="7"/>
        </w:numPr>
      </w:pPr>
      <w:r>
        <w:t>Hyperlinks were added for most information so it will always remain current.</w:t>
      </w:r>
    </w:p>
    <w:p w:rsidR="002010C4" w:rsidRDefault="002010C4" w:rsidP="00F73476">
      <w:pPr>
        <w:pStyle w:val="ListParagraph"/>
        <w:numPr>
          <w:ilvl w:val="2"/>
          <w:numId w:val="7"/>
        </w:numPr>
      </w:pPr>
      <w:r>
        <w:t>The updated version will be sent to the committee for review</w:t>
      </w:r>
      <w:r w:rsidR="0069208A">
        <w:t xml:space="preserve">, </w:t>
      </w:r>
      <w:r>
        <w:t xml:space="preserve">it will be published next week and the committee will be </w:t>
      </w:r>
      <w:r w:rsidR="0069208A">
        <w:t>provided the</w:t>
      </w:r>
      <w:r>
        <w:t xml:space="preserve"> post</w:t>
      </w:r>
      <w:r w:rsidR="0069208A">
        <w:t>ing location.</w:t>
      </w:r>
    </w:p>
    <w:p w:rsidR="00540828" w:rsidRDefault="002010C4" w:rsidP="002010C4">
      <w:pPr>
        <w:pStyle w:val="ListParagraph"/>
        <w:numPr>
          <w:ilvl w:val="1"/>
          <w:numId w:val="7"/>
        </w:numPr>
      </w:pPr>
      <w:r>
        <w:t xml:space="preserve">The committee will review again at the end of the spring semester in April 2020. </w:t>
      </w:r>
    </w:p>
    <w:p w:rsidR="00AC4932" w:rsidRDefault="00540828" w:rsidP="00540828">
      <w:r>
        <w:rPr>
          <w:b/>
        </w:rPr>
        <w:lastRenderedPageBreak/>
        <w:t>New Business</w:t>
      </w:r>
    </w:p>
    <w:p w:rsidR="00706F57" w:rsidRDefault="0069208A" w:rsidP="00706F57">
      <w:pPr>
        <w:pStyle w:val="ListParagraph"/>
        <w:numPr>
          <w:ilvl w:val="0"/>
          <w:numId w:val="10"/>
        </w:numPr>
      </w:pPr>
      <w:r>
        <w:t>Poster Board</w:t>
      </w:r>
    </w:p>
    <w:p w:rsidR="0069208A" w:rsidRDefault="0069208A" w:rsidP="0069208A">
      <w:pPr>
        <w:pStyle w:val="ListParagraph"/>
        <w:numPr>
          <w:ilvl w:val="1"/>
          <w:numId w:val="10"/>
        </w:numPr>
      </w:pPr>
      <w:r>
        <w:t>Myra Walters asked for the following information to be presented at the New Faculty Seminar on October 4, 2019:</w:t>
      </w:r>
    </w:p>
    <w:p w:rsidR="0069208A" w:rsidRDefault="0069208A" w:rsidP="0069208A">
      <w:pPr>
        <w:pStyle w:val="ListParagraph"/>
        <w:numPr>
          <w:ilvl w:val="2"/>
          <w:numId w:val="10"/>
        </w:numPr>
      </w:pPr>
      <w:r>
        <w:t>Purpose/Mission</w:t>
      </w:r>
    </w:p>
    <w:p w:rsidR="0069208A" w:rsidRDefault="0069208A" w:rsidP="0069208A">
      <w:pPr>
        <w:pStyle w:val="ListParagraph"/>
        <w:numPr>
          <w:ilvl w:val="2"/>
          <w:numId w:val="10"/>
        </w:numPr>
      </w:pPr>
      <w:r>
        <w:t>Current Initiatives</w:t>
      </w:r>
    </w:p>
    <w:p w:rsidR="0069208A" w:rsidRDefault="0069208A" w:rsidP="0069208A">
      <w:pPr>
        <w:pStyle w:val="ListParagraph"/>
        <w:numPr>
          <w:ilvl w:val="2"/>
          <w:numId w:val="10"/>
        </w:numPr>
      </w:pPr>
      <w:r>
        <w:t>Anticipated number of hours per week/month</w:t>
      </w:r>
    </w:p>
    <w:p w:rsidR="0069208A" w:rsidRDefault="0069208A" w:rsidP="0069208A">
      <w:pPr>
        <w:pStyle w:val="ListParagraph"/>
        <w:numPr>
          <w:ilvl w:val="2"/>
          <w:numId w:val="10"/>
        </w:numPr>
      </w:pPr>
      <w:r>
        <w:t>Committee’s expectations of faculty service</w:t>
      </w:r>
    </w:p>
    <w:p w:rsidR="0069208A" w:rsidRDefault="0069208A" w:rsidP="0069208A">
      <w:pPr>
        <w:pStyle w:val="ListParagraph"/>
        <w:numPr>
          <w:ilvl w:val="2"/>
          <w:numId w:val="10"/>
        </w:numPr>
      </w:pPr>
      <w:r>
        <w:t>Why a faculty might benefit/enjoy serving in this capacity</w:t>
      </w:r>
    </w:p>
    <w:p w:rsidR="0069208A" w:rsidRDefault="0069208A" w:rsidP="0069208A">
      <w:pPr>
        <w:pStyle w:val="ListParagraph"/>
        <w:numPr>
          <w:ilvl w:val="2"/>
          <w:numId w:val="10"/>
        </w:numPr>
      </w:pPr>
      <w:r>
        <w:t>How often you meet/meeting times</w:t>
      </w:r>
    </w:p>
    <w:p w:rsidR="0069208A" w:rsidRDefault="0069208A" w:rsidP="0069208A">
      <w:pPr>
        <w:pStyle w:val="ListParagraph"/>
        <w:numPr>
          <w:ilvl w:val="1"/>
          <w:numId w:val="10"/>
        </w:numPr>
      </w:pPr>
      <w:r>
        <w:t>Cindy Campbell and Melanie Ulrich will put the poster board together.</w:t>
      </w:r>
    </w:p>
    <w:p w:rsidR="0069208A" w:rsidRDefault="0069208A" w:rsidP="0069208A">
      <w:pPr>
        <w:pStyle w:val="ListParagraph"/>
        <w:numPr>
          <w:ilvl w:val="0"/>
          <w:numId w:val="10"/>
        </w:numPr>
      </w:pPr>
      <w:r w:rsidRPr="0069208A">
        <w:t>Discuss possible projects for the committee</w:t>
      </w:r>
    </w:p>
    <w:p w:rsidR="0069208A" w:rsidRPr="0069208A" w:rsidRDefault="0069208A" w:rsidP="0069208A">
      <w:pPr>
        <w:pStyle w:val="ListParagraph"/>
        <w:numPr>
          <w:ilvl w:val="1"/>
          <w:numId w:val="10"/>
        </w:numPr>
      </w:pPr>
      <w:r>
        <w:t xml:space="preserve">Dr. DeLuca asked the committee if they wanted to take on the task of clarifying the wording regarding the issue of faculty dating students. The two documents below relate to this topic: </w:t>
      </w:r>
    </w:p>
    <w:p w:rsidR="0069208A" w:rsidRDefault="0069208A" w:rsidP="0069208A">
      <w:pPr>
        <w:pStyle w:val="ListParagraph"/>
        <w:numPr>
          <w:ilvl w:val="2"/>
          <w:numId w:val="10"/>
        </w:numPr>
      </w:pPr>
      <w:r>
        <w:t xml:space="preserve">BOT Policy – </w:t>
      </w:r>
      <w:hyperlink r:id="rId5" w:history="1">
        <w:r w:rsidRPr="00DA5D8C">
          <w:rPr>
            <w:rStyle w:val="Hyperlink"/>
          </w:rPr>
          <w:t>https://www.fsw.edu/assets/pdf/board/2-03_General%20Administration_Discrimination%20and%20Harassment%20Policy.pdf</w:t>
        </w:r>
      </w:hyperlink>
    </w:p>
    <w:p w:rsidR="0069208A" w:rsidRDefault="002535BC" w:rsidP="0069208A">
      <w:pPr>
        <w:pStyle w:val="ListParagraph"/>
        <w:numPr>
          <w:ilvl w:val="2"/>
          <w:numId w:val="10"/>
        </w:numPr>
      </w:pPr>
      <w:hyperlink r:id="rId6" w:history="1">
        <w:r w:rsidR="0069208A" w:rsidRPr="00DA5D8C">
          <w:rPr>
            <w:rStyle w:val="Hyperlink"/>
          </w:rPr>
          <w:t>https://www.fsw.edu/assets/pdf/board/5-03_Personnel_Employee%20Code%20Of%20Ethics%20And%20Professional%20Responsibilities.pdf</w:t>
        </w:r>
      </w:hyperlink>
    </w:p>
    <w:p w:rsidR="0069208A" w:rsidRDefault="0069208A" w:rsidP="0069208A">
      <w:pPr>
        <w:pStyle w:val="ListParagraph"/>
        <w:numPr>
          <w:ilvl w:val="2"/>
          <w:numId w:val="10"/>
        </w:numPr>
      </w:pPr>
      <w:r>
        <w:t>The committee decided that was not a task they would take on initially.</w:t>
      </w:r>
    </w:p>
    <w:p w:rsidR="0069208A" w:rsidRDefault="0069208A" w:rsidP="0069208A">
      <w:pPr>
        <w:pStyle w:val="ListParagraph"/>
        <w:numPr>
          <w:ilvl w:val="1"/>
          <w:numId w:val="10"/>
        </w:numPr>
      </w:pPr>
      <w:r>
        <w:t>Dr. DeLuca asked if the committee would be willing to write a recommendation related to the conflict of faculty teaching family members. The following document relates to Conflict of Interest overall:</w:t>
      </w:r>
    </w:p>
    <w:p w:rsidR="0069208A" w:rsidRDefault="0069208A" w:rsidP="0069208A">
      <w:pPr>
        <w:pStyle w:val="ListParagraph"/>
        <w:numPr>
          <w:ilvl w:val="2"/>
          <w:numId w:val="10"/>
        </w:numPr>
      </w:pPr>
      <w:r w:rsidRPr="0069208A">
        <w:t xml:space="preserve">COP - </w:t>
      </w:r>
      <w:hyperlink r:id="rId7" w:history="1">
        <w:r w:rsidRPr="00DA5D8C">
          <w:rPr>
            <w:rStyle w:val="Hyperlink"/>
          </w:rPr>
          <w:t>file:///C:/Users/ecdeluca/Downloads/03-1402%20-%20Conflict%20of%20Interest%20(Academic%20Standards).pdf</w:t>
        </w:r>
      </w:hyperlink>
    </w:p>
    <w:p w:rsidR="0069208A" w:rsidRDefault="0069208A" w:rsidP="0069208A">
      <w:pPr>
        <w:pStyle w:val="ListParagraph"/>
        <w:numPr>
          <w:ilvl w:val="2"/>
          <w:numId w:val="10"/>
        </w:numPr>
      </w:pPr>
      <w:r>
        <w:t>Melanie Ulrich will send the original file of the draft put together last year for the committee to review and modify.</w:t>
      </w:r>
    </w:p>
    <w:p w:rsidR="0069208A" w:rsidRDefault="0069208A" w:rsidP="0069208A">
      <w:pPr>
        <w:pStyle w:val="ListParagraph"/>
        <w:numPr>
          <w:ilvl w:val="2"/>
          <w:numId w:val="10"/>
        </w:numPr>
      </w:pPr>
      <w:r>
        <w:t xml:space="preserve">A discussion came up regarding faculty teaching other faculty member’s children and that there was an issue with feeling pressure regarding assigning grades. The committee felt that was a specific and personal issue </w:t>
      </w:r>
      <w:r w:rsidR="00776415">
        <w:t>to be handled on an individual basis. The thought of the committee is that FERPA covers any discussion of student grades with anyone, regardless of family association.</w:t>
      </w:r>
    </w:p>
    <w:p w:rsidR="00215181" w:rsidRPr="0014161B" w:rsidRDefault="00BD4B9D" w:rsidP="00215181">
      <w:r>
        <w:t xml:space="preserve">The next meeting will be </w:t>
      </w:r>
      <w:r w:rsidR="00776415">
        <w:t>on 10/18/2019</w:t>
      </w:r>
      <w:r w:rsidR="00215181" w:rsidRPr="0014161B">
        <w:t>.</w:t>
      </w:r>
    </w:p>
    <w:p w:rsidR="00215181" w:rsidRPr="0014161B" w:rsidRDefault="00215181" w:rsidP="00215181">
      <w:r w:rsidRPr="0014161B">
        <w:t xml:space="preserve">Motion to adjourn was presented by </w:t>
      </w:r>
      <w:r w:rsidR="00776415">
        <w:t>Karen</w:t>
      </w:r>
      <w:r w:rsidR="00776415" w:rsidRPr="00776415">
        <w:t xml:space="preserve"> Buonocore</w:t>
      </w:r>
      <w:r w:rsidR="00204569">
        <w:t xml:space="preserve"> </w:t>
      </w:r>
      <w:r w:rsidRPr="0014161B">
        <w:t xml:space="preserve">and seconded by </w:t>
      </w:r>
      <w:r w:rsidR="00BD4B9D">
        <w:t>Qin Liu</w:t>
      </w:r>
      <w:r w:rsidRPr="0014161B">
        <w:t>.</w:t>
      </w:r>
    </w:p>
    <w:p w:rsidR="00EF3032" w:rsidRDefault="00204569">
      <w:r>
        <w:t>Meeting adjourned at 11:</w:t>
      </w:r>
      <w:r w:rsidR="00776415">
        <w:t>3</w:t>
      </w:r>
      <w:r w:rsidR="00BD4B9D">
        <w:t>8</w:t>
      </w:r>
      <w:r w:rsidR="00215181" w:rsidRPr="0014161B">
        <w:t xml:space="preserve"> AM.</w:t>
      </w:r>
    </w:p>
    <w:sectPr w:rsidR="00EF3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0627F"/>
    <w:multiLevelType w:val="hybridMultilevel"/>
    <w:tmpl w:val="D45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66831"/>
    <w:multiLevelType w:val="hybridMultilevel"/>
    <w:tmpl w:val="9AC27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85E6D"/>
    <w:multiLevelType w:val="hybridMultilevel"/>
    <w:tmpl w:val="8A8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276D0"/>
    <w:multiLevelType w:val="hybridMultilevel"/>
    <w:tmpl w:val="CA76A24A"/>
    <w:lvl w:ilvl="0" w:tplc="E96801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B2B7B"/>
    <w:multiLevelType w:val="hybridMultilevel"/>
    <w:tmpl w:val="C3E2698C"/>
    <w:lvl w:ilvl="0" w:tplc="4594B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36648"/>
    <w:multiLevelType w:val="hybridMultilevel"/>
    <w:tmpl w:val="313EA16C"/>
    <w:lvl w:ilvl="0" w:tplc="5674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A131E"/>
    <w:multiLevelType w:val="hybridMultilevel"/>
    <w:tmpl w:val="2F6EE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F0340B"/>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0043E"/>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9"/>
  </w:num>
  <w:num w:numId="5">
    <w:abstractNumId w:val="5"/>
  </w:num>
  <w:num w:numId="6">
    <w:abstractNumId w:val="6"/>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28"/>
    <w:rsid w:val="00050231"/>
    <w:rsid w:val="000542B3"/>
    <w:rsid w:val="0014161B"/>
    <w:rsid w:val="00145494"/>
    <w:rsid w:val="00167286"/>
    <w:rsid w:val="00196A6F"/>
    <w:rsid w:val="001A4BC2"/>
    <w:rsid w:val="001B705A"/>
    <w:rsid w:val="001F260E"/>
    <w:rsid w:val="002010C4"/>
    <w:rsid w:val="00204569"/>
    <w:rsid w:val="00215181"/>
    <w:rsid w:val="002535BC"/>
    <w:rsid w:val="00277A18"/>
    <w:rsid w:val="0028380C"/>
    <w:rsid w:val="00296F46"/>
    <w:rsid w:val="002C033C"/>
    <w:rsid w:val="002C7981"/>
    <w:rsid w:val="00322D09"/>
    <w:rsid w:val="00401CBE"/>
    <w:rsid w:val="00435904"/>
    <w:rsid w:val="00442C42"/>
    <w:rsid w:val="004654B0"/>
    <w:rsid w:val="00480F8E"/>
    <w:rsid w:val="004A3083"/>
    <w:rsid w:val="004C0912"/>
    <w:rsid w:val="004D25BD"/>
    <w:rsid w:val="00537613"/>
    <w:rsid w:val="00540828"/>
    <w:rsid w:val="00563306"/>
    <w:rsid w:val="00650D58"/>
    <w:rsid w:val="0069208A"/>
    <w:rsid w:val="00706F57"/>
    <w:rsid w:val="00776415"/>
    <w:rsid w:val="00786853"/>
    <w:rsid w:val="007E65C1"/>
    <w:rsid w:val="007F393E"/>
    <w:rsid w:val="007F5D6A"/>
    <w:rsid w:val="00810310"/>
    <w:rsid w:val="0088298A"/>
    <w:rsid w:val="00892DBF"/>
    <w:rsid w:val="008A4BCA"/>
    <w:rsid w:val="008F6F89"/>
    <w:rsid w:val="0091468E"/>
    <w:rsid w:val="00986234"/>
    <w:rsid w:val="00997EF7"/>
    <w:rsid w:val="009D2E0B"/>
    <w:rsid w:val="00A266FE"/>
    <w:rsid w:val="00A301B9"/>
    <w:rsid w:val="00AC4932"/>
    <w:rsid w:val="00B243D7"/>
    <w:rsid w:val="00BD4B9D"/>
    <w:rsid w:val="00C01D1C"/>
    <w:rsid w:val="00C076C4"/>
    <w:rsid w:val="00C53A45"/>
    <w:rsid w:val="00C75772"/>
    <w:rsid w:val="00C76BE7"/>
    <w:rsid w:val="00CE617C"/>
    <w:rsid w:val="00DA7F84"/>
    <w:rsid w:val="00DB0AB9"/>
    <w:rsid w:val="00E17585"/>
    <w:rsid w:val="00E22AA8"/>
    <w:rsid w:val="00E22CAE"/>
    <w:rsid w:val="00E273E0"/>
    <w:rsid w:val="00E54A11"/>
    <w:rsid w:val="00E57C10"/>
    <w:rsid w:val="00EA3B3F"/>
    <w:rsid w:val="00EB4465"/>
    <w:rsid w:val="00ED6CD7"/>
    <w:rsid w:val="00EF2244"/>
    <w:rsid w:val="00EF3032"/>
    <w:rsid w:val="00F00998"/>
    <w:rsid w:val="00F66D8C"/>
    <w:rsid w:val="00F76AB2"/>
    <w:rsid w:val="00FA534E"/>
    <w:rsid w:val="00FA56AD"/>
    <w:rsid w:val="00FC6BB3"/>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9AFC0-0963-4367-9E4B-9938E53A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08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40828"/>
    <w:pPr>
      <w:ind w:left="720"/>
      <w:contextualSpacing/>
    </w:pPr>
  </w:style>
  <w:style w:type="paragraph" w:styleId="BalloonText">
    <w:name w:val="Balloon Text"/>
    <w:basedOn w:val="Normal"/>
    <w:link w:val="BalloonTextChar"/>
    <w:uiPriority w:val="99"/>
    <w:semiHidden/>
    <w:unhideWhenUsed/>
    <w:rsid w:val="00A2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FE"/>
    <w:rPr>
      <w:rFonts w:ascii="Segoe UI" w:hAnsi="Segoe UI" w:cs="Segoe UI"/>
      <w:sz w:val="18"/>
      <w:szCs w:val="18"/>
    </w:rPr>
  </w:style>
  <w:style w:type="character" w:styleId="Hyperlink">
    <w:name w:val="Hyperlink"/>
    <w:basedOn w:val="DefaultParagraphFont"/>
    <w:uiPriority w:val="99"/>
    <w:unhideWhenUsed/>
    <w:rsid w:val="00692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 w:id="21307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ecdeluca/Downloads/03-1402%20-%20Conflict%20of%20Interest%20(Academic%20Standa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w.edu/assets/pdf/board/5-03_Personnel_Employee%20Code%20Of%20Ethics%20And%20Professional%20Responsibilities.pdf" TargetMode="External"/><Relationship Id="rId5" Type="http://schemas.openxmlformats.org/officeDocument/2006/relationships/hyperlink" Target="https://www.fsw.edu/assets/pdf/board/2-03_General%20Administration_Discrimination%20and%20Harassment%20Polic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Cindy M. Campbell</cp:lastModifiedBy>
  <cp:revision>2</cp:revision>
  <cp:lastPrinted>2018-10-19T12:17:00Z</cp:lastPrinted>
  <dcterms:created xsi:type="dcterms:W3CDTF">2019-09-20T19:32:00Z</dcterms:created>
  <dcterms:modified xsi:type="dcterms:W3CDTF">2019-09-20T19:32:00Z</dcterms:modified>
</cp:coreProperties>
</file>