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F74" w:rsidRPr="00090F74" w:rsidRDefault="00090F74" w:rsidP="00090F74">
      <w:pPr>
        <w:spacing w:before="300" w:after="150" w:line="240" w:lineRule="auto"/>
        <w:textAlignment w:val="baseline"/>
        <w:outlineLvl w:val="2"/>
        <w:rPr>
          <w:rFonts w:ascii="Century Gothic" w:eastAsia="Times New Roman" w:hAnsi="Century Gothic" w:cs="Times New Roman"/>
          <w:b/>
          <w:bCs/>
          <w:color w:val="734E8E"/>
          <w:sz w:val="27"/>
          <w:szCs w:val="27"/>
        </w:rPr>
      </w:pPr>
      <w:r w:rsidRPr="00090F74">
        <w:rPr>
          <w:rFonts w:ascii="Century Gothic" w:eastAsia="Times New Roman" w:hAnsi="Century Gothic" w:cs="Times New Roman"/>
          <w:b/>
          <w:bCs/>
          <w:color w:val="734E8E"/>
          <w:sz w:val="27"/>
          <w:szCs w:val="27"/>
        </w:rPr>
        <w:t>Purpose</w:t>
      </w:r>
    </w:p>
    <w:p w:rsidR="00090F74" w:rsidRPr="00090F74" w:rsidRDefault="00090F74" w:rsidP="00090F74">
      <w:pPr>
        <w:spacing w:before="150" w:after="15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The Associate in Science (AS) in Civil Engineering Technology program offers a sequence of courses that provides coherent and rigorous content aligned with challenging academic standards and relevant technical knowledge and skills needed to prepare for further education and careers in the Architecture and Construction fields. The content includes but is not limited to surveying, highway design, soils and foundations, photogrammetry, asphalt design, drainage and geology, concrete design, orientation to utilities, structural design, estimating, drafting, legal and ethical considerations, employability skills, leadership and human relations skills, health and safety, and supportive general education. Computer use is essential. Technical report writing, record keeping and mathematical computations are important aspects of this occupation.</w:t>
      </w:r>
    </w:p>
    <w:p w:rsidR="00090F74" w:rsidRPr="00090F74" w:rsidRDefault="00090F74" w:rsidP="00090F74">
      <w:pPr>
        <w:spacing w:before="300" w:after="150" w:line="240" w:lineRule="auto"/>
        <w:textAlignment w:val="baseline"/>
        <w:outlineLvl w:val="2"/>
        <w:rPr>
          <w:rFonts w:ascii="Century Gothic" w:eastAsia="Times New Roman" w:hAnsi="Century Gothic" w:cs="Times New Roman"/>
          <w:b/>
          <w:bCs/>
          <w:color w:val="734E8E"/>
          <w:sz w:val="27"/>
          <w:szCs w:val="27"/>
        </w:rPr>
      </w:pPr>
      <w:r w:rsidRPr="00090F74">
        <w:rPr>
          <w:rFonts w:ascii="Century Gothic" w:eastAsia="Times New Roman" w:hAnsi="Century Gothic" w:cs="Times New Roman"/>
          <w:b/>
          <w:bCs/>
          <w:color w:val="734E8E"/>
          <w:sz w:val="27"/>
          <w:szCs w:val="27"/>
        </w:rPr>
        <w:t>Program Structure</w:t>
      </w:r>
    </w:p>
    <w:p w:rsidR="00090F74" w:rsidRPr="00090F74" w:rsidRDefault="00090F74" w:rsidP="00090F74">
      <w:pPr>
        <w:spacing w:before="150" w:after="15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This program is a planned sequence of instruction consisting of 63 credit hours in the following areas: 18 credit hours of General Education Requirements, 19 credit hours of Civil Engineering Technology Foundation Core Requirements, 24 or 25 credit hours of Advanced Core Requirements, and 1 or 2 Elective credits.</w:t>
      </w:r>
    </w:p>
    <w:p w:rsidR="00423D72" w:rsidRDefault="00423D72"/>
    <w:p w:rsidR="00090F74" w:rsidRPr="00090F74" w:rsidRDefault="00090F74" w:rsidP="00090F74">
      <w:pPr>
        <w:spacing w:before="300" w:after="150" w:line="240" w:lineRule="auto"/>
        <w:textAlignment w:val="baseline"/>
        <w:outlineLvl w:val="2"/>
        <w:rPr>
          <w:rFonts w:ascii="Century Gothic" w:eastAsia="Times New Roman" w:hAnsi="Century Gothic" w:cs="Times New Roman"/>
          <w:b/>
          <w:bCs/>
          <w:color w:val="734E8E"/>
          <w:sz w:val="27"/>
          <w:szCs w:val="27"/>
        </w:rPr>
      </w:pPr>
      <w:r w:rsidRPr="00090F74">
        <w:rPr>
          <w:rFonts w:ascii="Century Gothic" w:eastAsia="Times New Roman" w:hAnsi="Century Gothic" w:cs="Times New Roman"/>
          <w:b/>
          <w:bCs/>
          <w:color w:val="734E8E"/>
          <w:sz w:val="27"/>
          <w:szCs w:val="27"/>
        </w:rPr>
        <w:t>Course Prerequisites</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i/>
          <w:iCs/>
          <w:color w:val="666666"/>
          <w:sz w:val="21"/>
          <w:szCs w:val="21"/>
          <w:u w:val="single"/>
          <w:bdr w:val="none" w:sz="0" w:space="0" w:color="auto" w:frame="1"/>
        </w:rPr>
        <w:t>Many courses require prerequisites.</w:t>
      </w:r>
      <w:r w:rsidRPr="00090F74">
        <w:rPr>
          <w:rFonts w:ascii="inherit" w:eastAsia="Times New Roman" w:hAnsi="inherit" w:cs="Times New Roman"/>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rsidR="00090F74" w:rsidRDefault="00090F74"/>
    <w:p w:rsidR="00090F74" w:rsidRPr="00090F74" w:rsidRDefault="00090F74" w:rsidP="00090F74">
      <w:pPr>
        <w:spacing w:before="300" w:after="150" w:line="240" w:lineRule="auto"/>
        <w:textAlignment w:val="baseline"/>
        <w:outlineLvl w:val="2"/>
        <w:rPr>
          <w:rFonts w:ascii="Century Gothic" w:eastAsia="Times New Roman" w:hAnsi="Century Gothic" w:cs="Times New Roman"/>
          <w:b/>
          <w:bCs/>
          <w:color w:val="734E8E"/>
          <w:sz w:val="27"/>
          <w:szCs w:val="27"/>
        </w:rPr>
      </w:pPr>
      <w:r w:rsidRPr="00090F74">
        <w:rPr>
          <w:rFonts w:ascii="Century Gothic" w:eastAsia="Times New Roman" w:hAnsi="Century Gothic" w:cs="Times New Roman"/>
          <w:b/>
          <w:bCs/>
          <w:color w:val="734E8E"/>
          <w:sz w:val="27"/>
          <w:szCs w:val="27"/>
        </w:rPr>
        <w:t>Graduation</w:t>
      </w:r>
    </w:p>
    <w:p w:rsidR="00090F74" w:rsidRDefault="00090F74" w:rsidP="00090F74">
      <w:r w:rsidRPr="00090F74">
        <w:rPr>
          <w:rFonts w:ascii="inherit" w:eastAsia="Times New Roman" w:hAnsi="inherit" w:cs="Times New Roman"/>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p w:rsidR="00090F74" w:rsidRDefault="00090F74"/>
    <w:p w:rsidR="00090F74" w:rsidRPr="00090F74" w:rsidRDefault="00090F74" w:rsidP="00090F74">
      <w:pPr>
        <w:spacing w:after="0" w:line="240" w:lineRule="auto"/>
        <w:textAlignment w:val="baseline"/>
        <w:outlineLvl w:val="1"/>
        <w:rPr>
          <w:rFonts w:ascii="Century Gothic" w:eastAsia="Times New Roman" w:hAnsi="Century Gothic" w:cs="Times New Roman"/>
          <w:b/>
          <w:bCs/>
          <w:color w:val="734E8E"/>
          <w:sz w:val="30"/>
          <w:szCs w:val="30"/>
        </w:rPr>
      </w:pPr>
      <w:r w:rsidRPr="00090F74">
        <w:rPr>
          <w:rFonts w:ascii="Century Gothic" w:eastAsia="Times New Roman" w:hAnsi="Century Gothic" w:cs="Times New Roman"/>
          <w:b/>
          <w:bCs/>
          <w:color w:val="734E8E"/>
          <w:sz w:val="30"/>
          <w:szCs w:val="30"/>
        </w:rPr>
        <w:t>General Education Requirements: 18 Credit Hours</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25" style="width:0;height:0" o:hralign="center" o:hrstd="t" o:hr="t" fillcolor="#a0a0a0" stroked="f"/>
        </w:pic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hyperlink r:id="rId5" w:history="1">
        <w:r w:rsidRPr="00090F74">
          <w:rPr>
            <w:rFonts w:ascii="Century Gothic" w:eastAsia="Times New Roman" w:hAnsi="Century Gothic" w:cs="Times New Roman"/>
            <w:color w:val="41A5A3"/>
            <w:sz w:val="21"/>
            <w:szCs w:val="21"/>
            <w:bdr w:val="none" w:sz="0" w:space="0" w:color="auto" w:frame="1"/>
          </w:rPr>
          <w:t>ENC 1101 - Composition I</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hyperlink r:id="rId6" w:history="1">
        <w:r w:rsidRPr="00090F74">
          <w:rPr>
            <w:rFonts w:ascii="Century Gothic" w:eastAsia="Times New Roman" w:hAnsi="Century Gothic" w:cs="Times New Roman"/>
            <w:color w:val="41A5A3"/>
            <w:sz w:val="21"/>
            <w:szCs w:val="21"/>
            <w:bdr w:val="none" w:sz="0" w:space="0" w:color="auto" w:frame="1"/>
          </w:rPr>
          <w:t>ENC 1102 - Composition II</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spacing w:after="0" w:line="240" w:lineRule="auto"/>
        <w:ind w:left="36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 </w: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hyperlink r:id="rId7" w:history="1">
        <w:r w:rsidRPr="00090F74">
          <w:rPr>
            <w:rFonts w:ascii="Century Gothic" w:eastAsia="Times New Roman" w:hAnsi="Century Gothic" w:cs="Times New Roman"/>
            <w:color w:val="41A5A3"/>
            <w:sz w:val="21"/>
            <w:szCs w:val="21"/>
            <w:bdr w:val="none" w:sz="0" w:space="0" w:color="auto" w:frame="1"/>
          </w:rPr>
          <w:t>SPC 1017 - Fundamentals of Speech Communication</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OR</w: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hyperlink r:id="rId8" w:history="1">
        <w:r w:rsidRPr="00090F74">
          <w:rPr>
            <w:rFonts w:ascii="Century Gothic" w:eastAsia="Times New Roman" w:hAnsi="Century Gothic" w:cs="Times New Roman"/>
            <w:color w:val="41A5A3"/>
            <w:sz w:val="21"/>
            <w:szCs w:val="21"/>
            <w:bdr w:val="none" w:sz="0" w:space="0" w:color="auto" w:frame="1"/>
          </w:rPr>
          <w:t>SPC 2608 - Introduction to Public Speaking</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spacing w:after="0" w:line="240" w:lineRule="auto"/>
        <w:ind w:left="36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 </w: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hyperlink r:id="rId9" w:history="1">
        <w:r w:rsidRPr="00090F74">
          <w:rPr>
            <w:rFonts w:ascii="Century Gothic" w:eastAsia="Times New Roman" w:hAnsi="Century Gothic" w:cs="Times New Roman"/>
            <w:color w:val="41A5A3"/>
            <w:sz w:val="21"/>
            <w:szCs w:val="21"/>
            <w:bdr w:val="none" w:sz="0" w:space="0" w:color="auto" w:frame="1"/>
          </w:rPr>
          <w:t>ECO 2013 - Principles of Macroeconomics</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General Education Mathematics</w:t>
      </w:r>
      <w:r w:rsidRPr="00090F74">
        <w:rPr>
          <w:rFonts w:ascii="inherit" w:eastAsia="Times New Roman" w:hAnsi="inherit" w:cs="Times New Roman"/>
          <w:b/>
          <w:bCs/>
          <w:color w:val="666666"/>
          <w:sz w:val="21"/>
          <w:szCs w:val="21"/>
          <w:bdr w:val="none" w:sz="0" w:space="0" w:color="auto" w:frame="1"/>
        </w:rPr>
        <w:t> </w:t>
      </w:r>
      <w:r w:rsidRPr="00090F74">
        <w:rPr>
          <w:rFonts w:ascii="inherit" w:eastAsia="Times New Roman" w:hAnsi="inherit" w:cs="Times New Roman"/>
          <w:color w:val="666666"/>
          <w:sz w:val="21"/>
          <w:szCs w:val="21"/>
        </w:rPr>
        <w:t>(</w:t>
      </w:r>
      <w:hyperlink r:id="rId10" w:anchor="tt8959" w:tgtFrame="_blank" w:history="1">
        <w:r w:rsidRPr="00090F74">
          <w:rPr>
            <w:rFonts w:ascii="Century Gothic" w:eastAsia="Times New Roman" w:hAnsi="Century Gothic" w:cs="Times New Roman"/>
            <w:color w:val="41A5A3"/>
            <w:sz w:val="21"/>
            <w:szCs w:val="21"/>
            <w:bdr w:val="none" w:sz="0" w:space="0" w:color="auto" w:frame="1"/>
          </w:rPr>
          <w:t>MAC 1105</w:t>
        </w:r>
      </w:hyperlink>
      <w:r w:rsidRPr="00090F74">
        <w:rPr>
          <w:rFonts w:ascii="inherit" w:eastAsia="Times New Roman" w:hAnsi="inherit" w:cs="Times New Roman"/>
          <w:color w:val="666666"/>
          <w:sz w:val="21"/>
          <w:szCs w:val="21"/>
        </w:rPr>
        <w:t> College Algebra recommended to meet prerequisite requirements for </w:t>
      </w:r>
      <w:hyperlink r:id="rId11" w:anchor="tt4273" w:tgtFrame="_blank" w:history="1">
        <w:r w:rsidRPr="00090F74">
          <w:rPr>
            <w:rFonts w:ascii="Century Gothic" w:eastAsia="Times New Roman" w:hAnsi="Century Gothic" w:cs="Times New Roman"/>
            <w:color w:val="41A5A3"/>
            <w:sz w:val="21"/>
            <w:szCs w:val="21"/>
            <w:bdr w:val="none" w:sz="0" w:space="0" w:color="auto" w:frame="1"/>
          </w:rPr>
          <w:t>MAC 1140</w:t>
        </w:r>
      </w:hyperlink>
      <w:r w:rsidRPr="00090F74">
        <w:rPr>
          <w:rFonts w:ascii="inherit" w:eastAsia="Times New Roman" w:hAnsi="inherit" w:cs="Times New Roman"/>
          <w:color w:val="666666"/>
          <w:sz w:val="21"/>
          <w:szCs w:val="21"/>
        </w:rPr>
        <w:t> Pre-Calculus Algebra and </w:t>
      </w:r>
      <w:hyperlink r:id="rId12" w:anchor="tt8506" w:tgtFrame="_blank" w:history="1">
        <w:r w:rsidRPr="00090F74">
          <w:rPr>
            <w:rFonts w:ascii="Century Gothic" w:eastAsia="Times New Roman" w:hAnsi="Century Gothic" w:cs="Times New Roman"/>
            <w:color w:val="41A5A3"/>
            <w:sz w:val="21"/>
            <w:szCs w:val="21"/>
            <w:bdr w:val="none" w:sz="0" w:space="0" w:color="auto" w:frame="1"/>
          </w:rPr>
          <w:t>MAC 1114</w:t>
        </w:r>
      </w:hyperlink>
      <w:r w:rsidRPr="00090F74">
        <w:rPr>
          <w:rFonts w:ascii="inherit" w:eastAsia="Times New Roman" w:hAnsi="inherit" w:cs="Times New Roman"/>
          <w:color w:val="666666"/>
          <w:sz w:val="21"/>
          <w:szCs w:val="21"/>
        </w:rPr>
        <w:t> Trigonometry)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1"/>
        </w:numPr>
        <w:tabs>
          <w:tab w:val="clear" w:pos="720"/>
          <w:tab w:val="num" w:pos="1440"/>
        </w:tabs>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General Education Humanities (</w:t>
      </w:r>
      <w:hyperlink r:id="rId13" w:anchor="tt4018" w:tgtFrame="_blank" w:history="1">
        <w:r w:rsidRPr="00090F74">
          <w:rPr>
            <w:rFonts w:ascii="Century Gothic" w:eastAsia="Times New Roman" w:hAnsi="Century Gothic" w:cs="Times New Roman"/>
            <w:color w:val="41A5A3"/>
            <w:sz w:val="21"/>
            <w:szCs w:val="21"/>
            <w:bdr w:val="none" w:sz="0" w:space="0" w:color="auto" w:frame="1"/>
          </w:rPr>
          <w:t>PHI 2100</w:t>
        </w:r>
      </w:hyperlink>
      <w:r w:rsidRPr="00090F74">
        <w:rPr>
          <w:rFonts w:ascii="inherit" w:eastAsia="Times New Roman" w:hAnsi="inherit" w:cs="Times New Roman"/>
          <w:color w:val="666666"/>
          <w:sz w:val="21"/>
          <w:szCs w:val="21"/>
        </w:rPr>
        <w:t> Logic: Reasoning and Critical Thinking recommended) </w:t>
      </w:r>
      <w:r w:rsidRPr="00090F74">
        <w:rPr>
          <w:rFonts w:ascii="inherit" w:eastAsia="Times New Roman" w:hAnsi="inherit" w:cs="Times New Roman"/>
          <w:b/>
          <w:bCs/>
          <w:color w:val="666666"/>
          <w:sz w:val="21"/>
          <w:szCs w:val="21"/>
          <w:bdr w:val="none" w:sz="0" w:space="0" w:color="auto" w:frame="1"/>
        </w:rPr>
        <w:t>3 credits</w:t>
      </w:r>
    </w:p>
    <w:p w:rsidR="00090F74" w:rsidRDefault="00090F74" w:rsidP="00090F74">
      <w:pPr>
        <w:ind w:left="720"/>
      </w:pPr>
    </w:p>
    <w:p w:rsidR="00090F74" w:rsidRDefault="00090F74" w:rsidP="00090F74">
      <w:pPr>
        <w:ind w:left="720"/>
      </w:pPr>
    </w:p>
    <w:p w:rsidR="00090F74" w:rsidRPr="00090F74" w:rsidRDefault="00090F74" w:rsidP="00090F74">
      <w:pPr>
        <w:spacing w:after="0" w:line="240" w:lineRule="auto"/>
        <w:textAlignment w:val="baseline"/>
        <w:outlineLvl w:val="1"/>
        <w:rPr>
          <w:rFonts w:ascii="Century Gothic" w:eastAsia="Times New Roman" w:hAnsi="Century Gothic" w:cs="Times New Roman"/>
          <w:b/>
          <w:bCs/>
          <w:color w:val="734E8E"/>
          <w:sz w:val="30"/>
          <w:szCs w:val="30"/>
        </w:rPr>
      </w:pPr>
      <w:r w:rsidRPr="00090F74">
        <w:rPr>
          <w:rFonts w:ascii="Century Gothic" w:eastAsia="Times New Roman" w:hAnsi="Century Gothic" w:cs="Times New Roman"/>
          <w:b/>
          <w:bCs/>
          <w:color w:val="734E8E"/>
          <w:sz w:val="30"/>
          <w:szCs w:val="30"/>
        </w:rPr>
        <w:t>Civil Engineering Technology, AS Degree Core Requirements: 43 or 44 Credit Hours</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26" style="width:0;height:0" o:hralign="center" o:hrstd="t" o:hr="t" fillcolor="#a0a0a0" stroked="f"/>
        </w:pict>
      </w:r>
    </w:p>
    <w:p w:rsidR="00090F74" w:rsidRPr="00090F74" w:rsidRDefault="00090F74" w:rsidP="00090F74">
      <w:pPr>
        <w:spacing w:after="0" w:line="240" w:lineRule="auto"/>
        <w:ind w:left="720" w:firstLine="360"/>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Foundation Courses:  19 Credit Hours</w: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27" style="width:0;height:0" o:hralign="center" o:hrstd="t" o:hr="t" fillcolor="#a0a0a0" stroked="f"/>
        </w:pict>
      </w:r>
    </w:p>
    <w:p w:rsidR="00090F74" w:rsidRPr="00090F74" w:rsidRDefault="00090F74" w:rsidP="00090F74">
      <w:pPr>
        <w:numPr>
          <w:ilvl w:val="0"/>
          <w:numId w:val="2"/>
        </w:numPr>
        <w:tabs>
          <w:tab w:val="clear" w:pos="1080"/>
          <w:tab w:val="num" w:pos="1170"/>
        </w:tabs>
        <w:spacing w:after="0" w:line="240" w:lineRule="auto"/>
        <w:textAlignment w:val="baseline"/>
        <w:rPr>
          <w:rFonts w:ascii="inherit" w:eastAsia="Times New Roman" w:hAnsi="inherit" w:cs="Times New Roman"/>
          <w:color w:val="666666"/>
          <w:sz w:val="21"/>
          <w:szCs w:val="21"/>
        </w:rPr>
      </w:pPr>
      <w:hyperlink r:id="rId14" w:history="1">
        <w:r w:rsidRPr="00090F74">
          <w:rPr>
            <w:rFonts w:ascii="Century Gothic" w:eastAsia="Times New Roman" w:hAnsi="Century Gothic" w:cs="Times New Roman"/>
            <w:color w:val="41A5A3"/>
            <w:sz w:val="21"/>
            <w:szCs w:val="21"/>
            <w:bdr w:val="none" w:sz="0" w:space="0" w:color="auto" w:frame="1"/>
          </w:rPr>
          <w:t>BCN 1040 - Introduction to Sustainability in Construction</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2"/>
        </w:numPr>
        <w:tabs>
          <w:tab w:val="clear" w:pos="1080"/>
          <w:tab w:val="num" w:pos="1170"/>
        </w:tabs>
        <w:spacing w:after="0" w:line="240" w:lineRule="auto"/>
        <w:textAlignment w:val="baseline"/>
        <w:rPr>
          <w:rFonts w:ascii="inherit" w:eastAsia="Times New Roman" w:hAnsi="inherit" w:cs="Times New Roman"/>
          <w:color w:val="666666"/>
          <w:sz w:val="21"/>
          <w:szCs w:val="21"/>
        </w:rPr>
      </w:pPr>
      <w:hyperlink r:id="rId15" w:history="1">
        <w:r w:rsidRPr="00090F74">
          <w:rPr>
            <w:rFonts w:ascii="Century Gothic" w:eastAsia="Times New Roman" w:hAnsi="Century Gothic" w:cs="Times New Roman"/>
            <w:color w:val="41A5A3"/>
            <w:sz w:val="21"/>
            <w:szCs w:val="21"/>
            <w:bdr w:val="none" w:sz="0" w:space="0" w:color="auto" w:frame="1"/>
          </w:rPr>
          <w:t>BCN 1272 - Blueprint Reading</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2"/>
        </w:numPr>
        <w:tabs>
          <w:tab w:val="clear" w:pos="1080"/>
          <w:tab w:val="num" w:pos="1170"/>
        </w:tabs>
        <w:spacing w:after="0" w:line="240" w:lineRule="auto"/>
        <w:textAlignment w:val="baseline"/>
        <w:rPr>
          <w:rFonts w:ascii="inherit" w:eastAsia="Times New Roman" w:hAnsi="inherit" w:cs="Times New Roman"/>
          <w:color w:val="666666"/>
          <w:sz w:val="21"/>
          <w:szCs w:val="21"/>
        </w:rPr>
      </w:pPr>
      <w:hyperlink r:id="rId16" w:history="1">
        <w:r w:rsidRPr="00090F74">
          <w:rPr>
            <w:rFonts w:ascii="Century Gothic" w:eastAsia="Times New Roman" w:hAnsi="Century Gothic" w:cs="Times New Roman"/>
            <w:color w:val="41A5A3"/>
            <w:sz w:val="21"/>
            <w:szCs w:val="21"/>
            <w:bdr w:val="none" w:sz="0" w:space="0" w:color="auto" w:frame="1"/>
          </w:rPr>
          <w:t>BCN 2710 - Construction Procedures</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4 credits</w:t>
      </w:r>
    </w:p>
    <w:p w:rsidR="00090F74" w:rsidRPr="00090F74" w:rsidRDefault="00090F74" w:rsidP="00090F74">
      <w:pPr>
        <w:numPr>
          <w:ilvl w:val="0"/>
          <w:numId w:val="2"/>
        </w:numPr>
        <w:tabs>
          <w:tab w:val="clear" w:pos="1080"/>
          <w:tab w:val="num" w:pos="1170"/>
        </w:tabs>
        <w:spacing w:after="0" w:line="240" w:lineRule="auto"/>
        <w:textAlignment w:val="baseline"/>
        <w:rPr>
          <w:rFonts w:ascii="inherit" w:eastAsia="Times New Roman" w:hAnsi="inherit" w:cs="Times New Roman"/>
          <w:color w:val="666666"/>
          <w:sz w:val="21"/>
          <w:szCs w:val="21"/>
        </w:rPr>
      </w:pPr>
      <w:hyperlink r:id="rId17" w:history="1">
        <w:r w:rsidRPr="00090F74">
          <w:rPr>
            <w:rFonts w:ascii="Century Gothic" w:eastAsia="Times New Roman" w:hAnsi="Century Gothic" w:cs="Times New Roman"/>
            <w:color w:val="41A5A3"/>
            <w:sz w:val="21"/>
            <w:szCs w:val="21"/>
            <w:bdr w:val="none" w:sz="0" w:space="0" w:color="auto" w:frame="1"/>
          </w:rPr>
          <w:t>BSC 1051C - Environmental Biology: Southwest Florida Ecosystems</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2"/>
        </w:numPr>
        <w:tabs>
          <w:tab w:val="clear" w:pos="1080"/>
          <w:tab w:val="num" w:pos="1170"/>
        </w:tabs>
        <w:spacing w:after="0" w:line="240" w:lineRule="auto"/>
        <w:textAlignment w:val="baseline"/>
        <w:rPr>
          <w:rFonts w:ascii="inherit" w:eastAsia="Times New Roman" w:hAnsi="inherit" w:cs="Times New Roman"/>
          <w:color w:val="666666"/>
          <w:sz w:val="21"/>
          <w:szCs w:val="21"/>
        </w:rPr>
      </w:pPr>
      <w:hyperlink r:id="rId18" w:history="1">
        <w:r w:rsidRPr="00090F74">
          <w:rPr>
            <w:rFonts w:ascii="Century Gothic" w:eastAsia="Times New Roman" w:hAnsi="Century Gothic" w:cs="Times New Roman"/>
            <w:color w:val="41A5A3"/>
            <w:sz w:val="21"/>
            <w:szCs w:val="21"/>
            <w:bdr w:val="none" w:sz="0" w:space="0" w:color="auto" w:frame="1"/>
          </w:rPr>
          <w:t>EGS 1001 - Introduction to Engineering</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2"/>
        </w:numPr>
        <w:tabs>
          <w:tab w:val="clear" w:pos="1080"/>
          <w:tab w:val="num" w:pos="1170"/>
        </w:tabs>
        <w:spacing w:after="0" w:line="240" w:lineRule="auto"/>
        <w:textAlignment w:val="baseline"/>
        <w:rPr>
          <w:rFonts w:ascii="inherit" w:eastAsia="Times New Roman" w:hAnsi="inherit" w:cs="Times New Roman"/>
          <w:color w:val="666666"/>
          <w:sz w:val="21"/>
          <w:szCs w:val="21"/>
        </w:rPr>
      </w:pPr>
      <w:hyperlink r:id="rId19" w:history="1">
        <w:r w:rsidRPr="00090F74">
          <w:rPr>
            <w:rFonts w:ascii="Century Gothic" w:eastAsia="Times New Roman" w:hAnsi="Century Gothic" w:cs="Times New Roman"/>
            <w:color w:val="41A5A3"/>
            <w:sz w:val="21"/>
            <w:szCs w:val="21"/>
            <w:bdr w:val="none" w:sz="0" w:space="0" w:color="auto" w:frame="1"/>
          </w:rPr>
          <w:t>ETD 1320 - Computer Aided Drafting</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spacing w:after="3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28" style="width:0;height:0" o:hralign="center" o:hrstd="t" o:hr="t" fillcolor="#a0a0a0" stroked="f"/>
        </w:pic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Advanced Courses:  24 or 25 Credit Hours</w: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29" style="width:0;height:0" o:hralign="center" o:hrstd="t" o:hr="t" fillcolor="#a0a0a0" stroked="f"/>
        </w:pict>
      </w: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0" w:history="1">
        <w:r w:rsidRPr="00090F74">
          <w:rPr>
            <w:rFonts w:ascii="Century Gothic" w:eastAsia="Times New Roman" w:hAnsi="Century Gothic" w:cs="Times New Roman"/>
            <w:color w:val="41A5A3"/>
            <w:sz w:val="21"/>
            <w:szCs w:val="21"/>
            <w:bdr w:val="none" w:sz="0" w:space="0" w:color="auto" w:frame="1"/>
          </w:rPr>
          <w:t>ETD 1103 - Engineering Graphics I</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4 credits</w:t>
      </w: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1" w:history="1">
        <w:r w:rsidRPr="00090F74">
          <w:rPr>
            <w:rFonts w:ascii="Century Gothic" w:eastAsia="Times New Roman" w:hAnsi="Century Gothic" w:cs="Times New Roman"/>
            <w:color w:val="41A5A3"/>
            <w:sz w:val="21"/>
            <w:szCs w:val="21"/>
            <w:bdr w:val="none" w:sz="0" w:space="0" w:color="auto" w:frame="1"/>
          </w:rPr>
          <w:t>GIS 1040 - Geographic Information Systems (GIS)</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2" w:history="1">
        <w:r w:rsidRPr="00090F74">
          <w:rPr>
            <w:rFonts w:ascii="Century Gothic" w:eastAsia="Times New Roman" w:hAnsi="Century Gothic" w:cs="Times New Roman"/>
            <w:color w:val="41A5A3"/>
            <w:sz w:val="21"/>
            <w:szCs w:val="21"/>
            <w:bdr w:val="none" w:sz="0" w:space="0" w:color="auto" w:frame="1"/>
          </w:rPr>
          <w:t>GIS 1045 - Geographic Information Systems (GIS) Customization</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3" w:history="1">
        <w:r w:rsidRPr="00090F74">
          <w:rPr>
            <w:rFonts w:ascii="Century Gothic" w:eastAsia="Times New Roman" w:hAnsi="Century Gothic" w:cs="Times New Roman"/>
            <w:color w:val="41A5A3"/>
            <w:sz w:val="21"/>
            <w:szCs w:val="21"/>
            <w:bdr w:val="none" w:sz="0" w:space="0" w:color="auto" w:frame="1"/>
          </w:rPr>
          <w:t>MAC 1114 - Trigonometry</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w: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4" w:history="1">
        <w:r w:rsidRPr="00090F74">
          <w:rPr>
            <w:rFonts w:ascii="Century Gothic" w:eastAsia="Times New Roman" w:hAnsi="Century Gothic" w:cs="Times New Roman"/>
            <w:color w:val="41A5A3"/>
            <w:sz w:val="21"/>
            <w:szCs w:val="21"/>
            <w:bdr w:val="none" w:sz="0" w:space="0" w:color="auto" w:frame="1"/>
          </w:rPr>
          <w:t>MAC 1140 - Pre-Calculus Algebra</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w:t>
      </w:r>
    </w:p>
    <w:p w:rsidR="00090F74" w:rsidRPr="00090F74" w:rsidRDefault="00090F74" w:rsidP="00090F74">
      <w:pPr>
        <w:spacing w:after="0" w:line="240" w:lineRule="auto"/>
        <w:ind w:left="720" w:firstLine="360"/>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OR</w:t>
      </w:r>
    </w:p>
    <w:p w:rsidR="00090F74" w:rsidRPr="00090F74" w:rsidRDefault="00090F74" w:rsidP="00333969">
      <w:pPr>
        <w:pStyle w:val="ListParagraph"/>
        <w:numPr>
          <w:ilvl w:val="0"/>
          <w:numId w:val="2"/>
        </w:numPr>
        <w:spacing w:after="0" w:line="240" w:lineRule="auto"/>
        <w:textAlignment w:val="baseline"/>
        <w:rPr>
          <w:rFonts w:ascii="Century Gothic" w:eastAsia="Times New Roman" w:hAnsi="Century Gothic" w:cs="Times New Roman"/>
          <w:color w:val="666666"/>
          <w:sz w:val="21"/>
          <w:szCs w:val="21"/>
        </w:rPr>
      </w:pPr>
      <w:r w:rsidRPr="00090F74">
        <w:rPr>
          <w:rFonts w:ascii="Century Gothic" w:hAnsi="Century Gothic"/>
          <w:color w:val="FF0000"/>
        </w:rPr>
        <w:t xml:space="preserve">ISC 1001C - Foundations of Interdisciplinary Science I, 3 credits  </w:t>
      </w:r>
    </w:p>
    <w:p w:rsidR="00090F74" w:rsidRPr="00090F74" w:rsidRDefault="00090F74" w:rsidP="00090F74">
      <w:pPr>
        <w:spacing w:after="0" w:line="240" w:lineRule="auto"/>
        <w:ind w:left="720" w:firstLine="360"/>
        <w:textAlignment w:val="baseline"/>
        <w:rPr>
          <w:rFonts w:ascii="Century Gothic" w:eastAsia="Times New Roman" w:hAnsi="Century Gothic" w:cs="Times New Roman"/>
          <w:color w:val="666666"/>
          <w:sz w:val="21"/>
          <w:szCs w:val="21"/>
        </w:rPr>
      </w:pPr>
      <w:r w:rsidRPr="00090F74">
        <w:rPr>
          <w:rFonts w:ascii="Century Gothic" w:eastAsia="Times New Roman" w:hAnsi="Century Gothic" w:cs="Times New Roman"/>
          <w:b/>
          <w:bCs/>
          <w:color w:val="666666"/>
          <w:sz w:val="21"/>
          <w:szCs w:val="21"/>
          <w:bdr w:val="none" w:sz="0" w:space="0" w:color="auto" w:frame="1"/>
        </w:rPr>
        <w:t>OR</w:t>
      </w:r>
    </w:p>
    <w:p w:rsidR="00090F74" w:rsidRPr="00090F74" w:rsidRDefault="00090F74" w:rsidP="00090F74">
      <w:pPr>
        <w:pStyle w:val="ListParagraph"/>
        <w:numPr>
          <w:ilvl w:val="0"/>
          <w:numId w:val="2"/>
        </w:numPr>
        <w:spacing w:after="0" w:line="240" w:lineRule="auto"/>
        <w:textAlignment w:val="baseline"/>
        <w:rPr>
          <w:rFonts w:ascii="Century Gothic" w:eastAsia="Times New Roman" w:hAnsi="Century Gothic" w:cs="Times New Roman"/>
          <w:color w:val="666666"/>
          <w:sz w:val="21"/>
          <w:szCs w:val="21"/>
        </w:rPr>
      </w:pPr>
      <w:r w:rsidRPr="00090F74">
        <w:rPr>
          <w:rFonts w:ascii="Century Gothic" w:hAnsi="Century Gothic"/>
          <w:color w:val="FF0000"/>
        </w:rPr>
        <w:t>PHY 1020C - Fundamentals of the Physical World, 3 credits</w:t>
      </w:r>
    </w:p>
    <w:p w:rsidR="00090F74" w:rsidRPr="00090F74" w:rsidRDefault="00090F74" w:rsidP="00090F74">
      <w:pPr>
        <w:spacing w:after="0" w:line="240" w:lineRule="auto"/>
        <w:ind w:left="720" w:firstLine="360"/>
        <w:textAlignment w:val="baseline"/>
        <w:rPr>
          <w:rFonts w:ascii="Century Gothic" w:eastAsia="Times New Roman" w:hAnsi="Century Gothic" w:cs="Times New Roman"/>
          <w:color w:val="666666"/>
          <w:sz w:val="21"/>
          <w:szCs w:val="21"/>
        </w:rPr>
      </w:pPr>
      <w:r w:rsidRPr="00090F74">
        <w:rPr>
          <w:rFonts w:ascii="Century Gothic" w:eastAsia="Times New Roman" w:hAnsi="Century Gothic" w:cs="Times New Roman"/>
          <w:b/>
          <w:bCs/>
          <w:color w:val="666666"/>
          <w:sz w:val="21"/>
          <w:szCs w:val="21"/>
          <w:bdr w:val="none" w:sz="0" w:space="0" w:color="auto" w:frame="1"/>
        </w:rPr>
        <w:t>OR</w:t>
      </w:r>
    </w:p>
    <w:p w:rsidR="00090F74" w:rsidRPr="00090F74" w:rsidRDefault="00090F74" w:rsidP="00090F74">
      <w:pPr>
        <w:pStyle w:val="ListParagraph"/>
        <w:numPr>
          <w:ilvl w:val="0"/>
          <w:numId w:val="2"/>
        </w:numPr>
        <w:spacing w:after="0" w:line="240" w:lineRule="auto"/>
        <w:textAlignment w:val="baseline"/>
        <w:rPr>
          <w:rFonts w:ascii="Century Gothic" w:eastAsia="Times New Roman" w:hAnsi="Century Gothic" w:cs="Times New Roman"/>
          <w:color w:val="666666"/>
          <w:sz w:val="21"/>
          <w:szCs w:val="21"/>
        </w:rPr>
      </w:pPr>
      <w:r w:rsidRPr="00090F74">
        <w:rPr>
          <w:rFonts w:ascii="Century Gothic" w:hAnsi="Century Gothic"/>
          <w:color w:val="FF0000"/>
        </w:rPr>
        <w:t>STA 2023 - Statistical Methods I. 3 credit</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5" w:history="1">
        <w:r w:rsidRPr="00090F74">
          <w:rPr>
            <w:rFonts w:ascii="Century Gothic" w:eastAsia="Times New Roman" w:hAnsi="Century Gothic" w:cs="Times New Roman"/>
            <w:color w:val="41A5A3"/>
            <w:sz w:val="21"/>
            <w:szCs w:val="21"/>
            <w:bdr w:val="none" w:sz="0" w:space="0" w:color="auto" w:frame="1"/>
          </w:rPr>
          <w:t>SUR 1100 - Surveying</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4 credits</w:t>
      </w: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6" w:history="1">
        <w:r w:rsidRPr="00090F74">
          <w:rPr>
            <w:rFonts w:ascii="Century Gothic" w:eastAsia="Times New Roman" w:hAnsi="Century Gothic" w:cs="Times New Roman"/>
            <w:color w:val="41A5A3"/>
            <w:sz w:val="21"/>
            <w:szCs w:val="21"/>
            <w:bdr w:val="none" w:sz="0" w:space="0" w:color="auto" w:frame="1"/>
          </w:rPr>
          <w:t>SUR 2140 - Advanced Surveying</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4 credits</w:t>
      </w:r>
    </w:p>
    <w:p w:rsidR="00090F74" w:rsidRPr="00090F74" w:rsidRDefault="00090F74" w:rsidP="00090F74">
      <w:pPr>
        <w:numPr>
          <w:ilvl w:val="0"/>
          <w:numId w:val="2"/>
        </w:numPr>
        <w:spacing w:after="0" w:line="240" w:lineRule="auto"/>
        <w:textAlignment w:val="baseline"/>
        <w:rPr>
          <w:rFonts w:ascii="inherit" w:eastAsia="Times New Roman" w:hAnsi="inherit" w:cs="Times New Roman"/>
          <w:color w:val="666666"/>
          <w:sz w:val="21"/>
          <w:szCs w:val="21"/>
        </w:rPr>
      </w:pPr>
      <w:hyperlink r:id="rId27" w:history="1">
        <w:r w:rsidRPr="00090F74">
          <w:rPr>
            <w:rFonts w:ascii="Century Gothic" w:eastAsia="Times New Roman" w:hAnsi="Century Gothic" w:cs="Times New Roman"/>
            <w:color w:val="41A5A3"/>
            <w:sz w:val="21"/>
            <w:szCs w:val="21"/>
            <w:bdr w:val="none" w:sz="0" w:space="0" w:color="auto" w:frame="1"/>
          </w:rPr>
          <w:t>ETD 2930 - Special Topics/Capstone-Engineering Technologies</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1 credit</w:t>
      </w:r>
    </w:p>
    <w:p w:rsidR="00090F74" w:rsidRPr="00090F74" w:rsidRDefault="00090F74" w:rsidP="00090F74">
      <w:pPr>
        <w:spacing w:after="3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30" style="width:0;height:0" o:hralign="center" o:hrstd="t" o:hr="t" fillcolor="#a0a0a0" stroked="f"/>
        </w:pic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 </w:t>
      </w:r>
      <w:hyperlink r:id="rId28" w:anchor="tt2388" w:tgtFrame="_blank" w:history="1">
        <w:r w:rsidRPr="00090F74">
          <w:rPr>
            <w:rFonts w:ascii="Century Gothic" w:eastAsia="Times New Roman" w:hAnsi="Century Gothic" w:cs="Times New Roman"/>
            <w:color w:val="41A5A3"/>
            <w:sz w:val="21"/>
            <w:szCs w:val="21"/>
            <w:bdr w:val="none" w:sz="0" w:space="0" w:color="auto" w:frame="1"/>
          </w:rPr>
          <w:t>MAC 1147</w:t>
        </w:r>
      </w:hyperlink>
      <w:r w:rsidRPr="00090F74">
        <w:rPr>
          <w:rFonts w:ascii="inherit" w:eastAsia="Times New Roman" w:hAnsi="inherit" w:cs="Times New Roman"/>
          <w:color w:val="666666"/>
          <w:sz w:val="21"/>
          <w:szCs w:val="21"/>
        </w:rPr>
        <w:t>  Pre-Calculus Algebra/Trigonometry - </w:t>
      </w:r>
      <w:r w:rsidRPr="00090F74">
        <w:rPr>
          <w:rFonts w:ascii="inherit" w:eastAsia="Times New Roman" w:hAnsi="inherit" w:cs="Times New Roman"/>
          <w:b/>
          <w:bCs/>
          <w:color w:val="666666"/>
          <w:sz w:val="21"/>
          <w:szCs w:val="21"/>
          <w:bdr w:val="none" w:sz="0" w:space="0" w:color="auto" w:frame="1"/>
        </w:rPr>
        <w:t>5 credits</w:t>
      </w:r>
      <w:r w:rsidRPr="00090F74">
        <w:rPr>
          <w:rFonts w:ascii="inherit" w:eastAsia="Times New Roman" w:hAnsi="inherit" w:cs="Times New Roman"/>
          <w:color w:val="666666"/>
          <w:sz w:val="21"/>
          <w:szCs w:val="21"/>
        </w:rPr>
        <w:t> can be taken as an alternate to </w:t>
      </w:r>
      <w:hyperlink r:id="rId29" w:anchor="tt8740" w:tgtFrame="_blank" w:history="1">
        <w:r w:rsidRPr="00090F74">
          <w:rPr>
            <w:rFonts w:ascii="Century Gothic" w:eastAsia="Times New Roman" w:hAnsi="Century Gothic" w:cs="Times New Roman"/>
            <w:color w:val="41A5A3"/>
            <w:sz w:val="21"/>
            <w:szCs w:val="21"/>
            <w:bdr w:val="none" w:sz="0" w:space="0" w:color="auto" w:frame="1"/>
          </w:rPr>
          <w:t>MAC 1140</w:t>
        </w:r>
      </w:hyperlink>
      <w:r w:rsidRPr="00090F74">
        <w:rPr>
          <w:rFonts w:ascii="inherit" w:eastAsia="Times New Roman" w:hAnsi="inherit" w:cs="Times New Roman"/>
          <w:color w:val="666666"/>
          <w:sz w:val="21"/>
          <w:szCs w:val="21"/>
        </w:rPr>
        <w:t> and </w:t>
      </w:r>
      <w:hyperlink r:id="rId30" w:anchor="tt5366" w:tgtFrame="_blank" w:history="1">
        <w:r w:rsidRPr="00090F74">
          <w:rPr>
            <w:rFonts w:ascii="Century Gothic" w:eastAsia="Times New Roman" w:hAnsi="Century Gothic" w:cs="Times New Roman"/>
            <w:color w:val="41A5A3"/>
            <w:sz w:val="21"/>
            <w:szCs w:val="21"/>
            <w:bdr w:val="none" w:sz="0" w:space="0" w:color="auto" w:frame="1"/>
          </w:rPr>
          <w:t>MAC 1114</w:t>
        </w:r>
      </w:hyperlink>
      <w:r w:rsidRPr="00090F74">
        <w:rPr>
          <w:rFonts w:ascii="inherit" w:eastAsia="Times New Roman" w:hAnsi="inherit" w:cs="Times New Roman"/>
          <w:color w:val="666666"/>
          <w:sz w:val="21"/>
          <w:szCs w:val="21"/>
        </w:rPr>
        <w:t> along with one extra elective credit.</w:t>
      </w:r>
    </w:p>
    <w:p w:rsidR="00090F74" w:rsidRDefault="00090F74" w:rsidP="00090F74">
      <w:pPr>
        <w:spacing w:after="0" w:line="240" w:lineRule="auto"/>
        <w:textAlignment w:val="baseline"/>
        <w:outlineLvl w:val="1"/>
        <w:rPr>
          <w:rFonts w:ascii="Century Gothic" w:eastAsia="Times New Roman" w:hAnsi="Century Gothic" w:cs="Times New Roman"/>
          <w:b/>
          <w:bCs/>
          <w:color w:val="734E8E"/>
          <w:sz w:val="30"/>
          <w:szCs w:val="30"/>
        </w:rPr>
      </w:pPr>
      <w:bookmarkStart w:id="0" w:name="CivilEngineeringTechnologyASDegreeElecti"/>
      <w:bookmarkEnd w:id="0"/>
    </w:p>
    <w:p w:rsidR="00090F74" w:rsidRPr="00090F74" w:rsidRDefault="00090F74" w:rsidP="00090F74">
      <w:pPr>
        <w:spacing w:after="0" w:line="240" w:lineRule="auto"/>
        <w:textAlignment w:val="baseline"/>
        <w:outlineLvl w:val="1"/>
        <w:rPr>
          <w:rFonts w:ascii="Century Gothic" w:eastAsia="Times New Roman" w:hAnsi="Century Gothic" w:cs="Times New Roman"/>
          <w:b/>
          <w:bCs/>
          <w:color w:val="734E8E"/>
          <w:sz w:val="30"/>
          <w:szCs w:val="30"/>
        </w:rPr>
      </w:pPr>
      <w:r w:rsidRPr="00090F74">
        <w:rPr>
          <w:rFonts w:ascii="Century Gothic" w:eastAsia="Times New Roman" w:hAnsi="Century Gothic" w:cs="Times New Roman"/>
          <w:b/>
          <w:bCs/>
          <w:color w:val="734E8E"/>
          <w:sz w:val="30"/>
          <w:szCs w:val="30"/>
        </w:rPr>
        <w:t>Civil Engineering Technology, AS Degree Elective Requirements: 1 or 2 Credit Hours</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31" style="width:0;height:0" o:hralign="center" o:hrstd="t" o:hr="t" fillcolor="#a0a0a0" stroked="f"/>
        </w:pic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Electives may be taken from the following 1000 and 2000 level courses:</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1" w:history="1">
        <w:r w:rsidRPr="00090F74">
          <w:rPr>
            <w:rFonts w:ascii="Century Gothic" w:eastAsia="Times New Roman" w:hAnsi="Century Gothic" w:cs="Times New Roman"/>
            <w:color w:val="41A5A3"/>
            <w:sz w:val="21"/>
            <w:szCs w:val="21"/>
            <w:bdr w:val="none" w:sz="0" w:space="0" w:color="auto" w:frame="1"/>
          </w:rPr>
          <w:t>ARC 1211 - Introduction to Architecture</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2" w:history="1">
        <w:r w:rsidRPr="00090F74">
          <w:rPr>
            <w:rFonts w:ascii="Century Gothic" w:eastAsia="Times New Roman" w:hAnsi="Century Gothic" w:cs="Times New Roman"/>
            <w:color w:val="41A5A3"/>
            <w:sz w:val="21"/>
            <w:szCs w:val="21"/>
            <w:bdr w:val="none" w:sz="0" w:space="0" w:color="auto" w:frame="1"/>
          </w:rPr>
          <w:t>ETD 1949 - Engineering Technology Internship I</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3" w:history="1">
        <w:r w:rsidRPr="00090F74">
          <w:rPr>
            <w:rFonts w:ascii="Century Gothic" w:eastAsia="Times New Roman" w:hAnsi="Century Gothic" w:cs="Times New Roman"/>
            <w:color w:val="41A5A3"/>
            <w:sz w:val="21"/>
            <w:szCs w:val="21"/>
            <w:bdr w:val="none" w:sz="0" w:space="0" w:color="auto" w:frame="1"/>
          </w:rPr>
          <w:t>SLS 1301 - Career and Educational Exploration</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1 credit</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4" w:history="1">
        <w:r w:rsidRPr="00090F74">
          <w:rPr>
            <w:rFonts w:ascii="Century Gothic" w:eastAsia="Times New Roman" w:hAnsi="Century Gothic" w:cs="Times New Roman"/>
            <w:color w:val="41A5A3"/>
            <w:sz w:val="21"/>
            <w:szCs w:val="21"/>
            <w:bdr w:val="none" w:sz="0" w:space="0" w:color="auto" w:frame="1"/>
          </w:rPr>
          <w:t>SLS 1350 - Employability Preparation</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2 credits</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5" w:history="1">
        <w:r w:rsidRPr="00090F74">
          <w:rPr>
            <w:rFonts w:ascii="Century Gothic" w:eastAsia="Times New Roman" w:hAnsi="Century Gothic" w:cs="Times New Roman"/>
            <w:color w:val="41A5A3"/>
            <w:sz w:val="21"/>
            <w:szCs w:val="21"/>
            <w:bdr w:val="none" w:sz="0" w:space="0" w:color="auto" w:frame="1"/>
          </w:rPr>
          <w:t>SLS 1515 - Cornerstone Experience</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6" w:history="1">
        <w:r w:rsidRPr="00090F74">
          <w:rPr>
            <w:rFonts w:ascii="Century Gothic" w:eastAsia="Times New Roman" w:hAnsi="Century Gothic" w:cs="Times New Roman"/>
            <w:color w:val="41A5A3"/>
            <w:sz w:val="21"/>
            <w:szCs w:val="21"/>
            <w:bdr w:val="none" w:sz="0" w:space="0" w:color="auto" w:frame="1"/>
          </w:rPr>
          <w:t>MAC 2233 - Calculus for Business and Social Sciences I</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4 credits</w:t>
      </w:r>
    </w:p>
    <w:p w:rsidR="00090F74" w:rsidRPr="00090F74" w:rsidRDefault="00090F74" w:rsidP="00090F74">
      <w:pPr>
        <w:spacing w:after="0" w:line="240" w:lineRule="auto"/>
        <w:ind w:left="72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 </w:t>
      </w:r>
    </w:p>
    <w:p w:rsidR="00090F74" w:rsidRPr="00090F74" w:rsidRDefault="00090F74" w:rsidP="00090F74">
      <w:pPr>
        <w:numPr>
          <w:ilvl w:val="0"/>
          <w:numId w:val="3"/>
        </w:numPr>
        <w:spacing w:after="0" w:line="240" w:lineRule="auto"/>
        <w:ind w:left="1080"/>
        <w:textAlignment w:val="baseline"/>
        <w:rPr>
          <w:rFonts w:ascii="inherit" w:eastAsia="Times New Roman" w:hAnsi="inherit" w:cs="Times New Roman"/>
          <w:color w:val="666666"/>
          <w:sz w:val="21"/>
          <w:szCs w:val="21"/>
        </w:rPr>
      </w:pPr>
      <w:hyperlink r:id="rId37" w:history="1">
        <w:r w:rsidRPr="00090F74">
          <w:rPr>
            <w:rFonts w:ascii="Century Gothic" w:eastAsia="Times New Roman" w:hAnsi="Century Gothic" w:cs="Times New Roman"/>
            <w:color w:val="41A5A3"/>
            <w:sz w:val="21"/>
            <w:szCs w:val="21"/>
            <w:bdr w:val="none" w:sz="0" w:space="0" w:color="auto" w:frame="1"/>
          </w:rPr>
          <w:t>STA 2023 - Statistical Methods I</w:t>
        </w:r>
      </w:hyperlink>
      <w:r w:rsidRPr="00090F74">
        <w:rPr>
          <w:rFonts w:ascii="inherit" w:eastAsia="Times New Roman" w:hAnsi="inherit" w:cs="Times New Roman"/>
          <w:color w:val="666666"/>
          <w:sz w:val="21"/>
          <w:szCs w:val="21"/>
          <w:bdr w:val="none" w:sz="0" w:space="0" w:color="auto" w:frame="1"/>
        </w:rPr>
        <w:t> </w:t>
      </w:r>
      <w:r w:rsidRPr="00090F74">
        <w:rPr>
          <w:rFonts w:ascii="inherit" w:eastAsia="Times New Roman" w:hAnsi="inherit" w:cs="Times New Roman"/>
          <w:b/>
          <w:bCs/>
          <w:color w:val="666666"/>
          <w:sz w:val="21"/>
          <w:szCs w:val="21"/>
          <w:bdr w:val="none" w:sz="0" w:space="0" w:color="auto" w:frame="1"/>
        </w:rPr>
        <w:t>3 credits</w:t>
      </w:r>
      <w:r>
        <w:rPr>
          <w:rFonts w:ascii="inherit" w:eastAsia="Times New Roman" w:hAnsi="inherit" w:cs="Times New Roman"/>
          <w:b/>
          <w:bCs/>
          <w:color w:val="666666"/>
          <w:sz w:val="21"/>
          <w:szCs w:val="21"/>
          <w:bdr w:val="none" w:sz="0" w:space="0" w:color="auto" w:frame="1"/>
        </w:rPr>
        <w:t xml:space="preserve"> (if not taken above)</w:t>
      </w:r>
    </w:p>
    <w:p w:rsidR="00090F74" w:rsidRPr="00090F74" w:rsidRDefault="00090F74" w:rsidP="00090F74">
      <w:pPr>
        <w:spacing w:after="0" w:line="240" w:lineRule="auto"/>
        <w:ind w:left="720" w:firstLine="360"/>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lastRenderedPageBreak/>
        <w:t>OR</w:t>
      </w:r>
    </w:p>
    <w:p w:rsidR="00090F74" w:rsidRPr="00090F74" w:rsidRDefault="00090F74" w:rsidP="00090F74">
      <w:pPr>
        <w:numPr>
          <w:ilvl w:val="0"/>
          <w:numId w:val="3"/>
        </w:numPr>
        <w:spacing w:after="30" w:line="240" w:lineRule="auto"/>
        <w:ind w:left="108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t>Any course with the following prefix: BCT, BCN, EET, or ETD.</w:t>
      </w:r>
    </w:p>
    <w:p w:rsidR="00090F74" w:rsidRPr="00090F74" w:rsidRDefault="00090F74" w:rsidP="00090F74">
      <w:pPr>
        <w:spacing w:after="30" w:line="240" w:lineRule="auto"/>
        <w:ind w:left="-360" w:firstLine="360"/>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32" style="width:0;height:0" o:hralign="center" o:hrstd="t" o:hr="t" fillcolor="#a0a0a0" stroked="f"/>
        </w:pic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b/>
          <w:bCs/>
          <w:color w:val="666666"/>
          <w:sz w:val="21"/>
          <w:szCs w:val="21"/>
          <w:bdr w:val="none" w:sz="0" w:space="0" w:color="auto" w:frame="1"/>
        </w:rPr>
        <w:t>Note:</w:t>
      </w:r>
      <w:r w:rsidRPr="00090F74">
        <w:rPr>
          <w:rFonts w:ascii="inherit" w:eastAsia="Times New Roman" w:hAnsi="inherit" w:cs="Times New Roman"/>
          <w:color w:val="666666"/>
          <w:sz w:val="21"/>
          <w:szCs w:val="21"/>
        </w:rPr>
        <w:t> For students who are transferring to a state university, it is recommended that the following electives be selected: MAC 2233 or STA 2023.</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33" style="width:0;height:0" o:hralign="center" o:hrstd="t" o:hr="t" fillcolor="#a0a0a0" stroked="f"/>
        </w:pict>
      </w:r>
    </w:p>
    <w:p w:rsidR="00090F74" w:rsidRPr="00090F74" w:rsidRDefault="00090F74" w:rsidP="00090F74">
      <w:pPr>
        <w:spacing w:after="0" w:line="240" w:lineRule="auto"/>
        <w:textAlignment w:val="baseline"/>
        <w:outlineLvl w:val="1"/>
        <w:rPr>
          <w:rFonts w:ascii="Century Gothic" w:eastAsia="Times New Roman" w:hAnsi="Century Gothic" w:cs="Times New Roman"/>
          <w:b/>
          <w:bCs/>
          <w:color w:val="734E8E"/>
          <w:sz w:val="30"/>
          <w:szCs w:val="30"/>
        </w:rPr>
      </w:pPr>
      <w:bookmarkStart w:id="1" w:name="TotalDegreeRequirements63CreditHours"/>
      <w:bookmarkEnd w:id="1"/>
      <w:r w:rsidRPr="00090F74">
        <w:rPr>
          <w:rFonts w:ascii="Century Gothic" w:eastAsia="Times New Roman" w:hAnsi="Century Gothic" w:cs="Times New Roman"/>
          <w:b/>
          <w:bCs/>
          <w:color w:val="734E8E"/>
          <w:sz w:val="30"/>
          <w:szCs w:val="30"/>
        </w:rPr>
        <w:t>Total Degree Requirements: 63 Credit Hours</w:t>
      </w:r>
    </w:p>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r w:rsidRPr="00090F74">
        <w:rPr>
          <w:rFonts w:ascii="inherit" w:eastAsia="Times New Roman" w:hAnsi="inherit" w:cs="Times New Roman"/>
          <w:color w:val="666666"/>
          <w:sz w:val="21"/>
          <w:szCs w:val="21"/>
        </w:rPr>
        <w:pict>
          <v:rect id="_x0000_i1034" style="width:0;height:0" o:hralign="center" o:hrstd="t" o:hr="t" fillcolor="#a0a0a0" stroked="f"/>
        </w:pict>
      </w:r>
    </w:p>
    <w:p w:rsidR="00090F74" w:rsidRDefault="00090F74" w:rsidP="00090F74">
      <w:bookmarkStart w:id="2" w:name="_GoBack"/>
      <w:bookmarkEnd w:id="2"/>
      <w:r w:rsidRPr="00090F74">
        <w:rPr>
          <w:rFonts w:ascii="inherit" w:eastAsia="Times New Roman" w:hAnsi="inherit" w:cs="Times New Roman"/>
          <w:b/>
          <w:bCs/>
          <w:color w:val="666666"/>
          <w:sz w:val="21"/>
          <w:szCs w:val="21"/>
          <w:bdr w:val="none" w:sz="0" w:space="0" w:color="auto" w:frame="1"/>
        </w:rPr>
        <w:t>Information is available online at:</w:t>
      </w:r>
      <w:r w:rsidRPr="00090F74">
        <w:rPr>
          <w:rFonts w:ascii="inherit" w:eastAsia="Times New Roman" w:hAnsi="inherit" w:cs="Times New Roman"/>
          <w:color w:val="666666"/>
          <w:sz w:val="21"/>
          <w:szCs w:val="21"/>
        </w:rPr>
        <w:t> </w:t>
      </w:r>
      <w:hyperlink r:id="rId38" w:tgtFrame="_blank" w:history="1">
        <w:r w:rsidRPr="00090F74">
          <w:rPr>
            <w:rFonts w:ascii="Century Gothic" w:eastAsia="Times New Roman" w:hAnsi="Century Gothic" w:cs="Times New Roman"/>
            <w:b/>
            <w:bCs/>
            <w:color w:val="41A5A3"/>
            <w:sz w:val="21"/>
            <w:szCs w:val="21"/>
            <w:bdr w:val="none" w:sz="0" w:space="0" w:color="auto" w:frame="1"/>
          </w:rPr>
          <w:t>www.fsw.edu/academics/</w:t>
        </w:r>
      </w:hyperlink>
      <w:r w:rsidRPr="00090F74">
        <w:rPr>
          <w:rFonts w:ascii="inherit" w:eastAsia="Times New Roman" w:hAnsi="inherit" w:cs="Times New Roman"/>
          <w:color w:val="666666"/>
          <w:sz w:val="21"/>
          <w:szCs w:val="21"/>
        </w:rPr>
        <w:t> </w:t>
      </w:r>
      <w:r w:rsidRPr="00090F74">
        <w:rPr>
          <w:rFonts w:ascii="inherit" w:eastAsia="Times New Roman" w:hAnsi="inherit" w:cs="Times New Roman"/>
          <w:b/>
          <w:bCs/>
          <w:color w:val="666666"/>
          <w:sz w:val="21"/>
          <w:szCs w:val="21"/>
          <w:bdr w:val="none" w:sz="0" w:space="0" w:color="auto" w:frame="1"/>
        </w:rPr>
        <w:t>or on the School of Business and Technology Home Page at</w:t>
      </w:r>
      <w:proofErr w:type="gramStart"/>
      <w:r w:rsidRPr="00090F74">
        <w:rPr>
          <w:rFonts w:ascii="inherit" w:eastAsia="Times New Roman" w:hAnsi="inherit" w:cs="Times New Roman"/>
          <w:b/>
          <w:bCs/>
          <w:color w:val="666666"/>
          <w:sz w:val="21"/>
          <w:szCs w:val="21"/>
          <w:bdr w:val="none" w:sz="0" w:space="0" w:color="auto" w:frame="1"/>
        </w:rPr>
        <w:t>:</w:t>
      </w:r>
      <w:proofErr w:type="gramEnd"/>
      <w:hyperlink r:id="rId39" w:tgtFrame="_blank" w:history="1">
        <w:r w:rsidRPr="00090F74">
          <w:rPr>
            <w:rFonts w:ascii="Century Gothic" w:eastAsia="Times New Roman" w:hAnsi="Century Gothic" w:cs="Times New Roman"/>
            <w:b/>
            <w:bCs/>
            <w:color w:val="41A5A3"/>
            <w:sz w:val="21"/>
            <w:szCs w:val="21"/>
            <w:bdr w:val="none" w:sz="0" w:space="0" w:color="auto" w:frame="1"/>
          </w:rPr>
          <w:t>www.fsw.edu/sobt</w:t>
        </w:r>
      </w:hyperlink>
    </w:p>
    <w:tbl>
      <w:tblPr>
        <w:tblW w:w="1296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090F74" w:rsidRPr="00090F74" w:rsidTr="00090F74">
        <w:trPr>
          <w:tblCellSpacing w:w="15" w:type="dxa"/>
        </w:trPr>
        <w:tc>
          <w:tcPr>
            <w:tcW w:w="0" w:type="auto"/>
            <w:shd w:val="clear" w:color="auto" w:fill="FFFFFF"/>
            <w:tcMar>
              <w:top w:w="0" w:type="dxa"/>
              <w:left w:w="0" w:type="dxa"/>
              <w:bottom w:w="0" w:type="dxa"/>
              <w:right w:w="0" w:type="dxa"/>
            </w:tcMar>
            <w:hideMark/>
          </w:tcPr>
          <w:p w:rsidR="00090F74" w:rsidRPr="00090F74" w:rsidRDefault="00090F74" w:rsidP="00090F74">
            <w:pPr>
              <w:spacing w:before="150" w:after="150" w:line="240" w:lineRule="auto"/>
              <w:textAlignment w:val="baseline"/>
              <w:rPr>
                <w:rFonts w:ascii="inherit" w:eastAsia="Times New Roman" w:hAnsi="inherit" w:cs="Times New Roman"/>
                <w:color w:val="666666"/>
                <w:sz w:val="21"/>
                <w:szCs w:val="21"/>
              </w:rPr>
            </w:pPr>
          </w:p>
        </w:tc>
      </w:tr>
      <w:tr w:rsidR="00090F74" w:rsidRPr="00090F74" w:rsidTr="00090F74">
        <w:trPr>
          <w:tblCellSpacing w:w="15" w:type="dxa"/>
        </w:trPr>
        <w:tc>
          <w:tcPr>
            <w:tcW w:w="12930" w:type="dxa"/>
            <w:shd w:val="clear" w:color="auto" w:fill="FFFFFF"/>
            <w:tcMar>
              <w:top w:w="0" w:type="dxa"/>
              <w:left w:w="0" w:type="dxa"/>
              <w:bottom w:w="0" w:type="dxa"/>
              <w:right w:w="0" w:type="dxa"/>
            </w:tcMar>
            <w:hideMark/>
          </w:tcPr>
          <w:p w:rsidR="00090F74" w:rsidRPr="00090F74" w:rsidRDefault="00090F74" w:rsidP="00090F74">
            <w:pPr>
              <w:spacing w:after="0" w:line="240" w:lineRule="auto"/>
              <w:textAlignment w:val="baseline"/>
              <w:rPr>
                <w:rFonts w:ascii="inherit" w:eastAsia="Times New Roman" w:hAnsi="inherit" w:cs="Times New Roman"/>
                <w:color w:val="666666"/>
                <w:sz w:val="21"/>
                <w:szCs w:val="21"/>
              </w:rPr>
            </w:pPr>
            <w:bookmarkStart w:id="3" w:name="GeneralEducationRequirements18CreditHour"/>
            <w:bookmarkStart w:id="4" w:name="CivilEngineeringTechnologyASDegreeCoreRe"/>
            <w:bookmarkEnd w:id="3"/>
            <w:bookmarkEnd w:id="4"/>
          </w:p>
        </w:tc>
      </w:tr>
    </w:tbl>
    <w:p w:rsidR="00090F74" w:rsidRDefault="00090F74"/>
    <w:sectPr w:rsidR="00090F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F69C1"/>
    <w:multiLevelType w:val="multilevel"/>
    <w:tmpl w:val="9F4A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C8756C"/>
    <w:multiLevelType w:val="multilevel"/>
    <w:tmpl w:val="27D4411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
    <w:nsid w:val="1CE35A0A"/>
    <w:multiLevelType w:val="multilevel"/>
    <w:tmpl w:val="DBCCC024"/>
    <w:lvl w:ilvl="0">
      <w:start w:val="1"/>
      <w:numFmt w:val="bullet"/>
      <w:lvlText w:val=""/>
      <w:lvlJc w:val="left"/>
      <w:pPr>
        <w:tabs>
          <w:tab w:val="num" w:pos="3240"/>
        </w:tabs>
        <w:ind w:left="3240" w:hanging="360"/>
      </w:pPr>
      <w:rPr>
        <w:rFonts w:ascii="Symbol" w:hAnsi="Symbol" w:hint="default"/>
        <w:sz w:val="20"/>
      </w:rPr>
    </w:lvl>
    <w:lvl w:ilvl="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74"/>
    <w:rsid w:val="00090F74"/>
    <w:rsid w:val="00423D72"/>
    <w:rsid w:val="007E3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E04E2-E39E-4122-9EB2-FF816944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90F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90F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F7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90F7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90F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0F74"/>
    <w:rPr>
      <w:b/>
      <w:bCs/>
    </w:rPr>
  </w:style>
  <w:style w:type="character" w:styleId="Emphasis">
    <w:name w:val="Emphasis"/>
    <w:basedOn w:val="DefaultParagraphFont"/>
    <w:uiPriority w:val="20"/>
    <w:qFormat/>
    <w:rsid w:val="00090F74"/>
    <w:rPr>
      <w:i/>
      <w:iCs/>
    </w:rPr>
  </w:style>
  <w:style w:type="character" w:styleId="Hyperlink">
    <w:name w:val="Hyperlink"/>
    <w:basedOn w:val="DefaultParagraphFont"/>
    <w:uiPriority w:val="99"/>
    <w:semiHidden/>
    <w:unhideWhenUsed/>
    <w:rsid w:val="00090F74"/>
    <w:rPr>
      <w:color w:val="0000FF"/>
      <w:u w:val="single"/>
    </w:rPr>
  </w:style>
  <w:style w:type="paragraph" w:styleId="ListParagraph">
    <w:name w:val="List Paragraph"/>
    <w:basedOn w:val="Normal"/>
    <w:uiPriority w:val="34"/>
    <w:qFormat/>
    <w:rsid w:val="00090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430617">
      <w:bodyDiv w:val="1"/>
      <w:marLeft w:val="0"/>
      <w:marRight w:val="0"/>
      <w:marTop w:val="0"/>
      <w:marBottom w:val="0"/>
      <w:divBdr>
        <w:top w:val="none" w:sz="0" w:space="0" w:color="auto"/>
        <w:left w:val="none" w:sz="0" w:space="0" w:color="auto"/>
        <w:bottom w:val="none" w:sz="0" w:space="0" w:color="auto"/>
        <w:right w:val="none" w:sz="0" w:space="0" w:color="auto"/>
      </w:divBdr>
      <w:divsChild>
        <w:div w:id="1292399851">
          <w:marLeft w:val="0"/>
          <w:marRight w:val="0"/>
          <w:marTop w:val="0"/>
          <w:marBottom w:val="0"/>
          <w:divBdr>
            <w:top w:val="none" w:sz="0" w:space="0" w:color="auto"/>
            <w:left w:val="none" w:sz="0" w:space="0" w:color="auto"/>
            <w:bottom w:val="none" w:sz="0" w:space="0" w:color="auto"/>
            <w:right w:val="none" w:sz="0" w:space="0" w:color="auto"/>
          </w:divBdr>
          <w:divsChild>
            <w:div w:id="701320705">
              <w:marLeft w:val="0"/>
              <w:marRight w:val="0"/>
              <w:marTop w:val="0"/>
              <w:marBottom w:val="0"/>
              <w:divBdr>
                <w:top w:val="none" w:sz="0" w:space="0" w:color="auto"/>
                <w:left w:val="none" w:sz="0" w:space="0" w:color="auto"/>
                <w:bottom w:val="none" w:sz="0" w:space="0" w:color="auto"/>
                <w:right w:val="none" w:sz="0" w:space="0" w:color="auto"/>
              </w:divBdr>
            </w:div>
            <w:div w:id="1813936052">
              <w:marLeft w:val="0"/>
              <w:marRight w:val="0"/>
              <w:marTop w:val="0"/>
              <w:marBottom w:val="0"/>
              <w:divBdr>
                <w:top w:val="none" w:sz="0" w:space="0" w:color="auto"/>
                <w:left w:val="none" w:sz="0" w:space="0" w:color="auto"/>
                <w:bottom w:val="none" w:sz="0" w:space="0" w:color="auto"/>
                <w:right w:val="none" w:sz="0" w:space="0" w:color="auto"/>
              </w:divBdr>
            </w:div>
            <w:div w:id="1894198891">
              <w:marLeft w:val="0"/>
              <w:marRight w:val="0"/>
              <w:marTop w:val="0"/>
              <w:marBottom w:val="0"/>
              <w:divBdr>
                <w:top w:val="none" w:sz="0" w:space="0" w:color="auto"/>
                <w:left w:val="none" w:sz="0" w:space="0" w:color="auto"/>
                <w:bottom w:val="none" w:sz="0" w:space="0" w:color="auto"/>
                <w:right w:val="none" w:sz="0" w:space="0" w:color="auto"/>
              </w:divBdr>
            </w:div>
            <w:div w:id="161882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4396">
      <w:bodyDiv w:val="1"/>
      <w:marLeft w:val="0"/>
      <w:marRight w:val="0"/>
      <w:marTop w:val="0"/>
      <w:marBottom w:val="0"/>
      <w:divBdr>
        <w:top w:val="none" w:sz="0" w:space="0" w:color="auto"/>
        <w:left w:val="none" w:sz="0" w:space="0" w:color="auto"/>
        <w:bottom w:val="none" w:sz="0" w:space="0" w:color="auto"/>
        <w:right w:val="none" w:sz="0" w:space="0" w:color="auto"/>
      </w:divBdr>
      <w:divsChild>
        <w:div w:id="1930459454">
          <w:marLeft w:val="0"/>
          <w:marRight w:val="0"/>
          <w:marTop w:val="0"/>
          <w:marBottom w:val="0"/>
          <w:divBdr>
            <w:top w:val="none" w:sz="0" w:space="0" w:color="auto"/>
            <w:left w:val="none" w:sz="0" w:space="0" w:color="auto"/>
            <w:bottom w:val="none" w:sz="0" w:space="0" w:color="auto"/>
            <w:right w:val="none" w:sz="0" w:space="0" w:color="auto"/>
          </w:divBdr>
          <w:divsChild>
            <w:div w:id="1059790571">
              <w:marLeft w:val="0"/>
              <w:marRight w:val="0"/>
              <w:marTop w:val="0"/>
              <w:marBottom w:val="0"/>
              <w:divBdr>
                <w:top w:val="none" w:sz="0" w:space="0" w:color="auto"/>
                <w:left w:val="none" w:sz="0" w:space="0" w:color="auto"/>
                <w:bottom w:val="none" w:sz="0" w:space="0" w:color="auto"/>
                <w:right w:val="none" w:sz="0" w:space="0" w:color="auto"/>
              </w:divBdr>
            </w:div>
            <w:div w:id="1194074986">
              <w:marLeft w:val="0"/>
              <w:marRight w:val="0"/>
              <w:marTop w:val="0"/>
              <w:marBottom w:val="0"/>
              <w:divBdr>
                <w:top w:val="none" w:sz="0" w:space="0" w:color="auto"/>
                <w:left w:val="none" w:sz="0" w:space="0" w:color="auto"/>
                <w:bottom w:val="none" w:sz="0" w:space="0" w:color="auto"/>
                <w:right w:val="none" w:sz="0" w:space="0" w:color="auto"/>
              </w:divBdr>
            </w:div>
            <w:div w:id="1562323745">
              <w:marLeft w:val="0"/>
              <w:marRight w:val="0"/>
              <w:marTop w:val="0"/>
              <w:marBottom w:val="0"/>
              <w:divBdr>
                <w:top w:val="none" w:sz="0" w:space="0" w:color="auto"/>
                <w:left w:val="none" w:sz="0" w:space="0" w:color="auto"/>
                <w:bottom w:val="none" w:sz="0" w:space="0" w:color="auto"/>
                <w:right w:val="none" w:sz="0" w:space="0" w:color="auto"/>
              </w:divBdr>
            </w:div>
            <w:div w:id="6940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11&amp;poid=688&amp;returnto=633" TargetMode="External"/><Relationship Id="rId18" Type="http://schemas.openxmlformats.org/officeDocument/2006/relationships/hyperlink" Target="http://catalog.fsw.edu/preview_program.php?catoid=11&amp;poid=688&amp;returnto=633" TargetMode="External"/><Relationship Id="rId26" Type="http://schemas.openxmlformats.org/officeDocument/2006/relationships/hyperlink" Target="http://catalog.fsw.edu/preview_program.php?catoid=11&amp;poid=688&amp;returnto=633" TargetMode="External"/><Relationship Id="rId39" Type="http://schemas.openxmlformats.org/officeDocument/2006/relationships/hyperlink" Target="http://www.fsw.edu/sobt" TargetMode="External"/><Relationship Id="rId21" Type="http://schemas.openxmlformats.org/officeDocument/2006/relationships/hyperlink" Target="http://catalog.fsw.edu/preview_program.php?catoid=11&amp;poid=688&amp;returnto=633" TargetMode="External"/><Relationship Id="rId34" Type="http://schemas.openxmlformats.org/officeDocument/2006/relationships/hyperlink" Target="http://catalog.fsw.edu/preview_program.php?catoid=11&amp;poid=688&amp;returnto=633" TargetMode="External"/><Relationship Id="rId7" Type="http://schemas.openxmlformats.org/officeDocument/2006/relationships/hyperlink" Target="http://catalog.fsw.edu/preview_program.php?catoid=11&amp;poid=688&amp;returnto=633" TargetMode="External"/><Relationship Id="rId2" Type="http://schemas.openxmlformats.org/officeDocument/2006/relationships/styles" Target="styles.xml"/><Relationship Id="rId16" Type="http://schemas.openxmlformats.org/officeDocument/2006/relationships/hyperlink" Target="http://catalog.fsw.edu/preview_program.php?catoid=11&amp;poid=688&amp;returnto=633" TargetMode="External"/><Relationship Id="rId20" Type="http://schemas.openxmlformats.org/officeDocument/2006/relationships/hyperlink" Target="http://catalog.fsw.edu/preview_program.php?catoid=11&amp;poid=688&amp;returnto=633" TargetMode="External"/><Relationship Id="rId29" Type="http://schemas.openxmlformats.org/officeDocument/2006/relationships/hyperlink" Target="http://catalog.fsw.edu/preview_program.php?catoid=11&amp;poid=688&amp;returnto=63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preview_program.php?catoid=11&amp;poid=688&amp;returnto=633" TargetMode="External"/><Relationship Id="rId11" Type="http://schemas.openxmlformats.org/officeDocument/2006/relationships/hyperlink" Target="http://catalog.fsw.edu/preview_program.php?catoid=11&amp;poid=688&amp;returnto=633" TargetMode="External"/><Relationship Id="rId24" Type="http://schemas.openxmlformats.org/officeDocument/2006/relationships/hyperlink" Target="http://catalog.fsw.edu/preview_program.php?catoid=11&amp;poid=688&amp;returnto=633" TargetMode="External"/><Relationship Id="rId32" Type="http://schemas.openxmlformats.org/officeDocument/2006/relationships/hyperlink" Target="http://catalog.fsw.edu/preview_program.php?catoid=11&amp;poid=688&amp;returnto=633" TargetMode="External"/><Relationship Id="rId37" Type="http://schemas.openxmlformats.org/officeDocument/2006/relationships/hyperlink" Target="http://catalog.fsw.edu/preview_program.php?catoid=11&amp;poid=688&amp;returnto=633" TargetMode="External"/><Relationship Id="rId40" Type="http://schemas.openxmlformats.org/officeDocument/2006/relationships/fontTable" Target="fontTable.xml"/><Relationship Id="rId5" Type="http://schemas.openxmlformats.org/officeDocument/2006/relationships/hyperlink" Target="http://catalog.fsw.edu/preview_program.php?catoid=11&amp;poid=688&amp;returnto=633" TargetMode="External"/><Relationship Id="rId15" Type="http://schemas.openxmlformats.org/officeDocument/2006/relationships/hyperlink" Target="http://catalog.fsw.edu/preview_program.php?catoid=11&amp;poid=688&amp;returnto=633" TargetMode="External"/><Relationship Id="rId23" Type="http://schemas.openxmlformats.org/officeDocument/2006/relationships/hyperlink" Target="http://catalog.fsw.edu/preview_program.php?catoid=11&amp;poid=688&amp;returnto=633" TargetMode="External"/><Relationship Id="rId28" Type="http://schemas.openxmlformats.org/officeDocument/2006/relationships/hyperlink" Target="http://catalog.fsw.edu/preview_program.php?catoid=11&amp;poid=688&amp;returnto=633" TargetMode="External"/><Relationship Id="rId36" Type="http://schemas.openxmlformats.org/officeDocument/2006/relationships/hyperlink" Target="http://catalog.fsw.edu/preview_program.php?catoid=11&amp;poid=688&amp;returnto=633" TargetMode="External"/><Relationship Id="rId10" Type="http://schemas.openxmlformats.org/officeDocument/2006/relationships/hyperlink" Target="http://catalog.fsw.edu/preview_program.php?catoid=11&amp;poid=688&amp;returnto=633" TargetMode="External"/><Relationship Id="rId19" Type="http://schemas.openxmlformats.org/officeDocument/2006/relationships/hyperlink" Target="http://catalog.fsw.edu/preview_program.php?catoid=11&amp;poid=688&amp;returnto=633" TargetMode="External"/><Relationship Id="rId31" Type="http://schemas.openxmlformats.org/officeDocument/2006/relationships/hyperlink" Target="http://catalog.fsw.edu/preview_program.php?catoid=11&amp;poid=688&amp;returnto=633" TargetMode="External"/><Relationship Id="rId4" Type="http://schemas.openxmlformats.org/officeDocument/2006/relationships/webSettings" Target="webSettings.xml"/><Relationship Id="rId9" Type="http://schemas.openxmlformats.org/officeDocument/2006/relationships/hyperlink" Target="http://catalog.fsw.edu/preview_program.php?catoid=11&amp;poid=688&amp;returnto=633" TargetMode="External"/><Relationship Id="rId14" Type="http://schemas.openxmlformats.org/officeDocument/2006/relationships/hyperlink" Target="http://catalog.fsw.edu/preview_program.php?catoid=11&amp;poid=688&amp;returnto=633" TargetMode="External"/><Relationship Id="rId22" Type="http://schemas.openxmlformats.org/officeDocument/2006/relationships/hyperlink" Target="http://catalog.fsw.edu/preview_program.php?catoid=11&amp;poid=688&amp;returnto=633" TargetMode="External"/><Relationship Id="rId27" Type="http://schemas.openxmlformats.org/officeDocument/2006/relationships/hyperlink" Target="http://catalog.fsw.edu/preview_program.php?catoid=11&amp;poid=688&amp;returnto=633" TargetMode="External"/><Relationship Id="rId30" Type="http://schemas.openxmlformats.org/officeDocument/2006/relationships/hyperlink" Target="http://catalog.fsw.edu/preview_program.php?catoid=11&amp;poid=688&amp;returnto=633" TargetMode="External"/><Relationship Id="rId35" Type="http://schemas.openxmlformats.org/officeDocument/2006/relationships/hyperlink" Target="http://catalog.fsw.edu/preview_program.php?catoid=11&amp;poid=688&amp;returnto=633" TargetMode="External"/><Relationship Id="rId8" Type="http://schemas.openxmlformats.org/officeDocument/2006/relationships/hyperlink" Target="http://catalog.fsw.edu/preview_program.php?catoid=11&amp;poid=688&amp;returnto=633" TargetMode="External"/><Relationship Id="rId3" Type="http://schemas.openxmlformats.org/officeDocument/2006/relationships/settings" Target="settings.xml"/><Relationship Id="rId12" Type="http://schemas.openxmlformats.org/officeDocument/2006/relationships/hyperlink" Target="http://catalog.fsw.edu/preview_program.php?catoid=11&amp;poid=688&amp;returnto=633" TargetMode="External"/><Relationship Id="rId17" Type="http://schemas.openxmlformats.org/officeDocument/2006/relationships/hyperlink" Target="http://catalog.fsw.edu/preview_program.php?catoid=11&amp;poid=688&amp;returnto=633" TargetMode="External"/><Relationship Id="rId25" Type="http://schemas.openxmlformats.org/officeDocument/2006/relationships/hyperlink" Target="http://catalog.fsw.edu/preview_program.php?catoid=11&amp;poid=688&amp;returnto=633" TargetMode="External"/><Relationship Id="rId33" Type="http://schemas.openxmlformats.org/officeDocument/2006/relationships/hyperlink" Target="http://catalog.fsw.edu/preview_program.php?catoid=11&amp;poid=688&amp;returnto=633" TargetMode="External"/><Relationship Id="rId38" Type="http://schemas.openxmlformats.org/officeDocument/2006/relationships/hyperlink" Target="http://www.fsw.edu/academ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Schott</dc:creator>
  <cp:keywords/>
  <dc:description/>
  <cp:lastModifiedBy>Elizabeth Schott</cp:lastModifiedBy>
  <cp:revision>1</cp:revision>
  <dcterms:created xsi:type="dcterms:W3CDTF">2018-11-09T17:40:00Z</dcterms:created>
  <dcterms:modified xsi:type="dcterms:W3CDTF">2018-11-09T17:51:00Z</dcterms:modified>
</cp:coreProperties>
</file>