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645655" w:rsidRPr="00FB7117">
        <w:rPr>
          <w:rFonts w:ascii="Calibri" w:hAnsi="Calibri" w:cs="Arial"/>
          <w:b/>
          <w:noProof/>
          <w:sz w:val="22"/>
          <w:szCs w:val="22"/>
        </w:rPr>
        <w:t xml:space="preserve">2601 PARAMEDIC </w:t>
      </w:r>
      <w:r w:rsidR="00D84371" w:rsidRPr="00FB7117">
        <w:rPr>
          <w:rFonts w:ascii="Calibri" w:hAnsi="Calibri" w:cs="Arial"/>
          <w:b/>
          <w:noProof/>
          <w:sz w:val="22"/>
          <w:szCs w:val="22"/>
        </w:rPr>
        <w:t>THEORY</w:t>
      </w:r>
      <w:r w:rsidR="00645655" w:rsidRPr="00FB7117">
        <w:rPr>
          <w:rFonts w:ascii="Calibri" w:hAnsi="Calibri" w:cs="Arial"/>
          <w:b/>
          <w:noProof/>
          <w:sz w:val="22"/>
          <w:szCs w:val="22"/>
        </w:rPr>
        <w:t xml:space="preserve"> I</w:t>
      </w:r>
      <w:r w:rsidRPr="00FB7117">
        <w:rPr>
          <w:rFonts w:ascii="Calibri" w:hAnsi="Calibri" w:cs="Arial"/>
          <w:b/>
          <w:sz w:val="22"/>
          <w:szCs w:val="22"/>
        </w:rPr>
        <w:t xml:space="preserve"> (</w:t>
      </w:r>
      <w:r w:rsidR="00D84371" w:rsidRPr="00FB7117">
        <w:rPr>
          <w:rFonts w:ascii="Calibri" w:hAnsi="Calibri" w:cs="Arial"/>
          <w:b/>
          <w:noProof/>
          <w:sz w:val="22"/>
          <w:szCs w:val="22"/>
        </w:rPr>
        <w:t>6</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645655" w:rsidRPr="00FB7117" w:rsidRDefault="00D84371" w:rsidP="00E71119">
      <w:pPr>
        <w:ind w:left="720"/>
        <w:rPr>
          <w:rFonts w:ascii="Calibri" w:hAnsi="Calibri"/>
          <w:sz w:val="22"/>
          <w:szCs w:val="22"/>
        </w:rPr>
      </w:pPr>
      <w:r w:rsidRPr="00FB7117">
        <w:rPr>
          <w:rFonts w:ascii="Calibri" w:hAnsi="Calibri"/>
          <w:sz w:val="22"/>
          <w:szCs w:val="22"/>
        </w:rPr>
        <w:t>This course is an in-depth study of the U.S. Department of Transportation, EMT Paramedic: National Standard Curriculum/EMS Education Standards which include aspects of the prehospital environment which focuses on general patient assessment and assessment-based management; airway and 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p w:rsidR="00D84371" w:rsidRPr="00FB7117" w:rsidRDefault="00D84371"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A42607" w:rsidP="00380483">
      <w:pPr>
        <w:ind w:left="720"/>
        <w:rPr>
          <w:rFonts w:ascii="Calibri" w:hAnsi="Calibri" w:cs="Arial"/>
          <w:noProof/>
          <w:sz w:val="22"/>
          <w:szCs w:val="22"/>
        </w:rPr>
      </w:pPr>
      <w:r w:rsidRPr="00FB7117">
        <w:rPr>
          <w:rFonts w:ascii="Calibri" w:hAnsi="Calibri" w:cs="Arial"/>
          <w:noProof/>
          <w:sz w:val="22"/>
          <w:szCs w:val="22"/>
        </w:rPr>
        <w:t>BSC 108</w:t>
      </w:r>
      <w:r w:rsidR="00645655" w:rsidRPr="00FB7117">
        <w:rPr>
          <w:rFonts w:ascii="Calibri" w:hAnsi="Calibri" w:cs="Arial"/>
          <w:noProof/>
          <w:sz w:val="22"/>
          <w:szCs w:val="22"/>
        </w:rPr>
        <w:t>5C or BSC 1093</w:t>
      </w:r>
      <w:r w:rsidRPr="00FB7117">
        <w:rPr>
          <w:rFonts w:ascii="Calibri" w:hAnsi="Calibri" w:cs="Arial"/>
          <w:noProof/>
          <w:sz w:val="22"/>
          <w:szCs w:val="22"/>
        </w:rPr>
        <w:t>C, EMS 260</w:t>
      </w:r>
      <w:r w:rsidR="00645655" w:rsidRPr="00FB7117">
        <w:rPr>
          <w:rFonts w:ascii="Calibri" w:hAnsi="Calibri" w:cs="Arial"/>
          <w:noProof/>
          <w:sz w:val="22"/>
          <w:szCs w:val="22"/>
        </w:rPr>
        <w:t>0</w:t>
      </w:r>
      <w:r w:rsidRPr="00FB7117">
        <w:rPr>
          <w:rFonts w:ascii="Calibri" w:hAnsi="Calibri" w:cs="Arial"/>
          <w:noProof/>
          <w:sz w:val="22"/>
          <w:szCs w:val="22"/>
        </w:rPr>
        <w:t xml:space="preserve">, and EMS </w:t>
      </w:r>
      <w:r w:rsidR="00645655" w:rsidRPr="00FB7117">
        <w:rPr>
          <w:rFonts w:ascii="Calibri" w:hAnsi="Calibri" w:cs="Arial"/>
          <w:noProof/>
          <w:sz w:val="22"/>
          <w:szCs w:val="22"/>
        </w:rPr>
        <w:t>2522</w:t>
      </w:r>
      <w:r w:rsidR="002F0CB0">
        <w:rPr>
          <w:rFonts w:ascii="Calibri" w:hAnsi="Calibri" w:cs="Arial"/>
          <w:noProof/>
          <w:sz w:val="22"/>
          <w:szCs w:val="22"/>
        </w:rPr>
        <w:t xml:space="preserve"> (minimum grade of “C” or better is required to advance in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6502CE" w:rsidRPr="00FB7117" w:rsidRDefault="00123C97" w:rsidP="00380483">
      <w:pPr>
        <w:ind w:left="720"/>
        <w:rPr>
          <w:rFonts w:ascii="Calibri" w:hAnsi="Calibri" w:cs="Arial"/>
          <w:noProof/>
          <w:sz w:val="22"/>
          <w:szCs w:val="22"/>
        </w:rPr>
      </w:pPr>
      <w:r w:rsidRPr="00FB7117">
        <w:rPr>
          <w:rFonts w:ascii="Calibri" w:hAnsi="Calibri" w:cs="Arial"/>
          <w:noProof/>
          <w:sz w:val="22"/>
          <w:szCs w:val="22"/>
        </w:rPr>
        <w:t>EMS 2</w:t>
      </w:r>
      <w:r w:rsidR="00A42607" w:rsidRPr="00FB7117">
        <w:rPr>
          <w:rFonts w:ascii="Calibri" w:hAnsi="Calibri" w:cs="Arial"/>
          <w:noProof/>
          <w:sz w:val="22"/>
          <w:szCs w:val="22"/>
        </w:rPr>
        <w:t>60</w:t>
      </w:r>
      <w:r w:rsidR="00645655" w:rsidRPr="00FB7117">
        <w:rPr>
          <w:rFonts w:ascii="Calibri" w:hAnsi="Calibri" w:cs="Arial"/>
          <w:noProof/>
          <w:sz w:val="22"/>
          <w:szCs w:val="22"/>
        </w:rPr>
        <w:t>1</w:t>
      </w:r>
      <w:r w:rsidR="00D84371" w:rsidRPr="00FB7117">
        <w:rPr>
          <w:rFonts w:ascii="Calibri" w:hAnsi="Calibri" w:cs="Arial"/>
          <w:noProof/>
          <w:sz w:val="22"/>
          <w:szCs w:val="22"/>
        </w:rPr>
        <w:t>L</w:t>
      </w:r>
      <w:r w:rsidR="00A42607" w:rsidRPr="00FB7117">
        <w:rPr>
          <w:rFonts w:ascii="Calibri" w:hAnsi="Calibri" w:cs="Arial"/>
          <w:noProof/>
          <w:sz w:val="22"/>
          <w:szCs w:val="22"/>
        </w:rPr>
        <w:t xml:space="preserve">, </w:t>
      </w:r>
      <w:r w:rsidR="00645655" w:rsidRPr="00FB7117">
        <w:rPr>
          <w:rFonts w:ascii="Calibri" w:hAnsi="Calibri" w:cs="Arial"/>
          <w:noProof/>
          <w:sz w:val="22"/>
          <w:szCs w:val="22"/>
        </w:rPr>
        <w:t>and BSC 1086C or BSC 1094C</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Pre-hospital environments</w:t>
      </w: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General patient assessment</w:t>
      </w:r>
    </w:p>
    <w:p w:rsidR="00645655"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Assessment based management</w:t>
      </w:r>
    </w:p>
    <w:p w:rsidR="00193010" w:rsidRPr="00193010" w:rsidRDefault="00193010" w:rsidP="00193010">
      <w:pPr>
        <w:widowControl/>
        <w:spacing w:after="200"/>
        <w:contextualSpacing/>
        <w:rPr>
          <w:rFonts w:ascii="Calibri" w:hAnsi="Calibri"/>
          <w:sz w:val="22"/>
          <w:szCs w:val="22"/>
        </w:rPr>
      </w:pPr>
    </w:p>
    <w:p w:rsidR="00193010" w:rsidRPr="00BA3BB9" w:rsidRDefault="00193010" w:rsidP="001930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93010" w:rsidRDefault="00193010" w:rsidP="00193010">
      <w:pPr>
        <w:rPr>
          <w:rFonts w:ascii="Calibri" w:hAnsi="Calibri" w:cs="Arial"/>
          <w:b/>
          <w:sz w:val="22"/>
          <w:szCs w:val="22"/>
          <w:u w:val="single"/>
        </w:rPr>
      </w:pPr>
    </w:p>
    <w:p w:rsidR="00193010" w:rsidRPr="009A197E" w:rsidRDefault="00193010" w:rsidP="001930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93010"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93010" w:rsidRDefault="00193010" w:rsidP="00193010">
      <w:pPr>
        <w:ind w:left="720"/>
        <w:rPr>
          <w:rFonts w:ascii="Garamond" w:hAnsi="Garamond"/>
          <w:color w:val="000000"/>
          <w:sz w:val="22"/>
          <w:szCs w:val="22"/>
        </w:rPr>
      </w:pPr>
    </w:p>
    <w:p w:rsidR="00193010" w:rsidRPr="0036367B" w:rsidRDefault="00193010" w:rsidP="001930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93010" w:rsidRPr="0036367B" w:rsidRDefault="00193010" w:rsidP="001930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 </w:t>
      </w:r>
    </w:p>
    <w:p w:rsidR="00193010" w:rsidRPr="00750AFF" w:rsidRDefault="00193010" w:rsidP="0019301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93010" w:rsidRDefault="00193010" w:rsidP="00193010">
      <w:pPr>
        <w:shd w:val="clear" w:color="auto" w:fill="FFFFFF"/>
        <w:rPr>
          <w:rFonts w:ascii="Calibri" w:hAnsi="Calibri"/>
          <w:color w:val="000000"/>
          <w:sz w:val="22"/>
          <w:szCs w:val="22"/>
        </w:rPr>
      </w:pPr>
    </w:p>
    <w:p w:rsidR="00193010" w:rsidRPr="00193010" w:rsidRDefault="00193010" w:rsidP="00193010">
      <w:pPr>
        <w:pStyle w:val="ListParagraph"/>
        <w:numPr>
          <w:ilvl w:val="0"/>
          <w:numId w:val="7"/>
        </w:numPr>
        <w:shd w:val="clear" w:color="auto" w:fill="FFFFFF"/>
        <w:rPr>
          <w:rFonts w:asciiTheme="minorHAnsi" w:hAnsiTheme="minorHAnsi" w:cstheme="minorHAnsi"/>
          <w:color w:val="000000"/>
          <w:sz w:val="20"/>
          <w:szCs w:val="22"/>
        </w:rPr>
      </w:pPr>
      <w:r w:rsidRPr="00193010">
        <w:rPr>
          <w:rFonts w:asciiTheme="minorHAnsi" w:hAnsiTheme="minorHAnsi" w:cstheme="minorHAnsi"/>
          <w:sz w:val="22"/>
        </w:rPr>
        <w:t>Students</w:t>
      </w:r>
      <w:r w:rsidRPr="00193010">
        <w:rPr>
          <w:rFonts w:asciiTheme="minorHAnsi" w:hAnsiTheme="minorHAnsi" w:cstheme="minorHAnsi"/>
          <w:spacing w:val="-5"/>
          <w:sz w:val="22"/>
        </w:rPr>
        <w:t xml:space="preserve"> </w:t>
      </w:r>
      <w:r w:rsidRPr="00193010">
        <w:rPr>
          <w:rFonts w:asciiTheme="minorHAnsi" w:hAnsiTheme="minorHAnsi" w:cstheme="minorHAnsi"/>
          <w:sz w:val="22"/>
        </w:rPr>
        <w:t>will</w:t>
      </w:r>
      <w:r w:rsidRPr="00193010">
        <w:rPr>
          <w:rFonts w:asciiTheme="minorHAnsi" w:hAnsiTheme="minorHAnsi" w:cstheme="minorHAnsi"/>
          <w:spacing w:val="-4"/>
          <w:sz w:val="22"/>
        </w:rPr>
        <w:t xml:space="preserve"> </w:t>
      </w:r>
      <w:r w:rsidRPr="00193010">
        <w:rPr>
          <w:rFonts w:asciiTheme="minorHAnsi" w:hAnsiTheme="minorHAnsi" w:cstheme="minorHAnsi"/>
          <w:sz w:val="22"/>
        </w:rPr>
        <w:t>describe</w:t>
      </w:r>
      <w:r w:rsidRPr="00193010">
        <w:rPr>
          <w:rFonts w:asciiTheme="minorHAnsi" w:hAnsiTheme="minorHAnsi" w:cstheme="minorHAnsi"/>
          <w:spacing w:val="-5"/>
          <w:sz w:val="22"/>
        </w:rPr>
        <w:t xml:space="preserve"> </w:t>
      </w:r>
      <w:r w:rsidRPr="00193010">
        <w:rPr>
          <w:rFonts w:asciiTheme="minorHAnsi" w:hAnsiTheme="minorHAnsi" w:cstheme="minorHAnsi"/>
          <w:sz w:val="22"/>
        </w:rPr>
        <w:t>aspects</w:t>
      </w:r>
      <w:r w:rsidRPr="00193010">
        <w:rPr>
          <w:rFonts w:asciiTheme="minorHAnsi" w:hAnsiTheme="minorHAnsi" w:cstheme="minorHAnsi"/>
          <w:spacing w:val="-4"/>
          <w:sz w:val="22"/>
        </w:rPr>
        <w:t xml:space="preserve"> </w:t>
      </w:r>
      <w:r w:rsidRPr="00193010">
        <w:rPr>
          <w:rFonts w:asciiTheme="minorHAnsi" w:hAnsiTheme="minorHAnsi" w:cstheme="minorHAnsi"/>
          <w:sz w:val="22"/>
        </w:rPr>
        <w:t>of</w:t>
      </w:r>
      <w:r w:rsidRPr="00193010">
        <w:rPr>
          <w:rFonts w:asciiTheme="minorHAnsi" w:hAnsiTheme="minorHAnsi" w:cstheme="minorHAnsi"/>
          <w:spacing w:val="-4"/>
          <w:sz w:val="22"/>
        </w:rPr>
        <w:t xml:space="preserve"> </w:t>
      </w:r>
      <w:r w:rsidRPr="00193010">
        <w:rPr>
          <w:rFonts w:asciiTheme="minorHAnsi" w:hAnsiTheme="minorHAnsi" w:cstheme="minorHAnsi"/>
          <w:sz w:val="22"/>
        </w:rPr>
        <w:t>the</w:t>
      </w:r>
      <w:r w:rsidRPr="00193010">
        <w:rPr>
          <w:rFonts w:asciiTheme="minorHAnsi" w:hAnsiTheme="minorHAnsi" w:cstheme="minorHAnsi"/>
          <w:spacing w:val="-5"/>
          <w:sz w:val="22"/>
        </w:rPr>
        <w:t xml:space="preserve"> </w:t>
      </w:r>
      <w:r w:rsidRPr="00193010">
        <w:rPr>
          <w:rFonts w:asciiTheme="minorHAnsi" w:hAnsiTheme="minorHAnsi" w:cstheme="minorHAnsi"/>
          <w:sz w:val="22"/>
        </w:rPr>
        <w:t>pre-hospital</w:t>
      </w:r>
      <w:r w:rsidRPr="00193010">
        <w:rPr>
          <w:rFonts w:asciiTheme="minorHAnsi" w:hAnsiTheme="minorHAnsi" w:cstheme="minorHAnsi"/>
          <w:spacing w:val="-4"/>
          <w:sz w:val="22"/>
        </w:rPr>
        <w:t xml:space="preserve"> </w:t>
      </w:r>
      <w:r w:rsidRPr="00193010">
        <w:rPr>
          <w:rFonts w:asciiTheme="minorHAnsi" w:hAnsiTheme="minorHAnsi" w:cstheme="minorHAnsi"/>
          <w:sz w:val="22"/>
        </w:rPr>
        <w:t>environment</w:t>
      </w:r>
      <w:r w:rsidRPr="00193010">
        <w:rPr>
          <w:rFonts w:asciiTheme="minorHAnsi" w:hAnsiTheme="minorHAnsi" w:cstheme="minorHAnsi"/>
          <w:spacing w:val="-5"/>
          <w:sz w:val="22"/>
        </w:rPr>
        <w:t xml:space="preserve"> </w:t>
      </w:r>
      <w:r w:rsidRPr="00193010">
        <w:rPr>
          <w:rFonts w:asciiTheme="minorHAnsi" w:hAnsiTheme="minorHAnsi" w:cstheme="minorHAnsi"/>
          <w:sz w:val="22"/>
        </w:rPr>
        <w:t>as</w:t>
      </w:r>
      <w:r w:rsidRPr="00193010">
        <w:rPr>
          <w:rFonts w:asciiTheme="minorHAnsi" w:hAnsiTheme="minorHAnsi" w:cstheme="minorHAnsi"/>
          <w:spacing w:val="-4"/>
          <w:sz w:val="22"/>
        </w:rPr>
        <w:t xml:space="preserve"> </w:t>
      </w:r>
      <w:r w:rsidRPr="00193010">
        <w:rPr>
          <w:rFonts w:asciiTheme="minorHAnsi" w:hAnsiTheme="minorHAnsi" w:cstheme="minorHAnsi"/>
          <w:sz w:val="22"/>
        </w:rPr>
        <w:t>it</w:t>
      </w:r>
      <w:r w:rsidRPr="00193010">
        <w:rPr>
          <w:rFonts w:asciiTheme="minorHAnsi" w:hAnsiTheme="minorHAnsi" w:cstheme="minorHAnsi"/>
          <w:spacing w:val="-4"/>
          <w:sz w:val="22"/>
        </w:rPr>
        <w:t xml:space="preserve"> </w:t>
      </w:r>
      <w:r w:rsidRPr="00193010">
        <w:rPr>
          <w:rFonts w:asciiTheme="minorHAnsi" w:hAnsiTheme="minorHAnsi" w:cstheme="minorHAnsi"/>
          <w:sz w:val="22"/>
        </w:rPr>
        <w:t>relates</w:t>
      </w:r>
      <w:r w:rsidRPr="00193010">
        <w:rPr>
          <w:rFonts w:asciiTheme="minorHAnsi" w:hAnsiTheme="minorHAnsi" w:cstheme="minorHAnsi"/>
          <w:spacing w:val="-5"/>
          <w:sz w:val="22"/>
        </w:rPr>
        <w:t xml:space="preserve"> </w:t>
      </w:r>
      <w:r w:rsidRPr="00193010">
        <w:rPr>
          <w:rFonts w:asciiTheme="minorHAnsi" w:hAnsiTheme="minorHAnsi" w:cstheme="minorHAnsi"/>
          <w:sz w:val="22"/>
        </w:rPr>
        <w:t>to</w:t>
      </w:r>
      <w:r w:rsidRPr="00193010">
        <w:rPr>
          <w:rFonts w:asciiTheme="minorHAnsi" w:hAnsiTheme="minorHAnsi" w:cstheme="minorHAnsi"/>
          <w:w w:val="90"/>
          <w:sz w:val="22"/>
        </w:rPr>
        <w:t xml:space="preserve"> paramedicine</w:t>
      </w:r>
    </w:p>
    <w:p w:rsidR="00193010" w:rsidRDefault="00193010" w:rsidP="00193010">
      <w:pPr>
        <w:rPr>
          <w:rFonts w:asciiTheme="minorHAnsi" w:hAnsiTheme="minorHAnsi"/>
          <w:b/>
          <w:bCs/>
          <w:sz w:val="22"/>
          <w:szCs w:val="22"/>
        </w:rPr>
      </w:pPr>
    </w:p>
    <w:p w:rsidR="00193010" w:rsidRPr="00750AFF" w:rsidRDefault="00193010" w:rsidP="0019301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502CE" w:rsidRDefault="006502CE" w:rsidP="00DA66CF">
      <w:pPr>
        <w:ind w:left="720"/>
        <w:rPr>
          <w:rFonts w:ascii="Calibri" w:hAnsi="Calibri" w:cs="Arial"/>
          <w:b/>
          <w:sz w:val="22"/>
          <w:szCs w:val="22"/>
          <w:u w:val="single"/>
        </w:rPr>
      </w:pPr>
    </w:p>
    <w:p w:rsidR="00193010" w:rsidRPr="00193010" w:rsidRDefault="00193010" w:rsidP="00193010">
      <w:pPr>
        <w:pStyle w:val="ListParagraph"/>
        <w:numPr>
          <w:ilvl w:val="0"/>
          <w:numId w:val="7"/>
        </w:numPr>
        <w:rPr>
          <w:rFonts w:asciiTheme="minorHAnsi" w:hAnsiTheme="minorHAnsi" w:cstheme="minorHAnsi"/>
          <w:b/>
          <w:sz w:val="20"/>
          <w:szCs w:val="22"/>
        </w:rPr>
      </w:pPr>
      <w:r w:rsidRPr="00193010">
        <w:rPr>
          <w:rFonts w:asciiTheme="minorHAnsi" w:hAnsiTheme="minorHAnsi" w:cstheme="minorHAnsi"/>
          <w:sz w:val="22"/>
        </w:rPr>
        <w:t>Discuss</w:t>
      </w:r>
      <w:r w:rsidRPr="00193010">
        <w:rPr>
          <w:rFonts w:asciiTheme="minorHAnsi" w:hAnsiTheme="minorHAnsi" w:cstheme="minorHAnsi"/>
          <w:spacing w:val="-8"/>
          <w:sz w:val="22"/>
        </w:rPr>
        <w:t xml:space="preserve"> </w:t>
      </w:r>
      <w:r w:rsidRPr="00193010">
        <w:rPr>
          <w:rFonts w:asciiTheme="minorHAnsi" w:hAnsiTheme="minorHAnsi" w:cstheme="minorHAnsi"/>
          <w:sz w:val="22"/>
        </w:rPr>
        <w:t>how</w:t>
      </w:r>
      <w:r w:rsidRPr="00193010">
        <w:rPr>
          <w:rFonts w:asciiTheme="minorHAnsi" w:hAnsiTheme="minorHAnsi" w:cstheme="minorHAnsi"/>
          <w:spacing w:val="-7"/>
          <w:sz w:val="22"/>
        </w:rPr>
        <w:t xml:space="preserve"> </w:t>
      </w:r>
      <w:r w:rsidRPr="00193010">
        <w:rPr>
          <w:rFonts w:asciiTheme="minorHAnsi" w:hAnsiTheme="minorHAnsi" w:cstheme="minorHAnsi"/>
          <w:sz w:val="22"/>
        </w:rPr>
        <w:t>to</w:t>
      </w:r>
      <w:r w:rsidRPr="00193010">
        <w:rPr>
          <w:rFonts w:asciiTheme="minorHAnsi" w:hAnsiTheme="minorHAnsi" w:cstheme="minorHAnsi"/>
          <w:spacing w:val="-7"/>
          <w:sz w:val="22"/>
        </w:rPr>
        <w:t xml:space="preserve"> </w:t>
      </w:r>
      <w:r w:rsidRPr="00193010">
        <w:rPr>
          <w:rFonts w:asciiTheme="minorHAnsi" w:hAnsiTheme="minorHAnsi" w:cstheme="minorHAnsi"/>
          <w:sz w:val="22"/>
        </w:rPr>
        <w:t>stabilize</w:t>
      </w:r>
      <w:r w:rsidRPr="00193010">
        <w:rPr>
          <w:rFonts w:asciiTheme="minorHAnsi" w:hAnsiTheme="minorHAnsi" w:cstheme="minorHAnsi"/>
          <w:spacing w:val="-8"/>
          <w:sz w:val="22"/>
        </w:rPr>
        <w:t xml:space="preserve"> </w:t>
      </w:r>
      <w:r w:rsidRPr="00193010">
        <w:rPr>
          <w:rFonts w:asciiTheme="minorHAnsi" w:hAnsiTheme="minorHAnsi" w:cstheme="minorHAnsi"/>
          <w:sz w:val="22"/>
        </w:rPr>
        <w:t>patients</w:t>
      </w:r>
      <w:r w:rsidRPr="00193010">
        <w:rPr>
          <w:rFonts w:asciiTheme="minorHAnsi" w:hAnsiTheme="minorHAnsi" w:cstheme="minorHAnsi"/>
          <w:spacing w:val="-7"/>
          <w:sz w:val="22"/>
        </w:rPr>
        <w:t xml:space="preserve"> </w:t>
      </w:r>
      <w:r w:rsidRPr="00193010">
        <w:rPr>
          <w:rFonts w:asciiTheme="minorHAnsi" w:hAnsiTheme="minorHAnsi" w:cstheme="minorHAnsi"/>
          <w:sz w:val="22"/>
        </w:rPr>
        <w:t>with</w:t>
      </w:r>
      <w:r w:rsidRPr="00193010">
        <w:rPr>
          <w:rFonts w:asciiTheme="minorHAnsi" w:hAnsiTheme="minorHAnsi" w:cstheme="minorHAnsi"/>
          <w:spacing w:val="-7"/>
          <w:sz w:val="22"/>
        </w:rPr>
        <w:t xml:space="preserve"> </w:t>
      </w:r>
      <w:r w:rsidRPr="00193010">
        <w:rPr>
          <w:rFonts w:asciiTheme="minorHAnsi" w:hAnsiTheme="minorHAnsi" w:cstheme="minorHAnsi"/>
          <w:sz w:val="22"/>
        </w:rPr>
        <w:t>various</w:t>
      </w:r>
      <w:r w:rsidRPr="00193010">
        <w:rPr>
          <w:rFonts w:asciiTheme="minorHAnsi" w:hAnsiTheme="minorHAnsi" w:cstheme="minorHAnsi"/>
          <w:spacing w:val="-7"/>
          <w:sz w:val="22"/>
        </w:rPr>
        <w:t xml:space="preserve"> </w:t>
      </w:r>
      <w:r w:rsidRPr="00193010">
        <w:rPr>
          <w:rFonts w:asciiTheme="minorHAnsi" w:hAnsiTheme="minorHAnsi" w:cstheme="minorHAnsi"/>
          <w:sz w:val="22"/>
        </w:rPr>
        <w:t>conditions</w:t>
      </w:r>
      <w:r w:rsidRPr="00193010">
        <w:rPr>
          <w:rFonts w:asciiTheme="minorHAnsi" w:hAnsiTheme="minorHAnsi" w:cstheme="minorHAnsi"/>
          <w:spacing w:val="-8"/>
          <w:sz w:val="22"/>
        </w:rPr>
        <w:t xml:space="preserve"> </w:t>
      </w:r>
      <w:r w:rsidRPr="00193010">
        <w:rPr>
          <w:rFonts w:asciiTheme="minorHAnsi" w:hAnsiTheme="minorHAnsi" w:cstheme="minorHAnsi"/>
          <w:sz w:val="22"/>
        </w:rPr>
        <w:t>using</w:t>
      </w:r>
      <w:r w:rsidRPr="00193010">
        <w:rPr>
          <w:rFonts w:asciiTheme="minorHAnsi" w:hAnsiTheme="minorHAnsi" w:cstheme="minorHAnsi"/>
          <w:spacing w:val="-7"/>
          <w:sz w:val="22"/>
        </w:rPr>
        <w:t xml:space="preserve"> </w:t>
      </w:r>
      <w:r w:rsidRPr="00193010">
        <w:rPr>
          <w:rFonts w:asciiTheme="minorHAnsi" w:hAnsiTheme="minorHAnsi" w:cstheme="minorHAnsi"/>
          <w:sz w:val="22"/>
        </w:rPr>
        <w:t>assessment</w:t>
      </w:r>
      <w:r w:rsidRPr="00193010">
        <w:rPr>
          <w:rFonts w:asciiTheme="minorHAnsi" w:hAnsiTheme="minorHAnsi" w:cstheme="minorHAnsi"/>
          <w:spacing w:val="-7"/>
          <w:sz w:val="22"/>
        </w:rPr>
        <w:t xml:space="preserve"> </w:t>
      </w:r>
      <w:r w:rsidRPr="00193010">
        <w:rPr>
          <w:rFonts w:asciiTheme="minorHAnsi" w:hAnsiTheme="minorHAnsi" w:cstheme="minorHAnsi"/>
          <w:sz w:val="22"/>
        </w:rPr>
        <w:t>based</w:t>
      </w:r>
      <w:r w:rsidRPr="00193010">
        <w:rPr>
          <w:rFonts w:asciiTheme="minorHAnsi" w:hAnsiTheme="minorHAnsi" w:cstheme="minorHAnsi"/>
          <w:w w:val="90"/>
          <w:sz w:val="22"/>
        </w:rPr>
        <w:t xml:space="preserve"> management</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w:t>
      </w:r>
      <w:proofErr w:type="gramStart"/>
      <w:r w:rsidRPr="00FB7117">
        <w:rPr>
          <w:rFonts w:ascii="Calibri" w:hAnsi="Calibri"/>
          <w:sz w:val="22"/>
          <w:szCs w:val="22"/>
        </w:rPr>
        <w:t>Against</w:t>
      </w:r>
      <w:proofErr w:type="gramEnd"/>
      <w:r w:rsidRPr="00FB711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D84371" w:rsidRPr="00FB7117" w:rsidRDefault="00D84371" w:rsidP="005910EA">
      <w:pPr>
        <w:tabs>
          <w:tab w:val="left" w:pos="720"/>
        </w:tabs>
        <w:ind w:left="720"/>
        <w:rPr>
          <w:rFonts w:ascii="Calibri" w:hAnsi="Calibri" w:cs="Arial"/>
          <w:bCs/>
          <w:iCs/>
          <w:sz w:val="22"/>
          <w:szCs w:val="22"/>
        </w:rPr>
      </w:pPr>
    </w:p>
    <w:p w:rsidR="007C7E39" w:rsidRPr="00FB7117" w:rsidRDefault="007C7E39" w:rsidP="007C7E39">
      <w:pPr>
        <w:tabs>
          <w:tab w:val="left" w:pos="1350"/>
        </w:tabs>
        <w:ind w:left="1350"/>
        <w:rPr>
          <w:rFonts w:ascii="Calibri" w:hAnsi="Calibri" w:cs="Arial"/>
          <w:bCs/>
          <w:iCs/>
          <w:sz w:val="22"/>
          <w:szCs w:val="22"/>
        </w:rPr>
      </w:pPr>
    </w:p>
    <w:p w:rsidR="006502CE" w:rsidRPr="00FB7117" w:rsidRDefault="006502CE" w:rsidP="00DA66CF">
      <w:pPr>
        <w:ind w:left="720" w:firstLine="720"/>
        <w:rPr>
          <w:rFonts w:ascii="Calibri" w:hAnsi="Calibri" w:cs="Arial"/>
          <w:b/>
          <w:sz w:val="22"/>
          <w:szCs w:val="22"/>
        </w:rPr>
        <w:sectPr w:rsidR="006502CE" w:rsidRPr="00FB7117" w:rsidSect="001930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lastRenderedPageBreak/>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9</w:t>
      </w:r>
      <w:r w:rsidR="00181073">
        <w:rPr>
          <w:rFonts w:ascii="Calibri" w:hAnsi="Calibri" w:cs="Arial"/>
          <w:sz w:val="22"/>
          <w:szCs w:val="22"/>
        </w:rPr>
        <w:t>3</w:t>
      </w:r>
      <w:r w:rsidRPr="00FB7117">
        <w:rPr>
          <w:rFonts w:ascii="Calibri" w:hAnsi="Calibri" w:cs="Arial"/>
          <w:sz w:val="22"/>
          <w:szCs w:val="22"/>
        </w:rPr>
        <w:t xml:space="preserve"> - 100      =      A</w:t>
      </w:r>
    </w:p>
    <w:p w:rsidR="006502CE" w:rsidRPr="00FB7117" w:rsidRDefault="00181073" w:rsidP="00DA66CF">
      <w:pPr>
        <w:ind w:left="2880"/>
        <w:rPr>
          <w:rFonts w:ascii="Calibri" w:hAnsi="Calibri" w:cs="Arial"/>
          <w:sz w:val="22"/>
          <w:szCs w:val="22"/>
        </w:rPr>
      </w:pPr>
      <w:r>
        <w:rPr>
          <w:rFonts w:ascii="Calibri" w:hAnsi="Calibri" w:cs="Arial"/>
          <w:sz w:val="22"/>
          <w:szCs w:val="22"/>
        </w:rPr>
        <w:t>85 - 92</w:t>
      </w:r>
      <w:r w:rsidR="006502CE"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181073">
        <w:rPr>
          <w:rFonts w:ascii="Calibri" w:hAnsi="Calibri" w:cs="Arial"/>
          <w:sz w:val="22"/>
          <w:szCs w:val="22"/>
        </w:rPr>
        <w:t>7</w:t>
      </w:r>
      <w:r w:rsidRPr="00FB7117">
        <w:rPr>
          <w:rFonts w:ascii="Calibri" w:hAnsi="Calibri" w:cs="Arial"/>
          <w:sz w:val="22"/>
          <w:szCs w:val="22"/>
        </w:rPr>
        <w:t xml:space="preserve"> - </w:t>
      </w:r>
      <w:r w:rsidR="00181073">
        <w:rPr>
          <w:rFonts w:ascii="Calibri" w:hAnsi="Calibri" w:cs="Arial"/>
          <w:sz w:val="22"/>
          <w:szCs w:val="22"/>
        </w:rPr>
        <w:t>84</w:t>
      </w:r>
      <w:r w:rsidRPr="00FB7117">
        <w:rPr>
          <w:rFonts w:ascii="Calibri" w:hAnsi="Calibri" w:cs="Arial"/>
          <w:sz w:val="22"/>
          <w:szCs w:val="22"/>
        </w:rPr>
        <w:t xml:space="preserve">        =      C</w:t>
      </w:r>
    </w:p>
    <w:p w:rsidR="006502CE" w:rsidRPr="00FB7117" w:rsidRDefault="00181073" w:rsidP="00DA66CF">
      <w:pPr>
        <w:ind w:left="2880"/>
        <w:rPr>
          <w:rFonts w:ascii="Calibri" w:hAnsi="Calibri" w:cs="Arial"/>
          <w:sz w:val="22"/>
          <w:szCs w:val="22"/>
        </w:rPr>
      </w:pPr>
      <w:r>
        <w:rPr>
          <w:rFonts w:ascii="Calibri" w:hAnsi="Calibri" w:cs="Arial"/>
          <w:sz w:val="22"/>
          <w:szCs w:val="22"/>
        </w:rPr>
        <w:t>7</w:t>
      </w:r>
      <w:r w:rsidR="00302A8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302A8E">
        <w:rPr>
          <w:rFonts w:ascii="Calibri" w:hAnsi="Calibri" w:cs="Arial"/>
          <w:sz w:val="22"/>
          <w:szCs w:val="22"/>
        </w:rPr>
        <w:t>6</w:t>
      </w:r>
      <w:bookmarkStart w:id="1" w:name="_GoBack"/>
      <w:bookmarkEnd w:id="1"/>
      <w:r w:rsidR="006502CE" w:rsidRPr="00FB7117">
        <w:rPr>
          <w:rFonts w:ascii="Calibri" w:hAnsi="Calibri" w:cs="Arial"/>
          <w:sz w:val="22"/>
          <w:szCs w:val="22"/>
        </w:rPr>
        <w:t xml:space="preserve">        =      D</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 xml:space="preserve">Below </w:t>
      </w:r>
      <w:r w:rsidR="00181073">
        <w:rPr>
          <w:rFonts w:ascii="Calibri" w:hAnsi="Calibri" w:cs="Arial"/>
          <w:sz w:val="22"/>
          <w:szCs w:val="22"/>
        </w:rPr>
        <w:t>7</w:t>
      </w:r>
      <w:r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2FC" w:rsidRDefault="00C562FC" w:rsidP="003A608C">
      <w:r>
        <w:separator/>
      </w:r>
    </w:p>
  </w:endnote>
  <w:endnote w:type="continuationSeparator" w:id="0">
    <w:p w:rsidR="00C562FC" w:rsidRDefault="00C562F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93010">
      <w:rPr>
        <w:rFonts w:ascii="Calibri" w:hAnsi="Calibri" w:cs="Arial"/>
        <w:sz w:val="22"/>
        <w:szCs w:val="22"/>
      </w:rPr>
      <w:t xml:space="preserve">Revised </w:t>
    </w:r>
    <w:r w:rsidR="00E71119">
      <w:rPr>
        <w:rFonts w:ascii="Calibri" w:hAnsi="Calibri" w:cs="Arial"/>
        <w:sz w:val="22"/>
        <w:szCs w:val="22"/>
      </w:rPr>
      <w:t>3/16</w:t>
    </w:r>
    <w:r w:rsidR="00193010">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02A8E">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193010" w:rsidRDefault="00193010" w:rsidP="00193010">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02A8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2FC" w:rsidRDefault="00C562FC" w:rsidP="003A608C">
      <w:r>
        <w:separator/>
      </w:r>
    </w:p>
  </w:footnote>
  <w:footnote w:type="continuationSeparator" w:id="0">
    <w:p w:rsidR="00C562FC" w:rsidRDefault="00C562F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Pr>
        <w:rFonts w:ascii="Calibri" w:hAnsi="Calibri" w:cs="Arial"/>
        <w:noProof/>
        <w:sz w:val="22"/>
        <w:szCs w:val="22"/>
      </w:rPr>
      <w:t xml:space="preserve"> PARAMEDIC </w:t>
    </w:r>
    <w:r w:rsidR="00D84371">
      <w:rPr>
        <w:rFonts w:ascii="Calibri" w:hAnsi="Calibri" w:cs="Arial"/>
        <w:noProof/>
        <w:sz w:val="22"/>
        <w:szCs w:val="22"/>
      </w:rPr>
      <w:t>THEORY</w:t>
    </w:r>
    <w:r w:rsidR="00645655">
      <w:rPr>
        <w:rFonts w:ascii="Calibri" w:hAnsi="Calibri" w:cs="Arial"/>
        <w:noProof/>
        <w:sz w:val="22"/>
        <w:szCs w:val="22"/>
      </w:rPr>
      <w:t xml:space="preserve">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010" w:rsidRDefault="00193010" w:rsidP="00193010">
    <w:pPr>
      <w:pStyle w:val="Header"/>
      <w:jc w:val="right"/>
    </w:pPr>
    <w:r w:rsidRPr="00D55873">
      <w:rPr>
        <w:noProof/>
        <w:lang w:eastAsia="en-US"/>
      </w:rPr>
      <w:drawing>
        <wp:inline distT="0" distB="0" distL="0" distR="0" wp14:anchorId="46F5C0DE" wp14:editId="5CF4EA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010" w:rsidRDefault="00193010" w:rsidP="00193010">
    <w:pPr>
      <w:pStyle w:val="Header"/>
      <w:tabs>
        <w:tab w:val="left" w:pos="3514"/>
      </w:tabs>
    </w:pPr>
    <w:r>
      <w:tab/>
    </w:r>
    <w:r>
      <w:tab/>
    </w:r>
    <w:r>
      <w:tab/>
    </w:r>
  </w:p>
  <w:p w:rsidR="00193010" w:rsidRDefault="00193010" w:rsidP="00193010">
    <w:pPr>
      <w:pStyle w:val="Header"/>
      <w:contextualSpacing/>
      <w:jc w:val="right"/>
      <w:rPr>
        <w:b/>
        <w:color w:val="470A68"/>
        <w:sz w:val="28"/>
      </w:rPr>
    </w:pPr>
    <w:r>
      <w:rPr>
        <w:b/>
        <w:color w:val="470A68"/>
        <w:sz w:val="28"/>
      </w:rPr>
      <w:t>School of Health Professions</w:t>
    </w:r>
  </w:p>
  <w:p w:rsidR="006502CE" w:rsidRPr="00193010" w:rsidRDefault="00193010" w:rsidP="00193010">
    <w:pPr>
      <w:pStyle w:val="Header"/>
      <w:contextualSpacing/>
      <w:jc w:val="right"/>
      <w:rPr>
        <w:b/>
        <w:color w:val="470A68"/>
        <w:sz w:val="28"/>
      </w:rPr>
    </w:pPr>
    <w:r>
      <w:rPr>
        <w:noProof/>
        <w:lang w:eastAsia="en-US"/>
      </w:rPr>
      <mc:AlternateContent>
        <mc:Choice Requires="wps">
          <w:drawing>
            <wp:inline distT="0" distB="0" distL="0" distR="0" wp14:anchorId="3AD9DE22" wp14:editId="532B88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7D549D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702168"/>
    <w:multiLevelType w:val="hybridMultilevel"/>
    <w:tmpl w:val="6CC65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pie0fqG0I7FtEo7r3tdbGknTOD+XepYayVeAaw8TLKvT54OHnRrS1DLSletgTqbShLsGhIjMVYQ1qI/ny5dw==" w:salt="dFZ10WN+94FieJ5qmRer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7684A"/>
    <w:rsid w:val="0008394A"/>
    <w:rsid w:val="00085A5D"/>
    <w:rsid w:val="00087993"/>
    <w:rsid w:val="00092F31"/>
    <w:rsid w:val="00095F74"/>
    <w:rsid w:val="00096025"/>
    <w:rsid w:val="00097F0F"/>
    <w:rsid w:val="000A404C"/>
    <w:rsid w:val="000A53CD"/>
    <w:rsid w:val="000A62F4"/>
    <w:rsid w:val="000B478E"/>
    <w:rsid w:val="000B734F"/>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073"/>
    <w:rsid w:val="00181758"/>
    <w:rsid w:val="001845C0"/>
    <w:rsid w:val="0018578A"/>
    <w:rsid w:val="00186361"/>
    <w:rsid w:val="00192009"/>
    <w:rsid w:val="00193010"/>
    <w:rsid w:val="00193597"/>
    <w:rsid w:val="00193CFE"/>
    <w:rsid w:val="0019460E"/>
    <w:rsid w:val="001A13F4"/>
    <w:rsid w:val="001A4A48"/>
    <w:rsid w:val="001B1243"/>
    <w:rsid w:val="001C2715"/>
    <w:rsid w:val="001C32A2"/>
    <w:rsid w:val="001C33A1"/>
    <w:rsid w:val="001D0574"/>
    <w:rsid w:val="001E131B"/>
    <w:rsid w:val="001E2EA0"/>
    <w:rsid w:val="001E67A2"/>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0CB0"/>
    <w:rsid w:val="002F1FD5"/>
    <w:rsid w:val="002F3252"/>
    <w:rsid w:val="002F3FD8"/>
    <w:rsid w:val="002F448D"/>
    <w:rsid w:val="00300DBE"/>
    <w:rsid w:val="00301DB4"/>
    <w:rsid w:val="00302A8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41E5"/>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0121"/>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407C"/>
    <w:rsid w:val="00C562FC"/>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2C1C297-3425-48B9-A0E6-EFC67266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806EC-4ECC-49BF-AC8F-2B5F07A4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3</cp:revision>
  <cp:lastPrinted>2011-03-02T22:21:00Z</cp:lastPrinted>
  <dcterms:created xsi:type="dcterms:W3CDTF">2018-08-13T19:30:00Z</dcterms:created>
  <dcterms:modified xsi:type="dcterms:W3CDTF">2018-08-13T19:39:00Z</dcterms:modified>
</cp:coreProperties>
</file>