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0" w:line="240" w:lineRule="auto"/>
        <w:ind w:left="720"/>
        <w:rPr>
          <w:rFonts w:ascii="Calibri" w:eastAsia="Times New Roman" w:hAnsi="Calibri" w:cs="Arial"/>
          <w:b/>
          <w:lang w:eastAsia="ar-SA"/>
        </w:rPr>
      </w:pPr>
      <w:r w:rsidRPr="008A1DEA">
        <w:rPr>
          <w:rFonts w:ascii="Calibri" w:eastAsia="Times New Roman" w:hAnsi="Calibri" w:cs="Arial"/>
          <w:b/>
          <w:noProof/>
          <w:lang w:eastAsia="ar-SA"/>
        </w:rPr>
        <w:t>HIM 2724 BASIC ICD-10 CODING</w:t>
      </w:r>
      <w:r w:rsidRPr="008A1DEA">
        <w:rPr>
          <w:rFonts w:ascii="Calibri" w:eastAsia="Times New Roman" w:hAnsi="Calibri" w:cs="Arial"/>
          <w:b/>
          <w:lang w:eastAsia="ar-SA"/>
        </w:rPr>
        <w:t xml:space="preserve">   (3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8A1DEA" w:rsidRPr="008A1DEA" w:rsidRDefault="008A1DEA" w:rsidP="008A1DEA">
      <w:pPr>
        <w:tabs>
          <w:tab w:val="left" w:pos="720"/>
          <w:tab w:val="left" w:pos="1170"/>
        </w:tabs>
        <w:suppressAutoHyphens/>
        <w:spacing w:after="120" w:line="276" w:lineRule="auto"/>
        <w:ind w:left="720"/>
        <w:rPr>
          <w:rFonts w:ascii="Calibri" w:eastAsia="Times New Roman" w:hAnsi="Calibri" w:cs="Arial"/>
          <w:lang w:eastAsia="ar-SA"/>
        </w:rPr>
      </w:pPr>
      <w:r w:rsidRPr="008A1DEA">
        <w:rPr>
          <w:rFonts w:ascii="Calibri" w:eastAsia="Times New Roman" w:hAnsi="Calibri" w:cs="Arial"/>
          <w:noProof/>
          <w:lang w:eastAsia="ar-SA"/>
        </w:rPr>
        <w:t>This course provides a foundation using ICD-10-CM/PCS coding conventions, rules, methodology and sequencing, data sets, documentation requirements, coding resources and ethics.</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CGS 1100, HSC 1531, HIM 1140, HIM 1430, and BSC 1084C all with a grade of C or higher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4"/>
        </w:numPr>
        <w:suppressAutoHyphens/>
        <w:spacing w:after="0" w:line="240" w:lineRule="auto"/>
        <w:outlineLvl w:val="0"/>
        <w:rPr>
          <w:rFonts w:ascii="Calibri" w:eastAsia="Times New Roman" w:hAnsi="Calibri" w:cs="Arial"/>
          <w:lang w:eastAsia="ar-SA"/>
        </w:rPr>
      </w:pPr>
      <w:r w:rsidRPr="008A1DEA">
        <w:rPr>
          <w:rFonts w:ascii="Calibri" w:eastAsia="Times New Roman" w:hAnsi="Calibri" w:cs="Arial"/>
          <w:lang w:eastAsia="ar-SA"/>
        </w:rPr>
        <w:t xml:space="preserve">Unit I: </w:t>
      </w:r>
      <w:r>
        <w:rPr>
          <w:rFonts w:ascii="Calibri" w:eastAsia="Times New Roman" w:hAnsi="Calibri" w:cs="Arial"/>
          <w:lang w:eastAsia="ar-SA"/>
        </w:rPr>
        <w:t>Introduction to coding, e</w:t>
      </w:r>
      <w:r w:rsidRPr="008A1DEA">
        <w:rPr>
          <w:rFonts w:ascii="Calibri" w:eastAsia="Times New Roman" w:hAnsi="Calibri" w:cs="Arial"/>
          <w:lang w:eastAsia="ar-SA"/>
        </w:rPr>
        <w:t xml:space="preserve">thics, format, conventions and current coding practices for ICD-10-CM/PCS </w:t>
      </w:r>
      <w:r w:rsidRPr="008A1DEA">
        <w:rPr>
          <w:rFonts w:ascii="Calibri" w:eastAsia="Times New Roman" w:hAnsi="Calibri" w:cs="Arial"/>
          <w:lang w:eastAsia="ar-SA"/>
        </w:rPr>
        <w:tab/>
      </w:r>
    </w:p>
    <w:p w:rsidR="008A1DEA" w:rsidRPr="008A1DEA" w:rsidRDefault="008A1DEA" w:rsidP="008A1DEA">
      <w:pPr>
        <w:widowControl w:val="0"/>
        <w:numPr>
          <w:ilvl w:val="0"/>
          <w:numId w:val="4"/>
        </w:numPr>
        <w:suppressAutoHyphens/>
        <w:spacing w:after="0" w:line="240" w:lineRule="auto"/>
        <w:rPr>
          <w:rFonts w:ascii="Calibri" w:eastAsia="Times New Roman" w:hAnsi="Calibri" w:cs="Arial"/>
          <w:lang w:eastAsia="ar-SA"/>
        </w:rPr>
      </w:pPr>
      <w:r w:rsidRPr="008A1DEA">
        <w:rPr>
          <w:rFonts w:ascii="Calibri" w:eastAsia="Times New Roman" w:hAnsi="Calibri" w:cs="Arial"/>
          <w:lang w:eastAsia="ar-SA"/>
        </w:rPr>
        <w:t xml:space="preserve">Unit II: Coding of diseases </w:t>
      </w:r>
      <w:r>
        <w:rPr>
          <w:rFonts w:ascii="Calibri" w:eastAsia="Times New Roman" w:hAnsi="Calibri" w:cs="Arial"/>
          <w:lang w:eastAsia="ar-SA"/>
        </w:rPr>
        <w:t xml:space="preserve">and procedures </w:t>
      </w:r>
      <w:r w:rsidRPr="008A1DEA">
        <w:rPr>
          <w:rFonts w:ascii="Calibri" w:eastAsia="Times New Roman" w:hAnsi="Calibri" w:cs="Arial"/>
          <w:lang w:eastAsia="ar-SA"/>
        </w:rPr>
        <w:t>by body system</w:t>
      </w:r>
      <w:r w:rsidRPr="008A1DEA">
        <w:rPr>
          <w:rFonts w:ascii="Calibri" w:eastAsia="Times New Roman" w:hAnsi="Calibri" w:cs="Arial"/>
          <w:lang w:eastAsia="ar-SA"/>
        </w:rPr>
        <w:tab/>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rPr>
      </w:pPr>
      <w:r w:rsidRPr="008A1DEA">
        <w:rPr>
          <w:rFonts w:ascii="Garamond" w:eastAsia="Times New Roman" w:hAnsi="Garamond" w:cs="Times New Roman"/>
          <w:b/>
          <w:color w:val="000000"/>
          <w:sz w:val="28"/>
          <w:lang w:eastAsia="ar-SA"/>
        </w:rPr>
        <w:t>C</w:t>
      </w:r>
      <w:r w:rsidRPr="008A1DEA">
        <w:rPr>
          <w:rFonts w:ascii="Garamond" w:eastAsia="Times New Roman" w:hAnsi="Garamond" w:cs="Times New Roman"/>
          <w:color w:val="000000"/>
          <w:lang w:eastAsia="ar-SA"/>
        </w:rPr>
        <w:t>ommunicate clearly in a variety of modes and media.</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R</w:t>
      </w:r>
      <w:r w:rsidRPr="008A1DEA">
        <w:rPr>
          <w:rFonts w:ascii="Garamond" w:eastAsia="Times New Roman" w:hAnsi="Garamond" w:cs="Times New Roman"/>
          <w:color w:val="000000"/>
          <w:lang w:eastAsia="ar-SA"/>
        </w:rPr>
        <w:t>esearch and examine academic and non-academic information, resources, and evidence.</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E</w:t>
      </w:r>
      <w:r w:rsidRPr="008A1DEA">
        <w:rPr>
          <w:rFonts w:ascii="Garamond" w:eastAsia="Times New Roman" w:hAnsi="Garamond" w:cs="Times New Roman"/>
          <w:color w:val="000000"/>
          <w:lang w:eastAsia="ar-SA"/>
        </w:rPr>
        <w:t>valuate and utilize mathematical principles, technology, scientific and quantitative data.</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A</w:t>
      </w:r>
      <w:r w:rsidRPr="008A1DEA">
        <w:rPr>
          <w:rFonts w:ascii="Garamond" w:eastAsia="Times New Roman" w:hAnsi="Garamond" w:cs="Times New Roman"/>
          <w:color w:val="000000"/>
          <w:lang w:eastAsia="ar-SA"/>
        </w:rPr>
        <w:t>nalyze and create individual and collaborative works of art, literature, and performance.</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T</w:t>
      </w:r>
      <w:r w:rsidRPr="008A1DEA">
        <w:rPr>
          <w:rFonts w:ascii="Garamond" w:eastAsia="Times New Roman" w:hAnsi="Garamond" w:cs="Times New Roman"/>
          <w:color w:val="000000"/>
          <w:lang w:eastAsia="ar-SA"/>
        </w:rPr>
        <w:t>hink critically about questions to yield meaning and value.</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I</w:t>
      </w:r>
      <w:r w:rsidRPr="008A1DEA">
        <w:rPr>
          <w:rFonts w:ascii="Garamond" w:eastAsia="Times New Roman" w:hAnsi="Garamond" w:cs="Times New Roman"/>
          <w:color w:val="000000"/>
          <w:lang w:eastAsia="ar-SA"/>
        </w:rPr>
        <w:t>nvestigate and engage in the transdisciplinary applications of research, learning, and knowledge.</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V</w:t>
      </w:r>
      <w:r w:rsidRPr="008A1DEA">
        <w:rPr>
          <w:rFonts w:ascii="Garamond" w:eastAsia="Times New Roman" w:hAnsi="Garamond" w:cs="Times New Roman"/>
          <w:color w:val="000000"/>
          <w:lang w:eastAsia="ar-SA"/>
        </w:rPr>
        <w:t>isualize and engage the world from different historical, social, religious, and cultural approaches.</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r w:rsidRPr="008A1DEA">
        <w:rPr>
          <w:rFonts w:ascii="Garamond" w:eastAsia="Times New Roman" w:hAnsi="Garamond" w:cs="Times New Roman"/>
          <w:b/>
          <w:color w:val="000000"/>
          <w:sz w:val="28"/>
          <w:lang w:eastAsia="ar-SA"/>
        </w:rPr>
        <w:t>E</w:t>
      </w:r>
      <w:r w:rsidRPr="008A1DEA">
        <w:rPr>
          <w:rFonts w:ascii="Garamond" w:eastAsia="Times New Roman" w:hAnsi="Garamond" w:cs="Times New Roman"/>
          <w:color w:val="000000"/>
          <w:lang w:eastAsia="ar-SA"/>
        </w:rPr>
        <w:t>ngage meanings of active citizenship in one’s community, nation, and the world.</w:t>
      </w:r>
    </w:p>
    <w:p w:rsidR="008A1DEA" w:rsidRP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xml:space="preserve"> part in </w:t>
      </w:r>
      <w:r w:rsidRPr="008A1DEA">
        <w:rPr>
          <w:rFonts w:ascii="Calibri" w:eastAsia="Times New Roman" w:hAnsi="Calibri" w:cs="Times New Roman"/>
          <w:color w:val="000000"/>
          <w:szCs w:val="24"/>
          <w:lang w:eastAsia="ar-SA"/>
        </w:rPr>
        <w:lastRenderedPageBreak/>
        <w:t>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sidRPr="008A1DEA">
        <w:rPr>
          <w:rFonts w:eastAsia="Times New Roman" w:cs="Arial"/>
          <w:szCs w:val="20"/>
          <w:shd w:val="clear" w:color="auto" w:fill="FFFFFF"/>
          <w:lang w:eastAsia="ar-SA"/>
        </w:rPr>
        <w:t xml:space="preserve">Integrate coding guidelines to assign diagnosis and procedure codes.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Default="00DC57FD" w:rsidP="00DC57FD">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format and organization of ICD-10-CM/PCS.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Utilize the volumes and content of ICD-10-CM/PCS.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Identify diagnostic and procedure code formats.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UHDDS definitions to correctly identify and code reportable diagnoses and procedures.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Explain the concept of ethical coding.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Apply official guidelines for coding and reporting ICD-10-CM codes for all care settings.</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Apply official guidelines for coding and reporting ICD-10-PCS codes for inpatient facility based care settings.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b/>
          <w:snapToGrid w:val="0"/>
          <w:szCs w:val="20"/>
        </w:rPr>
      </w:pPr>
      <w:r>
        <w:rPr>
          <w:rFonts w:eastAsia="Times New Roman" w:cs="Times New Roman"/>
          <w:snapToGrid w:val="0"/>
          <w:szCs w:val="20"/>
        </w:rPr>
        <w:t xml:space="preserve">Differentiate between facility-based and professional fee coding and reporting. </w:t>
      </w:r>
    </w:p>
    <w:p w:rsidR="00DC57FD" w:rsidRPr="00DC57FD" w:rsidRDefault="00DC57FD" w:rsidP="00DC57FD">
      <w:pPr>
        <w:pStyle w:val="ListParagraph"/>
        <w:widowControl w:val="0"/>
        <w:numPr>
          <w:ilvl w:val="0"/>
          <w:numId w:val="6"/>
        </w:numPr>
        <w:tabs>
          <w:tab w:val="left" w:pos="1088"/>
        </w:tabs>
        <w:suppressAutoHyphens/>
        <w:autoSpaceDE w:val="0"/>
        <w:autoSpaceDN w:val="0"/>
        <w:spacing w:before="1" w:after="0" w:line="240" w:lineRule="auto"/>
        <w:rPr>
          <w:rFonts w:eastAsia="Times New Roman" w:cs="Times New Roman"/>
          <w:snapToGrid w:val="0"/>
          <w:szCs w:val="20"/>
        </w:rPr>
      </w:pPr>
      <w:r w:rsidRPr="00DC57FD">
        <w:rPr>
          <w:rFonts w:eastAsia="Times New Roman" w:cs="Times New Roman"/>
          <w:snapToGrid w:val="0"/>
          <w:szCs w:val="20"/>
        </w:rPr>
        <w:t xml:space="preserve">Demonstrate proficiency in encoder software application use. </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DISTRICT-WIDE POLICIES:</w:t>
      </w:r>
      <w:bookmarkStart w:id="1" w:name="_GoBack"/>
      <w:bookmarkEnd w:id="1"/>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5"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6"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7"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8"/>
          <w:footerReference w:type="default" r:id="rId9"/>
          <w:headerReference w:type="first" r:id="rId10"/>
          <w:footerReference w:type="first" r:id="rId11"/>
          <w:pgSz w:w="12240" w:h="15840"/>
          <w:pgMar w:top="1008" w:right="1008" w:bottom="1008" w:left="1008" w:header="720" w:footer="720" w:gutter="0"/>
          <w:cols w:space="720"/>
          <w:titlePg/>
          <w:docGrid w:linePitch="360"/>
        </w:sect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lastRenderedPageBreak/>
        <w:t>REQUIREMENTS FOR THE STUDENTS:</w:t>
      </w:r>
      <w:r w:rsidRPr="008A1DEA">
        <w:rPr>
          <w:rFonts w:ascii="Calibri" w:eastAsia="Times New Roman" w:hAnsi="Calibri" w:cs="Arial"/>
          <w:lang w:eastAsia="ar-SA"/>
        </w:rPr>
        <w:tab/>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List specific course assessments such as class participation, tests, homework assignments, make-up procedures, etc.</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ATTENDANCE POLICY:</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The professor’s specific policy concerning absence. (The College policy on attendance is in the Catalog, and defers to the professor.)</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GRADING POLICY:</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Include numerical ranges for letter grades; the following is a range commonly used by many faculty:</w:t>
      </w:r>
    </w:p>
    <w:p w:rsidR="008A1DEA" w:rsidRPr="008A1DEA" w:rsidRDefault="008A1DEA" w:rsidP="008A1DEA">
      <w:pPr>
        <w:widowControl w:val="0"/>
        <w:spacing w:after="0" w:line="240" w:lineRule="auto"/>
        <w:ind w:left="720"/>
        <w:rPr>
          <w:rFonts w:ascii="Calibri" w:eastAsia="Times New Roman" w:hAnsi="Calibri" w:cs="Arial"/>
          <w:snapToGrid w:val="0"/>
        </w:rPr>
      </w:pPr>
    </w:p>
    <w:p w:rsidR="008A1DEA" w:rsidRPr="008A1DEA" w:rsidRDefault="008A1DEA" w:rsidP="008A1DEA">
      <w:pPr>
        <w:widowControl w:val="0"/>
        <w:suppressAutoHyphens/>
        <w:spacing w:after="0" w:line="240" w:lineRule="auto"/>
        <w:ind w:left="2880"/>
        <w:rPr>
          <w:rFonts w:ascii="Calibri" w:eastAsia="Times New Roman" w:hAnsi="Calibri" w:cs="Arial"/>
          <w:lang w:eastAsia="ar-SA"/>
        </w:rPr>
      </w:pPr>
      <w:r w:rsidRPr="008A1DEA">
        <w:rPr>
          <w:rFonts w:ascii="Calibri" w:eastAsia="Times New Roman" w:hAnsi="Calibri" w:cs="Arial"/>
          <w:lang w:eastAsia="ar-SA"/>
        </w:rPr>
        <w:t>90 - 100      =      A</w:t>
      </w:r>
    </w:p>
    <w:p w:rsidR="008A1DEA" w:rsidRPr="008A1DEA" w:rsidRDefault="008A1DEA" w:rsidP="008A1DEA">
      <w:pPr>
        <w:widowControl w:val="0"/>
        <w:suppressAutoHyphens/>
        <w:spacing w:after="0" w:line="240" w:lineRule="auto"/>
        <w:ind w:left="2880"/>
        <w:rPr>
          <w:rFonts w:ascii="Calibri" w:eastAsia="Times New Roman" w:hAnsi="Calibri" w:cs="Arial"/>
          <w:lang w:eastAsia="ar-SA"/>
        </w:rPr>
      </w:pPr>
      <w:r w:rsidRPr="008A1DEA">
        <w:rPr>
          <w:rFonts w:ascii="Calibri" w:eastAsia="Times New Roman" w:hAnsi="Calibri" w:cs="Arial"/>
          <w:lang w:eastAsia="ar-SA"/>
        </w:rPr>
        <w:t>80 - 89        =      B</w:t>
      </w:r>
    </w:p>
    <w:p w:rsidR="008A1DEA" w:rsidRPr="008A1DEA" w:rsidRDefault="008A1DEA" w:rsidP="008A1DEA">
      <w:pPr>
        <w:widowControl w:val="0"/>
        <w:suppressAutoHyphens/>
        <w:spacing w:after="0" w:line="240" w:lineRule="auto"/>
        <w:ind w:left="2880"/>
        <w:rPr>
          <w:rFonts w:ascii="Calibri" w:eastAsia="Times New Roman" w:hAnsi="Calibri" w:cs="Arial"/>
          <w:lang w:eastAsia="ar-SA"/>
        </w:rPr>
      </w:pPr>
      <w:r w:rsidRPr="008A1DEA">
        <w:rPr>
          <w:rFonts w:ascii="Calibri" w:eastAsia="Times New Roman" w:hAnsi="Calibri" w:cs="Arial"/>
          <w:lang w:eastAsia="ar-SA"/>
        </w:rPr>
        <w:t>70 - 79        =      C</w:t>
      </w:r>
    </w:p>
    <w:p w:rsidR="008A1DEA" w:rsidRPr="008A1DEA" w:rsidRDefault="008A1DEA" w:rsidP="008A1DEA">
      <w:pPr>
        <w:widowControl w:val="0"/>
        <w:suppressAutoHyphens/>
        <w:spacing w:after="0" w:line="240" w:lineRule="auto"/>
        <w:ind w:left="2880"/>
        <w:rPr>
          <w:rFonts w:ascii="Calibri" w:eastAsia="Times New Roman" w:hAnsi="Calibri" w:cs="Arial"/>
          <w:lang w:eastAsia="ar-SA"/>
        </w:rPr>
      </w:pPr>
      <w:r w:rsidRPr="008A1DEA">
        <w:rPr>
          <w:rFonts w:ascii="Calibri" w:eastAsia="Times New Roman" w:hAnsi="Calibri" w:cs="Arial"/>
          <w:lang w:eastAsia="ar-SA"/>
        </w:rPr>
        <w:t>60 - 69        =      D</w:t>
      </w:r>
    </w:p>
    <w:p w:rsidR="008A1DEA" w:rsidRPr="008A1DEA" w:rsidRDefault="008A1DEA" w:rsidP="008A1DEA">
      <w:pPr>
        <w:widowControl w:val="0"/>
        <w:suppressAutoHyphens/>
        <w:spacing w:after="0" w:line="240" w:lineRule="auto"/>
        <w:ind w:left="2880"/>
        <w:rPr>
          <w:rFonts w:ascii="Calibri" w:eastAsia="Times New Roman" w:hAnsi="Calibri" w:cs="Arial"/>
          <w:lang w:eastAsia="ar-SA"/>
        </w:rPr>
      </w:pPr>
      <w:r w:rsidRPr="008A1DEA">
        <w:rPr>
          <w:rFonts w:ascii="Calibri" w:eastAsia="Times New Roman" w:hAnsi="Calibri" w:cs="Arial"/>
          <w:lang w:eastAsia="ar-SA"/>
        </w:rPr>
        <w:t>Below 60    =      F</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(Note:  The “incomplete” grade [“I”] should be given only when unusual circumstances warrant. An “incomplete” is not a substitute for a “D,” “F,” or “W.” Refer to the policy on “incomplete grades.)</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REQUIRED COURSE MATERIALS:</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(In correct bibliographic format.)</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RESERVED MATERIALS FOR THE COURSE:</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Other special learning resources.</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CLASS SCHEDULE:</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This section includes assignments for each class meeting or unit, along with scheduled Library activities and other scheduled support, including scheduled tests.</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ANY OTHER INFORMATION OR CLASS PROCEDURES OR POLICIES:</w:t>
      </w:r>
      <w:r w:rsidRPr="008A1DEA">
        <w:rPr>
          <w:rFonts w:ascii="Calibri" w:eastAsia="Times New Roman" w:hAnsi="Calibri" w:cs="Arial"/>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lang w:eastAsia="ar-SA"/>
        </w:rPr>
        <w:t>(Which would be useful to the students in the class.)</w:t>
      </w: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sectPr w:rsidR="008A1DEA" w:rsidRPr="008A1DEA" w:rsidSect="00151AA7">
          <w:type w:val="continuous"/>
          <w:pgSz w:w="12240" w:h="15840"/>
          <w:pgMar w:top="1008" w:right="1008" w:bottom="1008" w:left="1008" w:header="720" w:footer="720" w:gutter="0"/>
          <w:cols w:space="720"/>
          <w:formProt w:val="0"/>
          <w:docGrid w:linePitch="360"/>
        </w:sect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117C39" w:rsidRDefault="00117C39"/>
    <w:sectPr w:rsidR="00117C39" w:rsidSect="008964C2">
      <w:type w:val="continuous"/>
      <w:pgSz w:w="12240" w:h="15840"/>
      <w:pgMar w:top="1008" w:right="1008" w:bottom="1008"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w:t>
    </w:r>
    <w:r>
      <w:rPr>
        <w:rFonts w:ascii="Calibri" w:hAnsi="Calibri" w:cs="Arial"/>
        <w:noProof/>
        <w:sz w:val="22"/>
        <w:szCs w:val="22"/>
      </w:rPr>
      <w:t>, 5/16</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C57FD">
      <w:rPr>
        <w:rFonts w:ascii="Calibri" w:hAnsi="Calibri" w:cs="Arial"/>
        <w:noProof/>
        <w:sz w:val="22"/>
        <w:szCs w:val="22"/>
      </w:rPr>
      <w:t>1</w:t>
    </w:r>
    <w:r w:rsidRPr="00583E5E">
      <w:rPr>
        <w:rFonts w:ascii="Calibri" w:hAnsi="Calibri" w:cs="Arial"/>
        <w:sz w:val="22"/>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587B6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A"/>
    <w:rsid w:val="00117C39"/>
    <w:rsid w:val="00587B6A"/>
    <w:rsid w:val="008A1DEA"/>
    <w:rsid w:val="00DC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w.edu/sexualass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quity@fsw.edu" TargetMode="External"/><Relationship Id="rId11" Type="http://schemas.openxmlformats.org/officeDocument/2006/relationships/footer" Target="footer2.xml"/><Relationship Id="rId5" Type="http://schemas.openxmlformats.org/officeDocument/2006/relationships/hyperlink" Target="http://www.fsw.edu/adaptiveservice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1</cp:revision>
  <dcterms:created xsi:type="dcterms:W3CDTF">2017-05-02T15:36:00Z</dcterms:created>
  <dcterms:modified xsi:type="dcterms:W3CDTF">2017-05-02T15:58:00Z</dcterms:modified>
</cp:coreProperties>
</file>