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AA6453" w:rsidTr="00151AA7">
        <w:tc>
          <w:tcPr>
            <w:tcW w:w="5220" w:type="dxa"/>
          </w:tcPr>
          <w:p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rsidTr="00151AA7">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rsidTr="00151AA7">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rsidR="001A6A62" w:rsidRPr="00AA6453" w:rsidRDefault="001A6A62" w:rsidP="00DA66CF">
      <w:pPr>
        <w:rPr>
          <w:rFonts w:ascii="Calibri" w:hAnsi="Calibri" w:cs="Arial"/>
          <w:b/>
          <w:sz w:val="22"/>
          <w:szCs w:val="22"/>
          <w:u w:val="single"/>
        </w:rPr>
      </w:pPr>
    </w:p>
    <w:p w:rsidR="001A6A62" w:rsidRPr="00AA6453" w:rsidRDefault="001A6A62" w:rsidP="00DA66CF">
      <w:pPr>
        <w:numPr>
          <w:ilvl w:val="0"/>
          <w:numId w:val="1"/>
        </w:numPr>
        <w:tabs>
          <w:tab w:val="left" w:pos="720"/>
        </w:tabs>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rsidR="001A6A62" w:rsidRPr="00AA6453" w:rsidRDefault="001A6A62" w:rsidP="00DA66CF">
      <w:pPr>
        <w:ind w:left="1440"/>
        <w:rPr>
          <w:rFonts w:ascii="Calibri" w:hAnsi="Calibri" w:cs="Arial"/>
          <w:b/>
          <w:sz w:val="22"/>
          <w:szCs w:val="22"/>
        </w:rPr>
      </w:pPr>
    </w:p>
    <w:p w:rsidR="001A6A62" w:rsidRPr="00AA6453" w:rsidRDefault="001A6A62" w:rsidP="00C06ACF">
      <w:pPr>
        <w:widowControl/>
        <w:tabs>
          <w:tab w:val="left" w:pos="720"/>
          <w:tab w:val="left" w:pos="1170"/>
        </w:tabs>
        <w:ind w:left="720"/>
        <w:rPr>
          <w:rFonts w:ascii="Calibri" w:hAnsi="Calibri" w:cs="Arial"/>
          <w:b/>
          <w:noProof/>
          <w:sz w:val="22"/>
          <w:szCs w:val="22"/>
        </w:rPr>
      </w:pPr>
      <w:r w:rsidRPr="00AA6453">
        <w:rPr>
          <w:rFonts w:ascii="Calibri" w:hAnsi="Calibri" w:cs="Arial"/>
          <w:b/>
          <w:noProof/>
          <w:sz w:val="22"/>
          <w:szCs w:val="22"/>
        </w:rPr>
        <w:t xml:space="preserve">NUR </w:t>
      </w:r>
      <w:r w:rsidR="00292FF4" w:rsidRPr="00AA6453">
        <w:rPr>
          <w:rFonts w:ascii="Calibri" w:hAnsi="Calibri" w:cs="Arial"/>
          <w:b/>
          <w:noProof/>
          <w:sz w:val="22"/>
          <w:szCs w:val="22"/>
        </w:rPr>
        <w:t xml:space="preserve">2244 </w:t>
      </w:r>
      <w:r w:rsidR="00C72464">
        <w:rPr>
          <w:rFonts w:ascii="Calibri" w:hAnsi="Calibri" w:cs="Arial"/>
          <w:b/>
          <w:noProof/>
          <w:sz w:val="22"/>
          <w:szCs w:val="22"/>
        </w:rPr>
        <w:t xml:space="preserve">NURSING CONCEPTS: </w:t>
      </w:r>
      <w:r w:rsidR="00292FF4" w:rsidRPr="00AA6453">
        <w:rPr>
          <w:rFonts w:ascii="Calibri" w:hAnsi="Calibri" w:cs="Arial"/>
          <w:b/>
          <w:noProof/>
          <w:sz w:val="22"/>
          <w:szCs w:val="22"/>
        </w:rPr>
        <w:t>FAMILIES IN CRISIS-COMPLEX HEALTH PROBLEMS</w:t>
      </w:r>
      <w:r w:rsidR="0008177C" w:rsidRPr="00AA6453">
        <w:rPr>
          <w:rFonts w:ascii="Calibri" w:hAnsi="Calibri" w:cs="Arial"/>
          <w:b/>
          <w:sz w:val="22"/>
          <w:szCs w:val="22"/>
        </w:rPr>
        <w:t xml:space="preserve"> </w:t>
      </w:r>
      <w:r w:rsidRPr="00AA6453">
        <w:rPr>
          <w:rFonts w:ascii="Calibri" w:hAnsi="Calibri" w:cs="Arial"/>
          <w:b/>
          <w:sz w:val="22"/>
          <w:szCs w:val="22"/>
        </w:rPr>
        <w:t>(</w:t>
      </w:r>
      <w:r w:rsidR="00292FF4" w:rsidRPr="00AA6453">
        <w:rPr>
          <w:rFonts w:ascii="Calibri" w:hAnsi="Calibri" w:cs="Arial"/>
          <w:b/>
          <w:sz w:val="22"/>
          <w:szCs w:val="22"/>
        </w:rPr>
        <w:t>5</w:t>
      </w:r>
      <w:r w:rsidRPr="00AA6453">
        <w:rPr>
          <w:rFonts w:ascii="Calibri" w:hAnsi="Calibri" w:cs="Arial"/>
          <w:b/>
          <w:sz w:val="22"/>
          <w:szCs w:val="22"/>
        </w:rPr>
        <w:t xml:space="preserve"> CREDIT</w:t>
      </w:r>
      <w:r w:rsidR="00BC0E28" w:rsidRPr="00AA6453">
        <w:rPr>
          <w:rFonts w:ascii="Calibri" w:hAnsi="Calibri" w:cs="Arial"/>
          <w:b/>
          <w:sz w:val="22"/>
          <w:szCs w:val="22"/>
        </w:rPr>
        <w:t>S</w:t>
      </w:r>
      <w:r w:rsidRPr="00AA6453">
        <w:rPr>
          <w:rFonts w:ascii="Calibri" w:hAnsi="Calibri" w:cs="Arial"/>
          <w:b/>
          <w:sz w:val="22"/>
          <w:szCs w:val="22"/>
        </w:rPr>
        <w:t>)</w:t>
      </w:r>
    </w:p>
    <w:p w:rsidR="001A6A62" w:rsidRPr="00AA6453" w:rsidRDefault="001A6A62" w:rsidP="00DA66CF">
      <w:pPr>
        <w:widowControl/>
        <w:tabs>
          <w:tab w:val="left" w:pos="720"/>
          <w:tab w:val="left" w:pos="1170"/>
        </w:tabs>
        <w:ind w:firstLine="720"/>
        <w:rPr>
          <w:rFonts w:ascii="Calibri" w:hAnsi="Calibri" w:cs="Arial"/>
          <w:b/>
          <w:sz w:val="22"/>
          <w:szCs w:val="22"/>
        </w:rPr>
      </w:pPr>
    </w:p>
    <w:p w:rsidR="0008177C" w:rsidRPr="00AA6453" w:rsidRDefault="00292FF4"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AA6453">
        <w:rPr>
          <w:rFonts w:ascii="Calibri" w:eastAsia="Calibri" w:hAnsi="Calibri" w:cs="Calibri"/>
          <w:sz w:val="22"/>
          <w:szCs w:val="22"/>
        </w:rPr>
        <w:t>This course is designed to further develop the concepts within FSW nursing philosophy: Health, People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p w:rsidR="00292FF4" w:rsidRPr="00AA6453" w:rsidRDefault="00292FF4"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AA6453" w:rsidRDefault="001A6A62" w:rsidP="00BE594D">
      <w:pPr>
        <w:numPr>
          <w:ilvl w:val="0"/>
          <w:numId w:val="1"/>
        </w:numPr>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rsidR="001A6A62" w:rsidRPr="00AA6453" w:rsidRDefault="001A6A62" w:rsidP="00DA66CF">
      <w:pPr>
        <w:ind w:left="720"/>
        <w:rPr>
          <w:rFonts w:ascii="Calibri" w:hAnsi="Calibri" w:cs="Arial"/>
          <w:b/>
          <w:sz w:val="22"/>
          <w:szCs w:val="22"/>
        </w:rPr>
      </w:pPr>
    </w:p>
    <w:p w:rsidR="001A6A62" w:rsidRPr="00AA6453" w:rsidRDefault="00F617A9" w:rsidP="00927493">
      <w:pPr>
        <w:ind w:left="720"/>
        <w:rPr>
          <w:rFonts w:ascii="Calibri" w:hAnsi="Calibri" w:cs="Arial"/>
          <w:sz w:val="22"/>
          <w:szCs w:val="22"/>
        </w:rPr>
      </w:pPr>
      <w:r w:rsidRPr="00AA6453">
        <w:rPr>
          <w:rFonts w:ascii="Calibri" w:hAnsi="Calibri" w:cs="Arial"/>
          <w:noProof/>
          <w:sz w:val="22"/>
          <w:szCs w:val="22"/>
        </w:rPr>
        <w:t xml:space="preserve">NUR </w:t>
      </w:r>
      <w:r w:rsidR="00292FF4" w:rsidRPr="00AA6453">
        <w:rPr>
          <w:rFonts w:ascii="Calibri" w:hAnsi="Calibri" w:cs="Arial"/>
          <w:noProof/>
          <w:sz w:val="22"/>
          <w:szCs w:val="22"/>
        </w:rPr>
        <w:t>2035 with a grade of C or higher, NUR 2035L, NUR 2440 with a grade of C or higher, NUR 2440L</w:t>
      </w:r>
    </w:p>
    <w:p w:rsidR="001A6A62" w:rsidRPr="00AA6453" w:rsidRDefault="001A6A62" w:rsidP="00927493">
      <w:pPr>
        <w:ind w:left="720"/>
        <w:rPr>
          <w:rFonts w:ascii="Calibri" w:hAnsi="Calibri" w:cs="Arial"/>
          <w:sz w:val="22"/>
          <w:szCs w:val="22"/>
        </w:rPr>
      </w:pPr>
    </w:p>
    <w:p w:rsidR="001A6A62" w:rsidRPr="00AA6453" w:rsidRDefault="00077028" w:rsidP="00DA66CF">
      <w:pPr>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p>
    <w:p w:rsidR="001A6A62" w:rsidRPr="00AA6453" w:rsidRDefault="001A6A62" w:rsidP="00DA66CF">
      <w:pPr>
        <w:ind w:firstLine="720"/>
        <w:rPr>
          <w:rFonts w:ascii="Calibri" w:hAnsi="Calibri" w:cs="Arial"/>
          <w:sz w:val="22"/>
          <w:szCs w:val="22"/>
        </w:rPr>
      </w:pPr>
    </w:p>
    <w:p w:rsidR="001A6A62" w:rsidRPr="00AA6453" w:rsidRDefault="00BC0E28" w:rsidP="00427BDD">
      <w:pPr>
        <w:ind w:left="720"/>
        <w:rPr>
          <w:rFonts w:ascii="Calibri" w:hAnsi="Calibri" w:cs="Arial"/>
          <w:sz w:val="22"/>
          <w:szCs w:val="22"/>
        </w:rPr>
      </w:pPr>
      <w:r w:rsidRPr="00AA6453">
        <w:rPr>
          <w:rFonts w:ascii="Calibri" w:hAnsi="Calibri" w:cs="Arial"/>
          <w:noProof/>
          <w:sz w:val="22"/>
          <w:szCs w:val="22"/>
        </w:rPr>
        <w:t>NUR</w:t>
      </w:r>
      <w:r w:rsidR="00C06ACF" w:rsidRPr="00AA6453">
        <w:rPr>
          <w:rFonts w:ascii="Calibri" w:hAnsi="Calibri" w:cs="Arial"/>
          <w:noProof/>
          <w:sz w:val="22"/>
          <w:szCs w:val="22"/>
        </w:rPr>
        <w:t xml:space="preserve"> </w:t>
      </w:r>
      <w:r w:rsidR="00292FF4" w:rsidRPr="00AA6453">
        <w:rPr>
          <w:rFonts w:ascii="Calibri" w:hAnsi="Calibri" w:cs="Arial"/>
          <w:noProof/>
          <w:sz w:val="22"/>
          <w:szCs w:val="22"/>
        </w:rPr>
        <w:t>2244L</w:t>
      </w:r>
    </w:p>
    <w:p w:rsidR="001A6A62" w:rsidRPr="00AA6453" w:rsidRDefault="001A6A62" w:rsidP="00DA66CF">
      <w:pPr>
        <w:ind w:firstLine="720"/>
        <w:rPr>
          <w:rFonts w:ascii="Calibri" w:hAnsi="Calibri" w:cs="Arial"/>
          <w:sz w:val="22"/>
          <w:szCs w:val="22"/>
        </w:rPr>
      </w:pPr>
    </w:p>
    <w:p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rsidR="0008177C" w:rsidRPr="00AA6453" w:rsidRDefault="0008177C" w:rsidP="0008177C">
      <w:pPr>
        <w:rPr>
          <w:rFonts w:ascii="Calibri" w:hAnsi="Calibri" w:cs="Arial"/>
          <w:sz w:val="22"/>
          <w:szCs w:val="22"/>
        </w:rPr>
      </w:pP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Accountability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Acid-base balance</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Cellular Regulation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Clinical Decision Making</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Cognition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Collaboration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 xml:space="preserve">Culture and Diversity        </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Ethics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Evidence-based Practice</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Family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Fluids and Electrolytes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lastRenderedPageBreak/>
        <w:t>Grief and Loss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Health Policy</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Healthcare Systems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Immunity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Inflammation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Informatics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Intracranial regulation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Managing Care</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Metabolism</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Mobility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Professional Behaviors</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Quality Improvement</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Self</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Sensory Perception</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Sexuality</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Stress and Coping</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Teaching and Learning</w:t>
      </w:r>
    </w:p>
    <w:p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Thermoregulation</w:t>
      </w:r>
    </w:p>
    <w:p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Tissue Integrity</w:t>
      </w:r>
    </w:p>
    <w:p w:rsidR="00141F2E"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Violence</w:t>
      </w:r>
    </w:p>
    <w:p w:rsidR="00292FF4" w:rsidRPr="00AA6453" w:rsidRDefault="00292FF4" w:rsidP="00141F2E">
      <w:pPr>
        <w:rPr>
          <w:rFonts w:ascii="Calibri" w:hAnsi="Calibri" w:cs="Arial"/>
          <w:sz w:val="22"/>
          <w:szCs w:val="22"/>
        </w:rPr>
      </w:pPr>
    </w:p>
    <w:p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3550" w:rsidRDefault="00873550" w:rsidP="00873550">
      <w:pPr>
        <w:rPr>
          <w:rFonts w:ascii="Calibri" w:hAnsi="Calibri" w:cs="Arial"/>
          <w:b/>
          <w:sz w:val="22"/>
          <w:szCs w:val="22"/>
          <w:u w:val="single"/>
        </w:rPr>
      </w:pPr>
    </w:p>
    <w:p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3550" w:rsidRDefault="00873550" w:rsidP="00873550">
      <w:pPr>
        <w:ind w:left="720"/>
        <w:rPr>
          <w:rFonts w:ascii="Garamond" w:hAnsi="Garamond"/>
          <w:color w:val="000000"/>
          <w:sz w:val="22"/>
          <w:szCs w:val="22"/>
        </w:rPr>
      </w:pPr>
    </w:p>
    <w:p w:rsidR="00873550" w:rsidRPr="0036367B" w:rsidRDefault="00873550" w:rsidP="008735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3550" w:rsidRPr="0036367B" w:rsidRDefault="00873550" w:rsidP="008735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3550" w:rsidRPr="0036367B"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 </w:t>
      </w:r>
    </w:p>
    <w:p w:rsidR="00873550" w:rsidRPr="00750AFF" w:rsidRDefault="00873550" w:rsidP="008735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3550" w:rsidRPr="0036367B" w:rsidRDefault="00873550" w:rsidP="00873550">
      <w:pPr>
        <w:shd w:val="clear" w:color="auto" w:fill="FFFFFF"/>
        <w:rPr>
          <w:rFonts w:ascii="Calibri" w:hAnsi="Calibri"/>
          <w:color w:val="000000"/>
          <w:sz w:val="22"/>
          <w:szCs w:val="24"/>
        </w:rPr>
      </w:pPr>
    </w:p>
    <w:p w:rsidR="00873550"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ab/>
      </w:r>
    </w:p>
    <w:p w:rsidR="00873550" w:rsidRDefault="00873550" w:rsidP="00873550">
      <w:pPr>
        <w:shd w:val="clear" w:color="auto" w:fill="FFFFFF"/>
        <w:rPr>
          <w:rFonts w:ascii="Calibri" w:hAnsi="Calibri"/>
          <w:color w:val="000000"/>
          <w:sz w:val="22"/>
          <w:szCs w:val="24"/>
        </w:rPr>
      </w:pPr>
    </w:p>
    <w:p w:rsidR="00873550" w:rsidRDefault="00873550" w:rsidP="00873550">
      <w:pPr>
        <w:shd w:val="clear" w:color="auto" w:fill="FFFFFF"/>
        <w:ind w:firstLine="720"/>
        <w:rPr>
          <w:rFonts w:ascii="Calibri" w:hAnsi="Calibri"/>
          <w:color w:val="000000"/>
          <w:sz w:val="22"/>
          <w:szCs w:val="24"/>
        </w:rPr>
      </w:pPr>
      <w:r w:rsidRPr="0036367B">
        <w:rPr>
          <w:rFonts w:ascii="Calibri" w:hAnsi="Calibri"/>
          <w:color w:val="000000"/>
          <w:sz w:val="22"/>
          <w:szCs w:val="24"/>
        </w:rPr>
        <w:lastRenderedPageBreak/>
        <w:t>Course Outcomes or Objectives Supporting the General Education Competency Selected:</w:t>
      </w:r>
    </w:p>
    <w:p w:rsidR="00873550" w:rsidRDefault="00873550" w:rsidP="00873550">
      <w:pPr>
        <w:shd w:val="clear" w:color="auto" w:fill="FFFFFF"/>
        <w:rPr>
          <w:rFonts w:ascii="Calibri" w:hAnsi="Calibri"/>
          <w:color w:val="000000"/>
          <w:sz w:val="22"/>
          <w:szCs w:val="24"/>
        </w:rPr>
      </w:pPr>
    </w:p>
    <w:p w:rsidR="00873550" w:rsidRPr="00873550" w:rsidRDefault="00873550" w:rsidP="00873550">
      <w:pPr>
        <w:pStyle w:val="ListParagraph"/>
        <w:widowControl/>
        <w:numPr>
          <w:ilvl w:val="0"/>
          <w:numId w:val="19"/>
        </w:numPr>
        <w:shd w:val="clear" w:color="auto" w:fill="FFFFFF"/>
        <w:contextualSpacing/>
        <w:rPr>
          <w:rFonts w:ascii="Calibri" w:hAnsi="Calibri"/>
          <w:color w:val="000000"/>
          <w:sz w:val="22"/>
          <w:szCs w:val="24"/>
        </w:rPr>
      </w:pPr>
      <w:r w:rsidRPr="00873550">
        <w:rPr>
          <w:rFonts w:ascii="Calibri" w:hAnsi="Calibri"/>
          <w:color w:val="000000"/>
          <w:sz w:val="22"/>
          <w:szCs w:val="24"/>
        </w:rPr>
        <w:t>Utilizing evidence based practice, modify the patient/client plan of care with the mutual goal of achieving the highest quality of life, in a variety of community settings.</w:t>
      </w:r>
    </w:p>
    <w:p w:rsidR="00873550" w:rsidRDefault="00873550" w:rsidP="00873550">
      <w:pPr>
        <w:shd w:val="clear" w:color="auto" w:fill="FFFFFF"/>
        <w:rPr>
          <w:rFonts w:ascii="Calibri" w:hAnsi="Calibri"/>
          <w:color w:val="000000"/>
          <w:sz w:val="22"/>
          <w:szCs w:val="24"/>
        </w:rPr>
      </w:pPr>
    </w:p>
    <w:p w:rsidR="00873550" w:rsidRDefault="00873550" w:rsidP="00873550">
      <w:pPr>
        <w:shd w:val="clear" w:color="auto" w:fill="FFFFFF"/>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b/>
          <w:color w:val="000000"/>
          <w:sz w:val="22"/>
          <w:szCs w:val="24"/>
        </w:rPr>
        <w:t>.</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rsidR="00873550" w:rsidRPr="00873550" w:rsidRDefault="00873550" w:rsidP="00873550">
      <w:pPr>
        <w:shd w:val="clear" w:color="auto" w:fill="FFFFFF"/>
        <w:ind w:firstLine="720"/>
        <w:rPr>
          <w:rFonts w:asciiTheme="minorHAnsi" w:hAnsiTheme="minorHAnsi" w:cstheme="minorHAnsi"/>
          <w:b/>
          <w:sz w:val="22"/>
        </w:rPr>
      </w:pP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professional behavior to provide holistic care for culturally diverse patients/clients with complex physiological needs and their families.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evidence-based practice and clinical reasoning to develop appropriate methods to provide safe, quality care to patients/clients and families in crisis situations.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Incorporate informatics, personnel, time management, and cost in discussing strategies to continuously improve the quality and safety of health care systems.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compassionate behaviors and therapeutic communication to patients/clients, families, and members of the healthcare team.</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fluid and electrolyte imbalance, inflammation, intracranial regulation and/or infection.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oxygenation and/or perfusion.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cellular regulation.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Construct a plan of care for the assessment and management of a patient/client with complex variations in mobility, tissue integrity, and sensory perception</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Demonstrate appropriate interdisciplinary collaboration utilizing effective communication skills to produce optimal patient/client outcomes during a health crisis.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appropriate interventions to produce optimal patient/client outcomes in a crisis situation for patients/clients experiencing addiction, alterations in cognition and mood disorders, and/or violence.</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collaboration between interdisciplinary and intradisciplinary teams, discuss quality improvement strategies to improve the quality and safety of complex patient/client care in a variety of community settings.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strategies for prioritizing the care of patients/clients with complex health issues.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the relationship of previously learned concepts as they relate to patients/clients.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Analyze the effectiveness of various communication techniques for patients/clients and families experiencing grief and loss.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current health care policies and how they affect the delivery of care to patients/clients and their families in various community settings.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accountability and advocacy in the management of care for patients/clients with complex ethical issues and their families.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clinical decision making to evaluate the delegation and management of care for patients/clients with complex health problems.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management of comfort for culturally diverse patients/clients with complex health problems.</w:t>
      </w:r>
    </w:p>
    <w:p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a teaching and learning plan into the plan of care for patients/clients with complex variations of immunity, metabolism, mobility, and thermoregulation and their families.</w:t>
      </w:r>
    </w:p>
    <w:p w:rsidR="00873550" w:rsidRPr="0036367B" w:rsidRDefault="00873550" w:rsidP="00873550">
      <w:pPr>
        <w:shd w:val="clear" w:color="auto" w:fill="FFFFFF"/>
        <w:rPr>
          <w:rFonts w:ascii="Calibri" w:hAnsi="Calibri"/>
          <w:color w:val="000000"/>
          <w:sz w:val="22"/>
          <w:szCs w:val="24"/>
        </w:rPr>
      </w:pPr>
    </w:p>
    <w:p w:rsidR="001A6A62" w:rsidRPr="00AA6453" w:rsidRDefault="001A6A62" w:rsidP="00DA66CF">
      <w:pPr>
        <w:ind w:left="720"/>
        <w:rPr>
          <w:rFonts w:ascii="Calibri" w:hAnsi="Calibri" w:cs="Arial"/>
          <w:b/>
          <w:sz w:val="22"/>
          <w:szCs w:val="22"/>
          <w:u w:val="single"/>
        </w:rPr>
      </w:pPr>
    </w:p>
    <w:p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lastRenderedPageBreak/>
        <w:t>DISTRICT-WIDE POLICIES:</w:t>
      </w:r>
    </w:p>
    <w:p w:rsidR="001A6A62" w:rsidRPr="00AA6453" w:rsidRDefault="001A6A62" w:rsidP="00DA66CF">
      <w:pPr>
        <w:tabs>
          <w:tab w:val="left" w:pos="720"/>
        </w:tabs>
        <w:ind w:left="720"/>
        <w:rPr>
          <w:rFonts w:ascii="Calibri" w:hAnsi="Calibri" w:cs="Arial"/>
          <w:sz w:val="22"/>
          <w:szCs w:val="22"/>
        </w:rPr>
      </w:pPr>
    </w:p>
    <w:p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t>Programs for Students with Disabilities</w:t>
      </w:r>
    </w:p>
    <w:p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rsidR="000458B4" w:rsidRPr="00AA6453" w:rsidRDefault="000458B4" w:rsidP="0014201F">
      <w:pPr>
        <w:tabs>
          <w:tab w:val="left" w:pos="720"/>
        </w:tabs>
        <w:ind w:left="720"/>
        <w:rPr>
          <w:rFonts w:ascii="Calibri" w:hAnsi="Calibri" w:cs="Arial"/>
          <w:bCs/>
          <w:iCs/>
          <w:sz w:val="22"/>
          <w:szCs w:val="22"/>
        </w:rPr>
      </w:pPr>
    </w:p>
    <w:p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rsidR="00600477" w:rsidRPr="00AA6453" w:rsidRDefault="00600477" w:rsidP="00600477">
      <w:pPr>
        <w:tabs>
          <w:tab w:val="left" w:pos="1350"/>
        </w:tabs>
        <w:ind w:left="1350"/>
        <w:rPr>
          <w:rFonts w:ascii="Calibri" w:hAnsi="Calibri" w:cs="Arial"/>
          <w:bCs/>
          <w:iCs/>
          <w:sz w:val="22"/>
          <w:szCs w:val="22"/>
        </w:rPr>
      </w:pPr>
    </w:p>
    <w:p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AA6453" w:rsidRDefault="001A6A62" w:rsidP="00DC5A50">
      <w:pPr>
        <w:numPr>
          <w:ilvl w:val="0"/>
          <w:numId w:val="3"/>
        </w:numPr>
        <w:suppressAutoHyphens w:val="0"/>
        <w:rPr>
          <w:rFonts w:ascii="Calibri" w:hAnsi="Calibri" w:cs="Arial"/>
          <w:sz w:val="22"/>
          <w:szCs w:val="22"/>
        </w:rPr>
      </w:pPr>
      <w:bookmarkStart w:id="1" w:name="_GoBack"/>
      <w:bookmarkEnd w:id="1"/>
      <w:r w:rsidRPr="00AA6453">
        <w:rPr>
          <w:rFonts w:ascii="Calibri" w:hAnsi="Calibri" w:cs="Arial"/>
          <w:b/>
          <w:sz w:val="22"/>
          <w:szCs w:val="22"/>
          <w:u w:val="single"/>
        </w:rPr>
        <w:t>REQUIREMENTS FOR THE STUDENTS:</w:t>
      </w:r>
      <w:r w:rsidRPr="00AA6453">
        <w:rPr>
          <w:rFonts w:ascii="Calibri" w:hAnsi="Calibri" w:cs="Arial"/>
          <w:sz w:val="22"/>
          <w:szCs w:val="22"/>
        </w:rPr>
        <w:tab/>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1A6A62" w:rsidRPr="00AA6453" w:rsidRDefault="001A6A62" w:rsidP="00DA66CF">
      <w:pPr>
        <w:pStyle w:val="ListParagraph"/>
        <w:rPr>
          <w:rFonts w:ascii="Calibri" w:hAnsi="Calibri" w:cs="Arial"/>
          <w:sz w:val="22"/>
          <w:szCs w:val="22"/>
        </w:rPr>
      </w:pP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rsidR="001A6A62" w:rsidRPr="00AA6453" w:rsidRDefault="001A6A62" w:rsidP="00DA66CF">
      <w:pPr>
        <w:ind w:left="720"/>
        <w:rPr>
          <w:rFonts w:ascii="Calibri" w:hAnsi="Calibri" w:cs="Arial"/>
          <w:sz w:val="22"/>
          <w:szCs w:val="22"/>
        </w:rPr>
      </w:pP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AA6453" w:rsidRDefault="001A6A62" w:rsidP="00DA66CF">
      <w:pPr>
        <w:ind w:left="720"/>
        <w:rPr>
          <w:rFonts w:ascii="Calibri" w:hAnsi="Calibri" w:cs="Arial"/>
          <w:b/>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rsidR="001A6A62" w:rsidRPr="00AA6453" w:rsidRDefault="001A6A62" w:rsidP="00DA66CF">
      <w:pPr>
        <w:ind w:left="720"/>
        <w:rPr>
          <w:rFonts w:ascii="Calibri" w:hAnsi="Calibri" w:cs="Arial"/>
          <w:sz w:val="22"/>
          <w:szCs w:val="22"/>
        </w:rPr>
      </w:pPr>
    </w:p>
    <w:p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1A6A62" w:rsidRPr="00AA6453" w:rsidRDefault="001A6A62" w:rsidP="00DA66CF">
      <w:pPr>
        <w:ind w:left="720"/>
        <w:rPr>
          <w:rFonts w:ascii="Calibri" w:hAnsi="Calibri" w:cs="Arial"/>
          <w:sz w:val="22"/>
          <w:szCs w:val="22"/>
        </w:rPr>
      </w:pPr>
      <w:r w:rsidRPr="00AA6453">
        <w:rPr>
          <w:rFonts w:ascii="Calibri" w:hAnsi="Calibri" w:cs="Arial"/>
          <w:sz w:val="22"/>
          <w:szCs w:val="22"/>
        </w:rPr>
        <w:lastRenderedPageBreak/>
        <w:t>(Which would be useful to the students in the class.)</w:t>
      </w:r>
    </w:p>
    <w:p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48" w:rsidRDefault="00FB2348" w:rsidP="003A608C">
      <w:r>
        <w:separator/>
      </w:r>
    </w:p>
  </w:endnote>
  <w:endnote w:type="continuationSeparator" w:id="0">
    <w:p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873550">
      <w:rPr>
        <w:rFonts w:ascii="Calibri" w:hAnsi="Calibri" w:cs="Arial"/>
        <w:noProof/>
        <w:sz w:val="22"/>
        <w:szCs w:val="22"/>
      </w:rPr>
      <w:t>5</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48" w:rsidRDefault="00FB2348" w:rsidP="003A608C">
      <w:r>
        <w:separator/>
      </w:r>
    </w:p>
  </w:footnote>
  <w:footnote w:type="continuationSeparator" w:id="0">
    <w:p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292FF4">
      <w:rPr>
        <w:rFonts w:ascii="Calibri" w:hAnsi="Calibri" w:cs="Arial"/>
        <w:noProof/>
        <w:sz w:val="22"/>
        <w:szCs w:val="22"/>
      </w:rPr>
      <w:t xml:space="preserve">2244 </w:t>
    </w:r>
    <w:r w:rsidR="00C72464">
      <w:rPr>
        <w:rFonts w:ascii="Calibri" w:hAnsi="Calibri" w:cs="Arial"/>
        <w:noProof/>
        <w:sz w:val="22"/>
        <w:szCs w:val="22"/>
      </w:rPr>
      <w:t xml:space="preserve">NURSING CONCEPTS: </w:t>
    </w:r>
    <w:r w:rsidR="00292FF4">
      <w:rPr>
        <w:rFonts w:ascii="Calibri" w:hAnsi="Calibri" w:cs="Arial"/>
        <w:noProof/>
        <w:sz w:val="22"/>
        <w:szCs w:val="22"/>
      </w:rPr>
      <w:t>FAMILIES IN CRISIS-COMPLEX HEALTH PROBLEMS</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550" w:rsidRDefault="00873550" w:rsidP="00873550">
    <w:pPr>
      <w:pStyle w:val="Header"/>
      <w:jc w:val="right"/>
    </w:pPr>
    <w:r w:rsidRPr="00D55873">
      <w:rPr>
        <w:noProof/>
        <w:lang w:eastAsia="en-US"/>
      </w:rPr>
      <w:drawing>
        <wp:inline distT="0" distB="0" distL="0" distR="0" wp14:anchorId="606219A8" wp14:editId="2E7F1A7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3550" w:rsidRDefault="00873550" w:rsidP="00873550">
    <w:pPr>
      <w:pStyle w:val="Header"/>
      <w:tabs>
        <w:tab w:val="left" w:pos="3514"/>
      </w:tabs>
    </w:pPr>
    <w:r>
      <w:tab/>
    </w:r>
    <w:r>
      <w:tab/>
    </w:r>
    <w:r>
      <w:tab/>
    </w:r>
  </w:p>
  <w:p w:rsidR="00873550" w:rsidRDefault="00873550" w:rsidP="00873550">
    <w:pPr>
      <w:pStyle w:val="Header"/>
      <w:contextualSpacing/>
      <w:jc w:val="right"/>
      <w:rPr>
        <w:b/>
        <w:color w:val="470A68"/>
        <w:sz w:val="28"/>
      </w:rPr>
    </w:pPr>
    <w:r>
      <w:rPr>
        <w:b/>
        <w:color w:val="470A68"/>
        <w:sz w:val="28"/>
      </w:rPr>
      <w:t>School of Health Professions</w:t>
    </w:r>
  </w:p>
  <w:p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D266E24" wp14:editId="265C360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A0FF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tWZlu+ushxQraofjA6XeMF6LOUwQLM/X+fy/VyiTGzKIHTx3movPL92JTm3g5UBuErCu7shSMvxYgv2IlT5MQ==" w:salt="IOUGy4TPejw1++pmnoAsB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920B1B"/>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F715-FA42-4BFE-B394-D47AD0A9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5</Pages>
  <Words>1134</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2016-12-08T00:02:00Z</dcterms:created>
  <dcterms:modified xsi:type="dcterms:W3CDTF">2016-12-08T00:02:00Z</dcterms:modified>
</cp:coreProperties>
</file>