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873837" w:rsidTr="00873837">
        <w:trPr>
          <w:trHeight w:val="546"/>
          <w:tblHeader/>
          <w:jc w:val="center"/>
        </w:trPr>
        <w:tc>
          <w:tcPr>
            <w:tcW w:w="5206" w:type="dxa"/>
            <w:shd w:val="clear" w:color="auto" w:fill="auto"/>
            <w:vAlign w:val="center"/>
          </w:tcPr>
          <w:p w:rsidR="00BF7440" w:rsidRDefault="00BF7440" w:rsidP="00873837">
            <w:pPr>
              <w:spacing w:before="240" w:line="276" w:lineRule="auto"/>
            </w:pPr>
            <w:r w:rsidRPr="00873837">
              <w:rPr>
                <w:rFonts w:ascii="Calibri" w:hAnsi="Calibri" w:cs="Arial"/>
                <w:b/>
                <w:sz w:val="22"/>
                <w:szCs w:val="22"/>
              </w:rPr>
              <w:t xml:space="preserve">PROFESSOR: </w:t>
            </w:r>
            <w:r w:rsidRPr="00873837">
              <w:rPr>
                <w:rFonts w:ascii="Calibri" w:hAnsi="Calibri" w:cs="Arial"/>
                <w:noProof/>
                <w:sz w:val="22"/>
                <w:szCs w:val="22"/>
              </w:rPr>
              <w:fldChar w:fldCharType="begin">
                <w:ffData>
                  <w:name w:val="Text1"/>
                  <w:enabled/>
                  <w:calcOnExit w:val="0"/>
                  <w:textInput/>
                </w:ffData>
              </w:fldChar>
            </w:r>
            <w:bookmarkStart w:id="0" w:name="Text1"/>
            <w:r w:rsidRPr="00873837">
              <w:rPr>
                <w:rFonts w:ascii="Calibri" w:hAnsi="Calibri" w:cs="Arial"/>
                <w:noProof/>
                <w:sz w:val="22"/>
                <w:szCs w:val="22"/>
              </w:rPr>
              <w:instrText xml:space="preserve"> FORMTEXT </w:instrText>
            </w:r>
            <w:r w:rsidRPr="00873837">
              <w:rPr>
                <w:rFonts w:ascii="Calibri" w:hAnsi="Calibri" w:cs="Arial"/>
                <w:noProof/>
                <w:sz w:val="22"/>
                <w:szCs w:val="22"/>
              </w:rPr>
            </w:r>
            <w:r w:rsidRPr="00873837">
              <w:rPr>
                <w:rFonts w:ascii="Calibri" w:hAnsi="Calibri" w:cs="Arial"/>
                <w:noProof/>
                <w:sz w:val="22"/>
                <w:szCs w:val="22"/>
              </w:rPr>
              <w:fldChar w:fldCharType="separate"/>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fldChar w:fldCharType="end"/>
            </w:r>
            <w:bookmarkEnd w:id="0"/>
          </w:p>
        </w:tc>
        <w:tc>
          <w:tcPr>
            <w:tcW w:w="5206" w:type="dxa"/>
            <w:shd w:val="clear" w:color="auto" w:fill="auto"/>
            <w:vAlign w:val="center"/>
          </w:tcPr>
          <w:p w:rsidR="00BF7440" w:rsidRDefault="00BF7440" w:rsidP="00873837">
            <w:pPr>
              <w:spacing w:before="240" w:line="276" w:lineRule="auto"/>
            </w:pPr>
            <w:r w:rsidRPr="00873837">
              <w:rPr>
                <w:rFonts w:ascii="Calibri" w:hAnsi="Calibri" w:cs="Arial"/>
                <w:b/>
                <w:sz w:val="22"/>
                <w:szCs w:val="22"/>
              </w:rPr>
              <w:t xml:space="preserve">PHONE NUMBER: </w:t>
            </w:r>
            <w:r w:rsidRPr="00873837">
              <w:rPr>
                <w:rFonts w:ascii="Calibri" w:hAnsi="Calibri" w:cs="Arial"/>
                <w:noProof/>
                <w:sz w:val="22"/>
                <w:szCs w:val="22"/>
              </w:rPr>
              <w:fldChar w:fldCharType="begin">
                <w:ffData>
                  <w:name w:val="Text1"/>
                  <w:enabled/>
                  <w:calcOnExit w:val="0"/>
                  <w:textInput/>
                </w:ffData>
              </w:fldChar>
            </w:r>
            <w:r w:rsidRPr="00873837">
              <w:rPr>
                <w:rFonts w:ascii="Calibri" w:hAnsi="Calibri" w:cs="Arial"/>
                <w:noProof/>
                <w:sz w:val="22"/>
                <w:szCs w:val="22"/>
              </w:rPr>
              <w:instrText xml:space="preserve"> FORMTEXT </w:instrText>
            </w:r>
            <w:r w:rsidRPr="00873837">
              <w:rPr>
                <w:rFonts w:ascii="Calibri" w:hAnsi="Calibri" w:cs="Arial"/>
                <w:noProof/>
                <w:sz w:val="22"/>
                <w:szCs w:val="22"/>
              </w:rPr>
            </w:r>
            <w:r w:rsidRPr="00873837">
              <w:rPr>
                <w:rFonts w:ascii="Calibri" w:hAnsi="Calibri" w:cs="Arial"/>
                <w:noProof/>
                <w:sz w:val="22"/>
                <w:szCs w:val="22"/>
              </w:rPr>
              <w:fldChar w:fldCharType="separate"/>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fldChar w:fldCharType="end"/>
            </w:r>
          </w:p>
        </w:tc>
      </w:tr>
      <w:tr w:rsidR="00873837" w:rsidTr="00873837">
        <w:trPr>
          <w:trHeight w:val="486"/>
          <w:jc w:val="center"/>
        </w:trPr>
        <w:tc>
          <w:tcPr>
            <w:tcW w:w="5206" w:type="dxa"/>
            <w:shd w:val="clear" w:color="auto" w:fill="auto"/>
            <w:vAlign w:val="center"/>
          </w:tcPr>
          <w:p w:rsidR="00BF7440" w:rsidRDefault="00BF7440" w:rsidP="00873837">
            <w:pPr>
              <w:spacing w:before="240" w:line="276" w:lineRule="auto"/>
            </w:pPr>
            <w:r w:rsidRPr="00873837">
              <w:rPr>
                <w:rFonts w:ascii="Calibri" w:hAnsi="Calibri" w:cs="Arial"/>
                <w:b/>
                <w:sz w:val="22"/>
                <w:szCs w:val="22"/>
              </w:rPr>
              <w:t>OFFICE LOCATION:</w:t>
            </w:r>
            <w:r w:rsidRPr="00873837">
              <w:rPr>
                <w:rFonts w:ascii="Calibri" w:hAnsi="Calibri" w:cs="Arial"/>
                <w:noProof/>
                <w:sz w:val="22"/>
                <w:szCs w:val="22"/>
              </w:rPr>
              <w:t xml:space="preserve"> </w:t>
            </w:r>
            <w:r w:rsidRPr="00873837">
              <w:rPr>
                <w:rFonts w:ascii="Calibri" w:hAnsi="Calibri" w:cs="Arial"/>
                <w:noProof/>
                <w:sz w:val="22"/>
                <w:szCs w:val="22"/>
              </w:rPr>
              <w:fldChar w:fldCharType="begin">
                <w:ffData>
                  <w:name w:val="Text1"/>
                  <w:enabled/>
                  <w:calcOnExit w:val="0"/>
                  <w:textInput/>
                </w:ffData>
              </w:fldChar>
            </w:r>
            <w:r w:rsidRPr="00873837">
              <w:rPr>
                <w:rFonts w:ascii="Calibri" w:hAnsi="Calibri" w:cs="Arial"/>
                <w:noProof/>
                <w:sz w:val="22"/>
                <w:szCs w:val="22"/>
              </w:rPr>
              <w:instrText xml:space="preserve"> FORMTEXT </w:instrText>
            </w:r>
            <w:r w:rsidRPr="00873837">
              <w:rPr>
                <w:rFonts w:ascii="Calibri" w:hAnsi="Calibri" w:cs="Arial"/>
                <w:noProof/>
                <w:sz w:val="22"/>
                <w:szCs w:val="22"/>
              </w:rPr>
            </w:r>
            <w:r w:rsidRPr="00873837">
              <w:rPr>
                <w:rFonts w:ascii="Calibri" w:hAnsi="Calibri" w:cs="Arial"/>
                <w:noProof/>
                <w:sz w:val="22"/>
                <w:szCs w:val="22"/>
              </w:rPr>
              <w:fldChar w:fldCharType="separate"/>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fldChar w:fldCharType="end"/>
            </w:r>
          </w:p>
        </w:tc>
        <w:tc>
          <w:tcPr>
            <w:tcW w:w="5206" w:type="dxa"/>
            <w:shd w:val="clear" w:color="auto" w:fill="auto"/>
            <w:vAlign w:val="center"/>
          </w:tcPr>
          <w:p w:rsidR="00BF7440" w:rsidRDefault="00BF7440" w:rsidP="00873837">
            <w:pPr>
              <w:spacing w:before="240" w:line="276" w:lineRule="auto"/>
            </w:pPr>
            <w:r w:rsidRPr="00873837">
              <w:rPr>
                <w:rFonts w:ascii="Calibri" w:hAnsi="Calibri" w:cs="Arial"/>
                <w:b/>
                <w:sz w:val="22"/>
                <w:szCs w:val="22"/>
              </w:rPr>
              <w:t xml:space="preserve">E-MAIL: </w:t>
            </w:r>
            <w:r w:rsidRPr="00873837">
              <w:rPr>
                <w:rFonts w:ascii="Calibri" w:hAnsi="Calibri" w:cs="Arial"/>
                <w:noProof/>
                <w:sz w:val="22"/>
                <w:szCs w:val="22"/>
              </w:rPr>
              <w:fldChar w:fldCharType="begin">
                <w:ffData>
                  <w:name w:val="Text1"/>
                  <w:enabled/>
                  <w:calcOnExit w:val="0"/>
                  <w:textInput/>
                </w:ffData>
              </w:fldChar>
            </w:r>
            <w:r w:rsidRPr="00873837">
              <w:rPr>
                <w:rFonts w:ascii="Calibri" w:hAnsi="Calibri" w:cs="Arial"/>
                <w:noProof/>
                <w:sz w:val="22"/>
                <w:szCs w:val="22"/>
              </w:rPr>
              <w:instrText xml:space="preserve"> FORMTEXT </w:instrText>
            </w:r>
            <w:r w:rsidRPr="00873837">
              <w:rPr>
                <w:rFonts w:ascii="Calibri" w:hAnsi="Calibri" w:cs="Arial"/>
                <w:noProof/>
                <w:sz w:val="22"/>
                <w:szCs w:val="22"/>
              </w:rPr>
            </w:r>
            <w:r w:rsidRPr="00873837">
              <w:rPr>
                <w:rFonts w:ascii="Calibri" w:hAnsi="Calibri" w:cs="Arial"/>
                <w:noProof/>
                <w:sz w:val="22"/>
                <w:szCs w:val="22"/>
              </w:rPr>
              <w:fldChar w:fldCharType="separate"/>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fldChar w:fldCharType="end"/>
            </w:r>
          </w:p>
        </w:tc>
      </w:tr>
      <w:tr w:rsidR="00873837" w:rsidTr="00873837">
        <w:trPr>
          <w:trHeight w:val="516"/>
          <w:jc w:val="center"/>
        </w:trPr>
        <w:tc>
          <w:tcPr>
            <w:tcW w:w="5206" w:type="dxa"/>
            <w:shd w:val="clear" w:color="auto" w:fill="auto"/>
            <w:vAlign w:val="center"/>
          </w:tcPr>
          <w:p w:rsidR="00BF7440" w:rsidRDefault="00BF7440" w:rsidP="00873837">
            <w:pPr>
              <w:spacing w:before="240" w:line="276" w:lineRule="auto"/>
            </w:pPr>
            <w:r w:rsidRPr="00873837">
              <w:rPr>
                <w:rFonts w:ascii="Calibri" w:hAnsi="Calibri" w:cs="Arial"/>
                <w:b/>
                <w:sz w:val="22"/>
                <w:szCs w:val="22"/>
              </w:rPr>
              <w:t xml:space="preserve">OFFICE HOURS: </w:t>
            </w:r>
            <w:r w:rsidRPr="00873837">
              <w:rPr>
                <w:rFonts w:ascii="Calibri" w:hAnsi="Calibri" w:cs="Arial"/>
                <w:noProof/>
                <w:sz w:val="22"/>
                <w:szCs w:val="22"/>
              </w:rPr>
              <w:fldChar w:fldCharType="begin">
                <w:ffData>
                  <w:name w:val="Text1"/>
                  <w:enabled/>
                  <w:calcOnExit w:val="0"/>
                  <w:textInput/>
                </w:ffData>
              </w:fldChar>
            </w:r>
            <w:r w:rsidRPr="00873837">
              <w:rPr>
                <w:rFonts w:ascii="Calibri" w:hAnsi="Calibri" w:cs="Arial"/>
                <w:noProof/>
                <w:sz w:val="22"/>
                <w:szCs w:val="22"/>
              </w:rPr>
              <w:instrText xml:space="preserve"> FORMTEXT </w:instrText>
            </w:r>
            <w:r w:rsidRPr="00873837">
              <w:rPr>
                <w:rFonts w:ascii="Calibri" w:hAnsi="Calibri" w:cs="Arial"/>
                <w:noProof/>
                <w:sz w:val="22"/>
                <w:szCs w:val="22"/>
              </w:rPr>
            </w:r>
            <w:r w:rsidRPr="00873837">
              <w:rPr>
                <w:rFonts w:ascii="Calibri" w:hAnsi="Calibri" w:cs="Arial"/>
                <w:noProof/>
                <w:sz w:val="22"/>
                <w:szCs w:val="22"/>
              </w:rPr>
              <w:fldChar w:fldCharType="separate"/>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fldChar w:fldCharType="end"/>
            </w:r>
          </w:p>
        </w:tc>
        <w:tc>
          <w:tcPr>
            <w:tcW w:w="5206" w:type="dxa"/>
            <w:shd w:val="clear" w:color="auto" w:fill="auto"/>
            <w:vAlign w:val="center"/>
          </w:tcPr>
          <w:p w:rsidR="00BF7440" w:rsidRDefault="00BF7440" w:rsidP="00873837">
            <w:pPr>
              <w:spacing w:before="240" w:line="276" w:lineRule="auto"/>
            </w:pPr>
            <w:r w:rsidRPr="00873837">
              <w:rPr>
                <w:rFonts w:ascii="Calibri" w:hAnsi="Calibri" w:cs="Arial"/>
                <w:b/>
                <w:sz w:val="22"/>
                <w:szCs w:val="22"/>
              </w:rPr>
              <w:t xml:space="preserve">SEMESTER: </w:t>
            </w:r>
            <w:r w:rsidRPr="00873837">
              <w:rPr>
                <w:rFonts w:ascii="Calibri" w:hAnsi="Calibri" w:cs="Arial"/>
                <w:noProof/>
                <w:sz w:val="22"/>
                <w:szCs w:val="22"/>
              </w:rPr>
              <w:fldChar w:fldCharType="begin">
                <w:ffData>
                  <w:name w:val="Text1"/>
                  <w:enabled/>
                  <w:calcOnExit w:val="0"/>
                  <w:textInput/>
                </w:ffData>
              </w:fldChar>
            </w:r>
            <w:r w:rsidRPr="00873837">
              <w:rPr>
                <w:rFonts w:ascii="Calibri" w:hAnsi="Calibri" w:cs="Arial"/>
                <w:noProof/>
                <w:sz w:val="22"/>
                <w:szCs w:val="22"/>
              </w:rPr>
              <w:instrText xml:space="preserve"> FORMTEXT </w:instrText>
            </w:r>
            <w:r w:rsidRPr="00873837">
              <w:rPr>
                <w:rFonts w:ascii="Calibri" w:hAnsi="Calibri" w:cs="Arial"/>
                <w:noProof/>
                <w:sz w:val="22"/>
                <w:szCs w:val="22"/>
              </w:rPr>
            </w:r>
            <w:r w:rsidRPr="00873837">
              <w:rPr>
                <w:rFonts w:ascii="Calibri" w:hAnsi="Calibri" w:cs="Arial"/>
                <w:noProof/>
                <w:sz w:val="22"/>
                <w:szCs w:val="22"/>
              </w:rPr>
              <w:fldChar w:fldCharType="separate"/>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t> </w:t>
            </w:r>
            <w:r w:rsidRPr="00873837">
              <w:rPr>
                <w:rFonts w:ascii="Calibri" w:hAnsi="Calibri" w:cs="Arial"/>
                <w:noProof/>
                <w:sz w:val="22"/>
                <w:szCs w:val="22"/>
              </w:rPr>
              <w:fldChar w:fldCharType="end"/>
            </w:r>
          </w:p>
        </w:tc>
      </w:tr>
    </w:tbl>
    <w:p w:rsidR="00CC7453" w:rsidRPr="003E56E2" w:rsidRDefault="00CC7453" w:rsidP="00DA66CF">
      <w:pPr>
        <w:rPr>
          <w:rFonts w:ascii="Calibri" w:hAnsi="Calibri" w:cs="Arial"/>
          <w:b/>
          <w:sz w:val="22"/>
          <w:szCs w:val="22"/>
        </w:rPr>
      </w:pPr>
      <w:r w:rsidRPr="003E56E2">
        <w:rPr>
          <w:rFonts w:ascii="Calibri" w:hAnsi="Calibri" w:cs="Arial"/>
          <w:b/>
          <w:sz w:val="22"/>
          <w:szCs w:val="22"/>
        </w:rPr>
        <w:tab/>
      </w:r>
      <w:r w:rsidRPr="003E56E2">
        <w:rPr>
          <w:rFonts w:ascii="Calibri" w:hAnsi="Calibri" w:cs="Arial"/>
          <w:b/>
          <w:sz w:val="22"/>
          <w:szCs w:val="22"/>
        </w:rPr>
        <w:tab/>
      </w:r>
      <w:r w:rsidRPr="003E56E2">
        <w:rPr>
          <w:rFonts w:ascii="Calibri" w:hAnsi="Calibri" w:cs="Arial"/>
          <w:b/>
          <w:sz w:val="22"/>
          <w:szCs w:val="22"/>
        </w:rPr>
        <w:tab/>
      </w:r>
      <w:r w:rsidRPr="003E56E2">
        <w:rPr>
          <w:rFonts w:ascii="Calibri" w:hAnsi="Calibri" w:cs="Arial"/>
          <w:b/>
          <w:sz w:val="22"/>
          <w:szCs w:val="22"/>
        </w:rPr>
        <w:tab/>
      </w:r>
      <w:r w:rsidRPr="003E56E2">
        <w:rPr>
          <w:rFonts w:ascii="Calibri" w:hAnsi="Calibri" w:cs="Arial"/>
          <w:b/>
          <w:sz w:val="22"/>
          <w:szCs w:val="22"/>
        </w:rPr>
        <w:tab/>
      </w:r>
      <w:r w:rsidRPr="003E56E2">
        <w:rPr>
          <w:rFonts w:ascii="Calibri" w:hAnsi="Calibri" w:cs="Arial"/>
          <w:b/>
          <w:sz w:val="22"/>
          <w:szCs w:val="22"/>
        </w:rPr>
        <w:tab/>
      </w:r>
    </w:p>
    <w:p w:rsidR="00CC7453" w:rsidRPr="003E56E2" w:rsidRDefault="00CC7453" w:rsidP="00DA66CF">
      <w:pPr>
        <w:rPr>
          <w:rFonts w:ascii="Calibri" w:hAnsi="Calibri" w:cs="Arial"/>
          <w:b/>
          <w:sz w:val="22"/>
          <w:szCs w:val="22"/>
          <w:u w:val="single"/>
        </w:rPr>
      </w:pPr>
    </w:p>
    <w:p w:rsidR="00CC7453" w:rsidRPr="003E56E2" w:rsidRDefault="00CC7453" w:rsidP="00DA66CF">
      <w:pPr>
        <w:numPr>
          <w:ilvl w:val="0"/>
          <w:numId w:val="1"/>
        </w:numPr>
        <w:tabs>
          <w:tab w:val="left" w:pos="720"/>
        </w:tabs>
        <w:rPr>
          <w:rFonts w:ascii="Calibri" w:hAnsi="Calibri" w:cs="Arial"/>
          <w:b/>
          <w:sz w:val="22"/>
          <w:szCs w:val="22"/>
          <w:u w:val="single"/>
        </w:rPr>
      </w:pPr>
      <w:r w:rsidRPr="003E56E2">
        <w:rPr>
          <w:rFonts w:ascii="Calibri" w:hAnsi="Calibri" w:cs="Arial"/>
          <w:b/>
          <w:sz w:val="22"/>
          <w:szCs w:val="22"/>
          <w:u w:val="single"/>
        </w:rPr>
        <w:t>COURSE NUMBER AND TITLE, CATALOG DESCRIPTION, CREDITS:</w:t>
      </w:r>
    </w:p>
    <w:p w:rsidR="00CC7453" w:rsidRPr="003E56E2" w:rsidRDefault="00CC7453" w:rsidP="00DA66CF">
      <w:pPr>
        <w:ind w:left="1440"/>
        <w:rPr>
          <w:rFonts w:ascii="Calibri" w:hAnsi="Calibri" w:cs="Arial"/>
          <w:b/>
          <w:sz w:val="22"/>
          <w:szCs w:val="22"/>
        </w:rPr>
      </w:pPr>
    </w:p>
    <w:p w:rsidR="00CC7453" w:rsidRPr="003E56E2" w:rsidRDefault="00684BEF" w:rsidP="001E131B">
      <w:pPr>
        <w:widowControl/>
        <w:tabs>
          <w:tab w:val="left" w:pos="720"/>
          <w:tab w:val="left" w:pos="1170"/>
        </w:tabs>
        <w:ind w:left="720"/>
        <w:rPr>
          <w:rFonts w:ascii="Calibri" w:hAnsi="Calibri" w:cs="Arial"/>
          <w:b/>
          <w:sz w:val="22"/>
          <w:szCs w:val="22"/>
        </w:rPr>
      </w:pPr>
      <w:r w:rsidRPr="003E56E2">
        <w:rPr>
          <w:rStyle w:val="FormStyle"/>
          <w:b/>
          <w:caps/>
          <w:szCs w:val="22"/>
        </w:rPr>
        <w:t xml:space="preserve">ACG </w:t>
      </w:r>
      <w:r w:rsidR="002B5A10" w:rsidRPr="003E56E2">
        <w:rPr>
          <w:rStyle w:val="FormStyle"/>
          <w:b/>
          <w:caps/>
          <w:szCs w:val="22"/>
        </w:rPr>
        <w:t>4123 intermediate accounting III</w:t>
      </w:r>
      <w:r w:rsidR="00CC7453" w:rsidRPr="003E56E2">
        <w:rPr>
          <w:rFonts w:ascii="Calibri" w:hAnsi="Calibri" w:cs="Arial"/>
          <w:b/>
          <w:sz w:val="22"/>
          <w:szCs w:val="22"/>
        </w:rPr>
        <w:t xml:space="preserve"> (</w:t>
      </w:r>
      <w:r w:rsidR="00CC7453" w:rsidRPr="003E56E2">
        <w:rPr>
          <w:rFonts w:ascii="Calibri" w:hAnsi="Calibri" w:cs="Arial"/>
          <w:b/>
          <w:noProof/>
          <w:sz w:val="22"/>
          <w:szCs w:val="22"/>
        </w:rPr>
        <w:t>3</w:t>
      </w:r>
      <w:r w:rsidR="00CC7453" w:rsidRPr="003E56E2">
        <w:rPr>
          <w:rFonts w:ascii="Calibri" w:hAnsi="Calibri" w:cs="Arial"/>
          <w:b/>
          <w:sz w:val="22"/>
          <w:szCs w:val="22"/>
        </w:rPr>
        <w:t xml:space="preserve"> CREDITS)</w:t>
      </w:r>
    </w:p>
    <w:p w:rsidR="00CC7453" w:rsidRPr="003E56E2" w:rsidRDefault="00CC7453" w:rsidP="000B207F">
      <w:pPr>
        <w:widowControl/>
        <w:tabs>
          <w:tab w:val="left" w:pos="720"/>
          <w:tab w:val="left" w:pos="1170"/>
        </w:tabs>
        <w:ind w:left="720" w:firstLine="720"/>
        <w:rPr>
          <w:rFonts w:ascii="Calibri" w:hAnsi="Calibri" w:cs="Arial"/>
          <w:b/>
          <w:sz w:val="22"/>
          <w:szCs w:val="22"/>
        </w:rPr>
      </w:pPr>
    </w:p>
    <w:p w:rsidR="002B5A10" w:rsidRPr="003E56E2" w:rsidRDefault="002B5A10" w:rsidP="002B5A10">
      <w:pPr>
        <w:tabs>
          <w:tab w:val="left" w:pos="4140"/>
        </w:tabs>
        <w:spacing w:after="120"/>
        <w:ind w:left="720"/>
        <w:rPr>
          <w:rFonts w:ascii="Calibri" w:hAnsi="Calibri"/>
          <w:sz w:val="22"/>
          <w:szCs w:val="22"/>
        </w:rPr>
      </w:pPr>
      <w:r w:rsidRPr="003E56E2">
        <w:rPr>
          <w:rFonts w:ascii="Calibri" w:hAnsi="Calibri" w:cs="Arial"/>
          <w:sz w:val="22"/>
          <w:szCs w:val="22"/>
          <w:shd w:val="clear" w:color="auto" w:fill="FFFFFF"/>
        </w:rPr>
        <w:t>As the third course of the series, this course continues an in-depth study of financial statements and underlying records. The elements that comprise the equity side of the balance sheet are emphasized with additional attention given to special problems in income determination and financial reporting.  Major areas of instruction for this course include theory and practice underlying stockholder equity, income taxes, leases, post-retirement benefits, error analysis, the statement of cash flows, full disclosure, and other current accounting topics. This is the third course in the course sequence: ACG3103 + ACG3113 + ACG4123.</w:t>
      </w:r>
    </w:p>
    <w:p w:rsidR="00684BEF" w:rsidRPr="003E56E2" w:rsidRDefault="00684BEF" w:rsidP="005E7A0A">
      <w:pPr>
        <w:pStyle w:val="BodyTextIndent2"/>
        <w:widowControl/>
        <w:tabs>
          <w:tab w:val="left" w:pos="720"/>
          <w:tab w:val="left" w:pos="1170"/>
        </w:tabs>
        <w:spacing w:after="0" w:line="276" w:lineRule="auto"/>
        <w:ind w:left="720"/>
        <w:rPr>
          <w:rFonts w:ascii="Calibri" w:hAnsi="Calibri" w:cs="Arial"/>
          <w:sz w:val="22"/>
          <w:szCs w:val="22"/>
        </w:rPr>
      </w:pPr>
    </w:p>
    <w:p w:rsidR="00CC7453" w:rsidRPr="003E56E2" w:rsidRDefault="00CC7453" w:rsidP="00BE594D">
      <w:pPr>
        <w:numPr>
          <w:ilvl w:val="0"/>
          <w:numId w:val="1"/>
        </w:numPr>
        <w:rPr>
          <w:rFonts w:ascii="Calibri" w:hAnsi="Calibri" w:cs="Arial"/>
          <w:b/>
          <w:sz w:val="22"/>
          <w:szCs w:val="22"/>
        </w:rPr>
      </w:pPr>
      <w:r w:rsidRPr="003E56E2">
        <w:rPr>
          <w:rFonts w:ascii="Calibri" w:hAnsi="Calibri" w:cs="Arial"/>
          <w:b/>
          <w:sz w:val="22"/>
          <w:szCs w:val="22"/>
          <w:u w:val="single"/>
        </w:rPr>
        <w:t>PREREQUISITES FOR THIS COURSE:</w:t>
      </w:r>
      <w:r w:rsidRPr="003E56E2">
        <w:rPr>
          <w:rFonts w:ascii="Calibri" w:hAnsi="Calibri" w:cs="Arial"/>
          <w:b/>
          <w:sz w:val="22"/>
          <w:szCs w:val="22"/>
        </w:rPr>
        <w:t xml:space="preserve">  </w:t>
      </w:r>
    </w:p>
    <w:p w:rsidR="00CC7453" w:rsidRPr="003E56E2" w:rsidRDefault="00CC7453" w:rsidP="00DA66CF">
      <w:pPr>
        <w:ind w:left="720"/>
        <w:rPr>
          <w:rFonts w:ascii="Calibri" w:hAnsi="Calibri" w:cs="Arial"/>
          <w:b/>
          <w:sz w:val="22"/>
          <w:szCs w:val="22"/>
        </w:rPr>
      </w:pPr>
    </w:p>
    <w:p w:rsidR="00CC7453" w:rsidRPr="003E56E2" w:rsidRDefault="000B207F" w:rsidP="00927493">
      <w:pPr>
        <w:ind w:left="720"/>
        <w:rPr>
          <w:rStyle w:val="Strong"/>
          <w:rFonts w:ascii="Calibri" w:hAnsi="Calibri"/>
          <w:b w:val="0"/>
          <w:iCs/>
          <w:sz w:val="22"/>
          <w:szCs w:val="22"/>
        </w:rPr>
      </w:pPr>
      <w:r w:rsidRPr="003E56E2">
        <w:rPr>
          <w:rStyle w:val="Strong"/>
          <w:rFonts w:ascii="Calibri" w:hAnsi="Calibri"/>
          <w:b w:val="0"/>
          <w:iCs/>
          <w:sz w:val="22"/>
          <w:szCs w:val="22"/>
        </w:rPr>
        <w:t>ACG 3113 with a grade of “C” or higher</w:t>
      </w:r>
    </w:p>
    <w:p w:rsidR="00390CD7" w:rsidRPr="003E56E2" w:rsidRDefault="00390CD7" w:rsidP="00927493">
      <w:pPr>
        <w:ind w:left="720"/>
        <w:rPr>
          <w:rFonts w:ascii="Calibri" w:hAnsi="Calibri" w:cs="Arial"/>
          <w:sz w:val="22"/>
          <w:szCs w:val="22"/>
        </w:rPr>
      </w:pPr>
    </w:p>
    <w:p w:rsidR="00CC7453" w:rsidRPr="003E56E2" w:rsidRDefault="00CC7453" w:rsidP="00DA66CF">
      <w:pPr>
        <w:ind w:firstLine="720"/>
        <w:rPr>
          <w:rFonts w:ascii="Calibri" w:hAnsi="Calibri" w:cs="Arial"/>
          <w:sz w:val="22"/>
          <w:szCs w:val="22"/>
        </w:rPr>
      </w:pPr>
      <w:r w:rsidRPr="003E56E2">
        <w:rPr>
          <w:rFonts w:ascii="Calibri" w:hAnsi="Calibri" w:cs="Arial"/>
          <w:b/>
          <w:sz w:val="22"/>
          <w:szCs w:val="22"/>
          <w:u w:val="single"/>
        </w:rPr>
        <w:t>CO-REQUISITES FOR THIS COURSE:</w:t>
      </w:r>
    </w:p>
    <w:p w:rsidR="00CC7453" w:rsidRPr="003E56E2" w:rsidRDefault="00CC7453" w:rsidP="00DA66CF">
      <w:pPr>
        <w:ind w:firstLine="720"/>
        <w:rPr>
          <w:rFonts w:ascii="Calibri" w:hAnsi="Calibri" w:cs="Arial"/>
          <w:sz w:val="22"/>
          <w:szCs w:val="22"/>
        </w:rPr>
      </w:pPr>
    </w:p>
    <w:p w:rsidR="00CC7453" w:rsidRPr="003E56E2" w:rsidRDefault="00CC7453" w:rsidP="00427BDD">
      <w:pPr>
        <w:ind w:left="720"/>
        <w:rPr>
          <w:rFonts w:ascii="Calibri" w:hAnsi="Calibri" w:cs="Arial"/>
          <w:sz w:val="22"/>
          <w:szCs w:val="22"/>
        </w:rPr>
      </w:pPr>
      <w:r w:rsidRPr="003E56E2">
        <w:rPr>
          <w:rFonts w:ascii="Calibri" w:hAnsi="Calibri" w:cs="Arial"/>
          <w:noProof/>
          <w:sz w:val="22"/>
          <w:szCs w:val="22"/>
        </w:rPr>
        <w:t>None</w:t>
      </w:r>
    </w:p>
    <w:p w:rsidR="00CC7453" w:rsidRPr="003E56E2" w:rsidRDefault="00CC7453" w:rsidP="00DA66CF">
      <w:pPr>
        <w:ind w:firstLine="720"/>
        <w:rPr>
          <w:rFonts w:ascii="Calibri" w:hAnsi="Calibri" w:cs="Arial"/>
          <w:sz w:val="22"/>
          <w:szCs w:val="22"/>
        </w:rPr>
      </w:pPr>
    </w:p>
    <w:p w:rsidR="00CC7453" w:rsidRPr="003E56E2" w:rsidRDefault="00CC7453" w:rsidP="00BE594D">
      <w:pPr>
        <w:numPr>
          <w:ilvl w:val="0"/>
          <w:numId w:val="1"/>
        </w:numPr>
        <w:rPr>
          <w:rFonts w:ascii="Calibri" w:hAnsi="Calibri" w:cs="Arial"/>
          <w:sz w:val="22"/>
          <w:szCs w:val="22"/>
        </w:rPr>
      </w:pPr>
      <w:r w:rsidRPr="003E56E2">
        <w:rPr>
          <w:rFonts w:ascii="Calibri" w:hAnsi="Calibri" w:cs="Arial"/>
          <w:b/>
          <w:sz w:val="22"/>
          <w:szCs w:val="22"/>
          <w:u w:val="single"/>
        </w:rPr>
        <w:t>GENERAL COURSE INFORMATION:</w:t>
      </w:r>
      <w:r w:rsidRPr="003E56E2">
        <w:rPr>
          <w:rFonts w:ascii="Calibri" w:hAnsi="Calibri" w:cs="Arial"/>
          <w:b/>
          <w:sz w:val="22"/>
          <w:szCs w:val="22"/>
        </w:rPr>
        <w:t xml:space="preserve">  </w:t>
      </w:r>
      <w:r w:rsidRPr="003E56E2">
        <w:rPr>
          <w:rFonts w:ascii="Calibri" w:hAnsi="Calibri" w:cs="Arial"/>
          <w:sz w:val="22"/>
          <w:szCs w:val="22"/>
        </w:rPr>
        <w:t>Topic Outline.</w:t>
      </w:r>
    </w:p>
    <w:p w:rsidR="00CC7453" w:rsidRPr="003E56E2" w:rsidRDefault="00CC7453" w:rsidP="00DA66CF">
      <w:pPr>
        <w:rPr>
          <w:rFonts w:ascii="Calibri" w:hAnsi="Calibri" w:cs="Arial"/>
          <w:b/>
          <w:sz w:val="22"/>
          <w:szCs w:val="22"/>
          <w:u w:val="single"/>
        </w:rPr>
      </w:pP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Income tax accounting</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Pensions and post retirement benefits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Leases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Dilutive securities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Accounting for changes and errors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Cash flow statements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Financial statement disclosures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Derivatives</w:t>
      </w:r>
    </w:p>
    <w:p w:rsidR="002B5A10" w:rsidRPr="003E56E2" w:rsidRDefault="002B5A10" w:rsidP="002B5A10">
      <w:pPr>
        <w:pStyle w:val="NoSpacing"/>
        <w:numPr>
          <w:ilvl w:val="0"/>
          <w:numId w:val="11"/>
        </w:numPr>
        <w:rPr>
          <w:rFonts w:ascii="Calibri" w:hAnsi="Calibri"/>
          <w:sz w:val="22"/>
          <w:szCs w:val="22"/>
        </w:rPr>
      </w:pPr>
      <w:r w:rsidRPr="003E56E2">
        <w:rPr>
          <w:rFonts w:ascii="Calibri" w:hAnsi="Calibri"/>
          <w:sz w:val="22"/>
          <w:szCs w:val="22"/>
        </w:rPr>
        <w:t>International Accounting Standards</w:t>
      </w:r>
    </w:p>
    <w:p w:rsidR="002B5A10" w:rsidRPr="003E56E2" w:rsidRDefault="002B5A10" w:rsidP="002B5A10">
      <w:pPr>
        <w:pStyle w:val="NoSpacing"/>
        <w:rPr>
          <w:rFonts w:ascii="Calibri" w:hAnsi="Calibri"/>
          <w:sz w:val="22"/>
          <w:szCs w:val="22"/>
        </w:rPr>
      </w:pPr>
    </w:p>
    <w:p w:rsidR="002B5A10" w:rsidRPr="003E56E2" w:rsidRDefault="002B5A10" w:rsidP="002B5A10">
      <w:pPr>
        <w:pStyle w:val="NoSpacing"/>
        <w:rPr>
          <w:rFonts w:ascii="Calibri" w:hAnsi="Calibri"/>
          <w:sz w:val="22"/>
          <w:szCs w:val="22"/>
        </w:rPr>
      </w:pPr>
    </w:p>
    <w:p w:rsidR="002B5A10" w:rsidRPr="003E56E2" w:rsidRDefault="002B5A10" w:rsidP="002B5A10">
      <w:pPr>
        <w:pStyle w:val="NoSpacing"/>
        <w:rPr>
          <w:rFonts w:ascii="Calibri" w:hAnsi="Calibri"/>
          <w:sz w:val="22"/>
          <w:szCs w:val="22"/>
        </w:rPr>
      </w:pPr>
    </w:p>
    <w:p w:rsidR="002B5A10" w:rsidRPr="003E56E2" w:rsidRDefault="002B5A10" w:rsidP="002B5A10">
      <w:pPr>
        <w:pStyle w:val="NoSpacing"/>
        <w:rPr>
          <w:rFonts w:ascii="Calibri" w:hAnsi="Calibri"/>
          <w:sz w:val="22"/>
          <w:szCs w:val="22"/>
        </w:rPr>
      </w:pPr>
    </w:p>
    <w:p w:rsidR="00BF7440" w:rsidRPr="00BA3BB9" w:rsidRDefault="00BF7440" w:rsidP="00BF744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F7440" w:rsidRDefault="00BF7440" w:rsidP="00BF7440">
      <w:pPr>
        <w:rPr>
          <w:rFonts w:ascii="Calibri" w:hAnsi="Calibri" w:cs="Arial"/>
          <w:b/>
          <w:sz w:val="22"/>
          <w:szCs w:val="22"/>
          <w:u w:val="single"/>
        </w:rPr>
      </w:pPr>
    </w:p>
    <w:p w:rsidR="00BF7440" w:rsidRPr="009A197E" w:rsidRDefault="00BF7440" w:rsidP="00BF744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F7440" w:rsidRPr="009A197E" w:rsidRDefault="00BF7440" w:rsidP="00BF744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F7440" w:rsidRPr="009A197E" w:rsidRDefault="00BF7440" w:rsidP="00BF74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F7440" w:rsidRPr="009A197E" w:rsidRDefault="00BF7440" w:rsidP="00BF744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F7440" w:rsidRPr="009A197E" w:rsidRDefault="00BF7440" w:rsidP="00BF744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F7440" w:rsidRPr="009A197E" w:rsidRDefault="00BF7440" w:rsidP="00BF744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F7440" w:rsidRPr="009A197E" w:rsidRDefault="00BF7440" w:rsidP="00BF744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F7440" w:rsidRDefault="00BF7440" w:rsidP="00BF74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F7440" w:rsidRDefault="00BF7440" w:rsidP="00BF7440">
      <w:pPr>
        <w:ind w:left="720"/>
        <w:rPr>
          <w:rFonts w:ascii="Garamond" w:hAnsi="Garamond"/>
          <w:color w:val="000000"/>
          <w:sz w:val="22"/>
          <w:szCs w:val="22"/>
        </w:rPr>
      </w:pPr>
    </w:p>
    <w:p w:rsidR="00BF7440" w:rsidRPr="0036367B" w:rsidRDefault="00BF7440" w:rsidP="00BF744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F7440" w:rsidRPr="0036367B" w:rsidRDefault="00BF7440" w:rsidP="00BF744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F7440" w:rsidRPr="0036367B" w:rsidRDefault="00BF7440" w:rsidP="00BF7440">
      <w:pPr>
        <w:shd w:val="clear" w:color="auto" w:fill="FFFFFF"/>
        <w:rPr>
          <w:rFonts w:ascii="Calibri" w:hAnsi="Calibri"/>
          <w:color w:val="000000"/>
          <w:sz w:val="22"/>
          <w:szCs w:val="24"/>
        </w:rPr>
      </w:pPr>
      <w:r w:rsidRPr="0036367B">
        <w:rPr>
          <w:rFonts w:ascii="Calibri" w:hAnsi="Calibri"/>
          <w:color w:val="000000"/>
          <w:sz w:val="22"/>
          <w:szCs w:val="24"/>
        </w:rPr>
        <w:t> </w:t>
      </w:r>
    </w:p>
    <w:p w:rsidR="00BF7440" w:rsidRPr="0036367B" w:rsidRDefault="00BF7440" w:rsidP="00BF744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Cs w:val="24"/>
        </w:rPr>
        <w:t>Evaluate</w:t>
      </w:r>
    </w:p>
    <w:p w:rsidR="00BF7440" w:rsidRPr="0036367B" w:rsidRDefault="00BF7440" w:rsidP="00BF7440">
      <w:pPr>
        <w:shd w:val="clear" w:color="auto" w:fill="FFFFFF"/>
        <w:rPr>
          <w:rFonts w:ascii="Calibri" w:hAnsi="Calibri"/>
          <w:color w:val="000000"/>
          <w:sz w:val="22"/>
          <w:szCs w:val="24"/>
        </w:rPr>
      </w:pPr>
    </w:p>
    <w:p w:rsidR="00BF7440" w:rsidRDefault="00BF7440" w:rsidP="00BF744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F7440" w:rsidRDefault="00BF7440" w:rsidP="00BF7440">
      <w:pPr>
        <w:shd w:val="clear" w:color="auto" w:fill="FFFFFF"/>
        <w:rPr>
          <w:rFonts w:ascii="Calibri" w:hAnsi="Calibri"/>
          <w:color w:val="000000"/>
          <w:sz w:val="22"/>
          <w:szCs w:val="24"/>
        </w:rPr>
      </w:pPr>
    </w:p>
    <w:p w:rsidR="00BF7440" w:rsidRPr="00BF7440" w:rsidRDefault="00BF7440" w:rsidP="00BF7440">
      <w:pPr>
        <w:numPr>
          <w:ilvl w:val="0"/>
          <w:numId w:val="12"/>
        </w:numPr>
        <w:shd w:val="clear" w:color="auto" w:fill="FFFFFF"/>
        <w:rPr>
          <w:rFonts w:ascii="Calibri" w:hAnsi="Calibri"/>
          <w:color w:val="000000"/>
          <w:sz w:val="20"/>
          <w:szCs w:val="24"/>
        </w:rPr>
      </w:pPr>
      <w:r w:rsidRPr="00BF7440">
        <w:rPr>
          <w:rFonts w:ascii="Calibri" w:hAnsi="Calibri"/>
          <w:color w:val="000000"/>
          <w:sz w:val="22"/>
          <w:szCs w:val="24"/>
        </w:rPr>
        <w:t>Describe and apply principles relating to corporate income taxes, pension and retirement benefits, leases, derivatives, and/or accounting charges and error analysis.</w:t>
      </w:r>
    </w:p>
    <w:p w:rsidR="002B5A10" w:rsidRDefault="002B5A10" w:rsidP="00DA66CF">
      <w:pPr>
        <w:ind w:left="720"/>
        <w:rPr>
          <w:rFonts w:ascii="Calibri" w:hAnsi="Calibri" w:cs="Arial"/>
          <w:b/>
          <w:sz w:val="22"/>
          <w:szCs w:val="22"/>
          <w:u w:val="single"/>
        </w:rPr>
      </w:pPr>
    </w:p>
    <w:p w:rsidR="00BF7440" w:rsidRPr="00873837" w:rsidRDefault="00BF7440" w:rsidP="00BF7440">
      <w:pPr>
        <w:shd w:val="clear" w:color="auto" w:fill="FFFFFF"/>
        <w:spacing w:line="360" w:lineRule="auto"/>
        <w:ind w:left="720" w:firstLine="30"/>
        <w:rPr>
          <w:rFonts w:ascii="Calibri" w:hAnsi="Calibri" w:cs="Calibri"/>
          <w:sz w:val="22"/>
        </w:rPr>
      </w:pPr>
      <w:r w:rsidRPr="00873837">
        <w:rPr>
          <w:rFonts w:ascii="Calibri" w:hAnsi="Calibri" w:cs="Calibri"/>
          <w:b/>
          <w:color w:val="000000"/>
          <w:sz w:val="22"/>
          <w:szCs w:val="24"/>
        </w:rPr>
        <w:t>B</w:t>
      </w:r>
      <w:r w:rsidRPr="00873837">
        <w:rPr>
          <w:rFonts w:ascii="Calibri" w:hAnsi="Calibri" w:cs="Calibri"/>
          <w:b/>
          <w:color w:val="000000"/>
          <w:sz w:val="22"/>
          <w:szCs w:val="24"/>
        </w:rPr>
        <w:t>.</w:t>
      </w:r>
      <w:r w:rsidRPr="00873837">
        <w:rPr>
          <w:rFonts w:ascii="Calibri" w:hAnsi="Calibri" w:cs="Calibri"/>
          <w:color w:val="000000"/>
          <w:sz w:val="22"/>
          <w:szCs w:val="24"/>
        </w:rPr>
        <w:t xml:space="preserve"> </w:t>
      </w:r>
      <w:r w:rsidRPr="00873837">
        <w:rPr>
          <w:rFonts w:ascii="Calibri" w:hAnsi="Calibri" w:cs="Calibri"/>
          <w:b/>
          <w:sz w:val="22"/>
        </w:rPr>
        <w:t>Other Course Objectives/Standards</w:t>
      </w:r>
    </w:p>
    <w:p w:rsidR="00BF7440" w:rsidRPr="00873837" w:rsidRDefault="00BF7440" w:rsidP="00BF7440">
      <w:pPr>
        <w:numPr>
          <w:ilvl w:val="0"/>
          <w:numId w:val="12"/>
        </w:numPr>
        <w:shd w:val="clear" w:color="auto" w:fill="FFFFFF"/>
        <w:rPr>
          <w:rFonts w:ascii="Calibri" w:hAnsi="Calibri" w:cs="Calibri"/>
          <w:sz w:val="22"/>
        </w:rPr>
      </w:pPr>
      <w:r w:rsidRPr="00873837">
        <w:rPr>
          <w:rFonts w:ascii="Calibri" w:hAnsi="Calibri" w:cs="Calibri"/>
          <w:sz w:val="22"/>
        </w:rPr>
        <w:t xml:space="preserve">Evaluate, classify, and present specific stockholder equity </w:t>
      </w:r>
      <w:r w:rsidRPr="00873837">
        <w:rPr>
          <w:rFonts w:ascii="Calibri" w:hAnsi="Calibri" w:cs="Calibri"/>
          <w:sz w:val="22"/>
        </w:rPr>
        <w:t>items, —</w:t>
      </w:r>
      <w:r w:rsidRPr="00873837">
        <w:rPr>
          <w:rFonts w:ascii="Calibri" w:hAnsi="Calibri" w:cs="Calibri"/>
          <w:sz w:val="22"/>
        </w:rPr>
        <w:t>including dilutive securities--on the Balance Sheet.</w:t>
      </w:r>
    </w:p>
    <w:p w:rsidR="00BF7440" w:rsidRPr="00873837" w:rsidRDefault="00BF7440" w:rsidP="00BF7440">
      <w:pPr>
        <w:numPr>
          <w:ilvl w:val="0"/>
          <w:numId w:val="12"/>
        </w:numPr>
        <w:shd w:val="clear" w:color="auto" w:fill="FFFFFF"/>
        <w:rPr>
          <w:rFonts w:ascii="Calibri" w:hAnsi="Calibri" w:cs="Calibri"/>
          <w:sz w:val="22"/>
        </w:rPr>
      </w:pPr>
      <w:r w:rsidRPr="00873837">
        <w:rPr>
          <w:rFonts w:ascii="Calibri" w:hAnsi="Calibri" w:cs="Calibri"/>
          <w:sz w:val="22"/>
        </w:rPr>
        <w:t>Define, evaluate and classify specific cash flow items, and determine their proper presentation on the Statement of Cash flows.</w:t>
      </w:r>
    </w:p>
    <w:p w:rsidR="00BF7440" w:rsidRPr="00873837" w:rsidRDefault="00BF7440" w:rsidP="00BF7440">
      <w:pPr>
        <w:numPr>
          <w:ilvl w:val="0"/>
          <w:numId w:val="12"/>
        </w:numPr>
        <w:shd w:val="clear" w:color="auto" w:fill="FFFFFF"/>
        <w:rPr>
          <w:rFonts w:ascii="Calibri" w:hAnsi="Calibri" w:cs="Calibri"/>
          <w:sz w:val="22"/>
        </w:rPr>
      </w:pPr>
      <w:r w:rsidRPr="00873837">
        <w:rPr>
          <w:rFonts w:ascii="Calibri" w:hAnsi="Calibri" w:cs="Calibri"/>
          <w:sz w:val="22"/>
        </w:rPr>
        <w:t>Evaluate and apply financial statement full disclosure principles.</w:t>
      </w:r>
    </w:p>
    <w:p w:rsidR="00BF7440" w:rsidRPr="003E56E2" w:rsidRDefault="00BF7440" w:rsidP="00DA66CF">
      <w:pPr>
        <w:ind w:left="720"/>
        <w:rPr>
          <w:rFonts w:ascii="Calibri" w:hAnsi="Calibri" w:cs="Arial"/>
          <w:b/>
          <w:sz w:val="22"/>
          <w:szCs w:val="22"/>
          <w:u w:val="single"/>
        </w:rPr>
      </w:pPr>
    </w:p>
    <w:p w:rsidR="00CC7453" w:rsidRPr="003E56E2" w:rsidRDefault="00CC7453" w:rsidP="00BE594D">
      <w:pPr>
        <w:numPr>
          <w:ilvl w:val="0"/>
          <w:numId w:val="3"/>
        </w:numPr>
        <w:rPr>
          <w:rFonts w:ascii="Calibri" w:hAnsi="Calibri" w:cs="Arial"/>
          <w:sz w:val="22"/>
          <w:szCs w:val="22"/>
        </w:rPr>
      </w:pPr>
      <w:r w:rsidRPr="003E56E2">
        <w:rPr>
          <w:rFonts w:ascii="Calibri" w:hAnsi="Calibri" w:cs="Arial"/>
          <w:b/>
          <w:sz w:val="22"/>
          <w:szCs w:val="22"/>
          <w:u w:val="single"/>
        </w:rPr>
        <w:t>DISTRICT-WIDE POLICIES:</w:t>
      </w:r>
    </w:p>
    <w:p w:rsidR="00CC7453" w:rsidRPr="003E56E2" w:rsidRDefault="00CC7453" w:rsidP="00DA66CF">
      <w:pPr>
        <w:tabs>
          <w:tab w:val="left" w:pos="720"/>
        </w:tabs>
        <w:ind w:left="720"/>
        <w:rPr>
          <w:rFonts w:ascii="Calibri" w:hAnsi="Calibri" w:cs="Arial"/>
          <w:sz w:val="22"/>
          <w:szCs w:val="22"/>
        </w:rPr>
      </w:pPr>
    </w:p>
    <w:p w:rsidR="004703D9" w:rsidRPr="003E56E2" w:rsidRDefault="004703D9" w:rsidP="004703D9">
      <w:pPr>
        <w:ind w:left="720"/>
        <w:rPr>
          <w:rFonts w:ascii="Calibri" w:hAnsi="Calibri" w:cs="Arial"/>
          <w:b/>
          <w:bCs/>
          <w:iCs/>
          <w:caps/>
          <w:sz w:val="22"/>
          <w:szCs w:val="22"/>
        </w:rPr>
      </w:pPr>
      <w:r w:rsidRPr="003E56E2">
        <w:rPr>
          <w:rFonts w:ascii="Calibri" w:hAnsi="Calibri" w:cs="Arial"/>
          <w:b/>
          <w:bCs/>
          <w:iCs/>
          <w:caps/>
          <w:sz w:val="22"/>
          <w:szCs w:val="22"/>
        </w:rPr>
        <w:t>Programs for Students with Disabilities</w:t>
      </w:r>
    </w:p>
    <w:p w:rsidR="007F1B1A" w:rsidRPr="003E56E2" w:rsidRDefault="004703D9" w:rsidP="004703D9">
      <w:pPr>
        <w:tabs>
          <w:tab w:val="left" w:pos="720"/>
        </w:tabs>
        <w:ind w:left="720"/>
        <w:rPr>
          <w:rFonts w:ascii="Calibri" w:hAnsi="Calibri" w:cs="Arial"/>
          <w:bCs/>
          <w:iCs/>
          <w:sz w:val="22"/>
          <w:szCs w:val="22"/>
        </w:rPr>
      </w:pPr>
      <w:r w:rsidRPr="003E56E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E56E2">
          <w:rPr>
            <w:rStyle w:val="Hyperlink"/>
            <w:rFonts w:ascii="Calibri" w:hAnsi="Calibri" w:cs="Arial"/>
            <w:bCs/>
            <w:iCs/>
            <w:sz w:val="22"/>
            <w:szCs w:val="22"/>
          </w:rPr>
          <w:t>http://www.fsw.edu/adaptiveservices</w:t>
        </w:r>
      </w:hyperlink>
      <w:r w:rsidRPr="003E56E2">
        <w:rPr>
          <w:rFonts w:ascii="Calibri" w:hAnsi="Calibri" w:cs="Arial"/>
          <w:bCs/>
          <w:iCs/>
          <w:sz w:val="22"/>
          <w:szCs w:val="22"/>
        </w:rPr>
        <w:t>.</w:t>
      </w:r>
    </w:p>
    <w:p w:rsidR="00472D4A" w:rsidRPr="003E56E2" w:rsidRDefault="00472D4A" w:rsidP="004703D9">
      <w:pPr>
        <w:tabs>
          <w:tab w:val="left" w:pos="720"/>
        </w:tabs>
        <w:ind w:left="720"/>
        <w:rPr>
          <w:rFonts w:ascii="Calibri" w:hAnsi="Calibri" w:cs="Arial"/>
          <w:bCs/>
          <w:iCs/>
          <w:sz w:val="22"/>
          <w:szCs w:val="22"/>
        </w:rPr>
      </w:pPr>
    </w:p>
    <w:p w:rsidR="00472D4A" w:rsidRPr="003E56E2" w:rsidRDefault="00472D4A" w:rsidP="00472D4A">
      <w:pPr>
        <w:ind w:left="720"/>
        <w:rPr>
          <w:rFonts w:ascii="Calibri" w:hAnsi="Calibri"/>
          <w:b/>
          <w:bCs/>
          <w:caps/>
          <w:sz w:val="22"/>
          <w:szCs w:val="22"/>
        </w:rPr>
      </w:pPr>
      <w:r w:rsidRPr="003E56E2">
        <w:rPr>
          <w:rFonts w:ascii="Calibri" w:hAnsi="Calibri"/>
          <w:b/>
          <w:bCs/>
          <w:caps/>
          <w:sz w:val="22"/>
          <w:szCs w:val="22"/>
        </w:rPr>
        <w:t>REPORTING TITLE IX VIOLATIONS</w:t>
      </w:r>
    </w:p>
    <w:p w:rsidR="00472D4A" w:rsidRPr="003E56E2" w:rsidRDefault="00472D4A" w:rsidP="00472D4A">
      <w:pPr>
        <w:tabs>
          <w:tab w:val="left" w:pos="720"/>
        </w:tabs>
        <w:ind w:left="720"/>
        <w:rPr>
          <w:rFonts w:ascii="Calibri" w:hAnsi="Calibri" w:cs="Arial"/>
          <w:bCs/>
          <w:iCs/>
          <w:sz w:val="22"/>
          <w:szCs w:val="22"/>
        </w:rPr>
      </w:pPr>
      <w:r w:rsidRPr="003E56E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E56E2">
          <w:rPr>
            <w:rStyle w:val="Hyperlink"/>
            <w:rFonts w:ascii="Calibri" w:hAnsi="Calibri"/>
            <w:sz w:val="22"/>
            <w:szCs w:val="22"/>
          </w:rPr>
          <w:t>equity@fsw.edu</w:t>
        </w:r>
      </w:hyperlink>
      <w:r w:rsidRPr="003E56E2">
        <w:rPr>
          <w:rFonts w:ascii="Calibri" w:hAnsi="Calibri"/>
          <w:sz w:val="22"/>
          <w:szCs w:val="22"/>
        </w:rPr>
        <w:t xml:space="preserve">.  Incoming students are encouraged to participate in the Sexual Violence Prevention training offered online.  Additional information and resources can be </w:t>
      </w:r>
      <w:r w:rsidRPr="003E56E2">
        <w:rPr>
          <w:rFonts w:ascii="Calibri" w:hAnsi="Calibri"/>
          <w:sz w:val="22"/>
          <w:szCs w:val="22"/>
        </w:rPr>
        <w:lastRenderedPageBreak/>
        <w:t xml:space="preserve">found on the College’s website at </w:t>
      </w:r>
      <w:hyperlink r:id="rId10" w:history="1">
        <w:r w:rsidRPr="003E56E2">
          <w:rPr>
            <w:rStyle w:val="Hyperlink"/>
            <w:rFonts w:ascii="Calibri" w:hAnsi="Calibri"/>
            <w:sz w:val="22"/>
            <w:szCs w:val="22"/>
          </w:rPr>
          <w:t>http://www.fsw.edu/sexualassault</w:t>
        </w:r>
      </w:hyperlink>
      <w:r w:rsidRPr="003E56E2">
        <w:rPr>
          <w:rFonts w:ascii="Calibri" w:hAnsi="Calibri"/>
          <w:sz w:val="22"/>
          <w:szCs w:val="22"/>
        </w:rPr>
        <w:t>.</w:t>
      </w:r>
    </w:p>
    <w:p w:rsidR="0076634A" w:rsidRPr="003E56E2" w:rsidRDefault="0076634A" w:rsidP="00DA66CF">
      <w:pPr>
        <w:tabs>
          <w:tab w:val="left" w:pos="720"/>
        </w:tabs>
        <w:ind w:left="720"/>
        <w:rPr>
          <w:rFonts w:ascii="Calibri" w:hAnsi="Calibri" w:cs="Arial"/>
          <w:bCs/>
          <w:iCs/>
          <w:sz w:val="22"/>
          <w:szCs w:val="22"/>
        </w:rPr>
        <w:sectPr w:rsidR="0076634A" w:rsidRPr="003E56E2" w:rsidSect="00BF744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C7453" w:rsidRPr="003E56E2" w:rsidRDefault="00CC7453" w:rsidP="00DA66CF">
      <w:pPr>
        <w:tabs>
          <w:tab w:val="left" w:pos="720"/>
        </w:tabs>
        <w:ind w:left="720"/>
        <w:rPr>
          <w:rFonts w:ascii="Calibri" w:hAnsi="Calibri" w:cs="Arial"/>
          <w:bCs/>
          <w:iCs/>
          <w:sz w:val="22"/>
          <w:szCs w:val="22"/>
        </w:rPr>
      </w:pPr>
      <w:bookmarkStart w:id="1" w:name="_GoBack"/>
      <w:bookmarkEnd w:id="1"/>
    </w:p>
    <w:p w:rsidR="00CC7453" w:rsidRPr="003E56E2" w:rsidRDefault="00CC7453" w:rsidP="001560B3">
      <w:pPr>
        <w:numPr>
          <w:ilvl w:val="0"/>
          <w:numId w:val="3"/>
        </w:numPr>
        <w:suppressAutoHyphens w:val="0"/>
        <w:rPr>
          <w:rFonts w:ascii="Calibri" w:hAnsi="Calibri" w:cs="Arial"/>
          <w:sz w:val="22"/>
          <w:szCs w:val="22"/>
        </w:rPr>
      </w:pPr>
      <w:r w:rsidRPr="003E56E2">
        <w:rPr>
          <w:rFonts w:ascii="Calibri" w:hAnsi="Calibri" w:cs="Arial"/>
          <w:b/>
          <w:sz w:val="22"/>
          <w:szCs w:val="22"/>
          <w:u w:val="single"/>
        </w:rPr>
        <w:t>REQUIREMENTS FOR THE STUDENTS:</w:t>
      </w:r>
      <w:r w:rsidRPr="003E56E2">
        <w:rPr>
          <w:rFonts w:ascii="Calibri" w:hAnsi="Calibri" w:cs="Arial"/>
          <w:sz w:val="22"/>
          <w:szCs w:val="22"/>
        </w:rPr>
        <w:tab/>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List specific course assessments such as class participation, tests, homework assignments, make-up procedures, etc.</w:t>
      </w:r>
    </w:p>
    <w:p w:rsidR="007F1B1A" w:rsidRPr="003E56E2" w:rsidRDefault="007F1B1A" w:rsidP="00DA66CF">
      <w:pPr>
        <w:ind w:left="720"/>
        <w:rPr>
          <w:rFonts w:ascii="Calibri" w:hAnsi="Calibri" w:cs="Arial"/>
          <w:sz w:val="22"/>
          <w:szCs w:val="22"/>
        </w:rPr>
      </w:pPr>
    </w:p>
    <w:p w:rsidR="00CC7453" w:rsidRPr="003E56E2" w:rsidRDefault="00CC7453" w:rsidP="00DA66CF">
      <w:pPr>
        <w:ind w:left="720"/>
        <w:rPr>
          <w:rFonts w:ascii="Calibri" w:hAnsi="Calibri" w:cs="Arial"/>
          <w:sz w:val="22"/>
          <w:szCs w:val="22"/>
        </w:rPr>
      </w:pPr>
    </w:p>
    <w:p w:rsidR="00CC7453" w:rsidRPr="003E56E2" w:rsidRDefault="00CC7453" w:rsidP="00BE594D">
      <w:pPr>
        <w:numPr>
          <w:ilvl w:val="0"/>
          <w:numId w:val="3"/>
        </w:numPr>
        <w:suppressAutoHyphens w:val="0"/>
        <w:rPr>
          <w:rFonts w:ascii="Calibri" w:hAnsi="Calibri" w:cs="Arial"/>
          <w:sz w:val="22"/>
          <w:szCs w:val="22"/>
        </w:rPr>
      </w:pPr>
      <w:r w:rsidRPr="003E56E2">
        <w:rPr>
          <w:rFonts w:ascii="Calibri" w:hAnsi="Calibri" w:cs="Arial"/>
          <w:b/>
          <w:sz w:val="22"/>
          <w:szCs w:val="22"/>
          <w:u w:val="single"/>
        </w:rPr>
        <w:t>ATTENDANCE POLICY:</w:t>
      </w:r>
      <w:r w:rsidRPr="003E56E2">
        <w:rPr>
          <w:rFonts w:ascii="Calibri" w:hAnsi="Calibri" w:cs="Arial"/>
          <w:sz w:val="22"/>
          <w:szCs w:val="22"/>
        </w:rPr>
        <w:t xml:space="preserve">   </w:t>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The professor’s specific policy concerning absence. (The College policy on attendance is in the Catalog, and defers to the professor.)</w:t>
      </w:r>
    </w:p>
    <w:p w:rsidR="00CC7453" w:rsidRPr="003E56E2" w:rsidRDefault="00CC7453" w:rsidP="00DA66CF">
      <w:pPr>
        <w:ind w:left="720"/>
        <w:rPr>
          <w:rFonts w:ascii="Calibri" w:hAnsi="Calibri" w:cs="Arial"/>
          <w:sz w:val="22"/>
          <w:szCs w:val="22"/>
        </w:rPr>
      </w:pPr>
    </w:p>
    <w:p w:rsidR="00CC7453" w:rsidRPr="003E56E2" w:rsidRDefault="00CC7453" w:rsidP="00BE594D">
      <w:pPr>
        <w:numPr>
          <w:ilvl w:val="0"/>
          <w:numId w:val="3"/>
        </w:numPr>
        <w:suppressAutoHyphens w:val="0"/>
        <w:rPr>
          <w:rFonts w:ascii="Calibri" w:hAnsi="Calibri" w:cs="Arial"/>
          <w:sz w:val="22"/>
          <w:szCs w:val="22"/>
        </w:rPr>
      </w:pPr>
      <w:r w:rsidRPr="003E56E2">
        <w:rPr>
          <w:rFonts w:ascii="Calibri" w:hAnsi="Calibri" w:cs="Arial"/>
          <w:b/>
          <w:sz w:val="22"/>
          <w:szCs w:val="22"/>
          <w:u w:val="single"/>
        </w:rPr>
        <w:t>GRADING POLICY:</w:t>
      </w:r>
      <w:r w:rsidRPr="003E56E2">
        <w:rPr>
          <w:rFonts w:ascii="Calibri" w:hAnsi="Calibri" w:cs="Arial"/>
          <w:sz w:val="22"/>
          <w:szCs w:val="22"/>
        </w:rPr>
        <w:t xml:space="preserve">  </w:t>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Include numerical ranges for letter grades; the following is a range commonly used by many faculty:</w:t>
      </w:r>
    </w:p>
    <w:p w:rsidR="00CC7453" w:rsidRPr="003E56E2" w:rsidRDefault="00CC7453"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873837" w:rsidTr="00873837">
        <w:trPr>
          <w:trHeight w:val="279"/>
          <w:tblHeader/>
          <w:jc w:val="center"/>
        </w:trPr>
        <w:tc>
          <w:tcPr>
            <w:tcW w:w="1075" w:type="dxa"/>
            <w:shd w:val="clear" w:color="auto" w:fill="auto"/>
          </w:tcPr>
          <w:p w:rsidR="00BF7440" w:rsidRPr="00873837" w:rsidRDefault="00BF7440" w:rsidP="00497EC0">
            <w:pPr>
              <w:rPr>
                <w:rFonts w:ascii="Calibri" w:hAnsi="Calibri" w:cs="Arial"/>
                <w:sz w:val="22"/>
                <w:szCs w:val="22"/>
              </w:rPr>
            </w:pPr>
            <w:r w:rsidRPr="00873837">
              <w:rPr>
                <w:rFonts w:ascii="Calibri" w:hAnsi="Calibri" w:cs="Arial"/>
                <w:sz w:val="22"/>
                <w:szCs w:val="22"/>
              </w:rPr>
              <w:t>90 - 100</w:t>
            </w:r>
          </w:p>
        </w:tc>
        <w:tc>
          <w:tcPr>
            <w:tcW w:w="63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w:t>
            </w:r>
          </w:p>
        </w:tc>
        <w:tc>
          <w:tcPr>
            <w:tcW w:w="72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A</w:t>
            </w:r>
          </w:p>
        </w:tc>
      </w:tr>
      <w:tr w:rsidR="00873837" w:rsidTr="00873837">
        <w:trPr>
          <w:trHeight w:val="248"/>
          <w:jc w:val="center"/>
        </w:trPr>
        <w:tc>
          <w:tcPr>
            <w:tcW w:w="1075" w:type="dxa"/>
            <w:shd w:val="clear" w:color="auto" w:fill="auto"/>
          </w:tcPr>
          <w:p w:rsidR="00BF7440" w:rsidRPr="00873837" w:rsidRDefault="00BF7440" w:rsidP="00497EC0">
            <w:pPr>
              <w:rPr>
                <w:rFonts w:ascii="Calibri" w:hAnsi="Calibri" w:cs="Arial"/>
                <w:sz w:val="22"/>
                <w:szCs w:val="22"/>
              </w:rPr>
            </w:pPr>
            <w:r w:rsidRPr="00873837">
              <w:rPr>
                <w:rFonts w:ascii="Calibri" w:hAnsi="Calibri" w:cs="Arial"/>
                <w:sz w:val="22"/>
                <w:szCs w:val="22"/>
              </w:rPr>
              <w:t>80 - 89</w:t>
            </w:r>
          </w:p>
        </w:tc>
        <w:tc>
          <w:tcPr>
            <w:tcW w:w="63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w:t>
            </w:r>
          </w:p>
        </w:tc>
        <w:tc>
          <w:tcPr>
            <w:tcW w:w="72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B</w:t>
            </w:r>
          </w:p>
        </w:tc>
      </w:tr>
      <w:tr w:rsidR="00873837" w:rsidTr="00873837">
        <w:trPr>
          <w:trHeight w:val="180"/>
          <w:jc w:val="center"/>
        </w:trPr>
        <w:tc>
          <w:tcPr>
            <w:tcW w:w="1075" w:type="dxa"/>
            <w:shd w:val="clear" w:color="auto" w:fill="auto"/>
          </w:tcPr>
          <w:p w:rsidR="00BF7440" w:rsidRPr="00873837" w:rsidRDefault="00BF7440" w:rsidP="00497EC0">
            <w:pPr>
              <w:rPr>
                <w:rFonts w:ascii="Calibri" w:hAnsi="Calibri" w:cs="Arial"/>
                <w:sz w:val="22"/>
                <w:szCs w:val="22"/>
              </w:rPr>
            </w:pPr>
            <w:r w:rsidRPr="00873837">
              <w:rPr>
                <w:rFonts w:ascii="Calibri" w:hAnsi="Calibri" w:cs="Arial"/>
                <w:sz w:val="22"/>
                <w:szCs w:val="22"/>
              </w:rPr>
              <w:t>70 - 79</w:t>
            </w:r>
          </w:p>
        </w:tc>
        <w:tc>
          <w:tcPr>
            <w:tcW w:w="63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w:t>
            </w:r>
          </w:p>
        </w:tc>
        <w:tc>
          <w:tcPr>
            <w:tcW w:w="72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C</w:t>
            </w:r>
          </w:p>
        </w:tc>
      </w:tr>
      <w:tr w:rsidR="00873837" w:rsidTr="00873837">
        <w:trPr>
          <w:trHeight w:val="248"/>
          <w:jc w:val="center"/>
        </w:trPr>
        <w:tc>
          <w:tcPr>
            <w:tcW w:w="1075" w:type="dxa"/>
            <w:shd w:val="clear" w:color="auto" w:fill="auto"/>
          </w:tcPr>
          <w:p w:rsidR="00BF7440" w:rsidRPr="00873837" w:rsidRDefault="00BF7440" w:rsidP="00497EC0">
            <w:pPr>
              <w:rPr>
                <w:rFonts w:ascii="Calibri" w:hAnsi="Calibri" w:cs="Arial"/>
                <w:sz w:val="22"/>
                <w:szCs w:val="22"/>
              </w:rPr>
            </w:pPr>
            <w:r w:rsidRPr="00873837">
              <w:rPr>
                <w:rFonts w:ascii="Calibri" w:hAnsi="Calibri" w:cs="Arial"/>
                <w:sz w:val="22"/>
                <w:szCs w:val="22"/>
              </w:rPr>
              <w:t>60 - 69</w:t>
            </w:r>
          </w:p>
        </w:tc>
        <w:tc>
          <w:tcPr>
            <w:tcW w:w="63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w:t>
            </w:r>
          </w:p>
        </w:tc>
        <w:tc>
          <w:tcPr>
            <w:tcW w:w="72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D</w:t>
            </w:r>
          </w:p>
        </w:tc>
      </w:tr>
      <w:tr w:rsidR="00873837" w:rsidTr="00873837">
        <w:trPr>
          <w:trHeight w:val="262"/>
          <w:jc w:val="center"/>
        </w:trPr>
        <w:tc>
          <w:tcPr>
            <w:tcW w:w="1075" w:type="dxa"/>
            <w:shd w:val="clear" w:color="auto" w:fill="auto"/>
          </w:tcPr>
          <w:p w:rsidR="00BF7440" w:rsidRPr="00873837" w:rsidRDefault="00BF7440" w:rsidP="00497EC0">
            <w:pPr>
              <w:rPr>
                <w:rFonts w:ascii="Calibri" w:hAnsi="Calibri" w:cs="Arial"/>
                <w:sz w:val="22"/>
                <w:szCs w:val="22"/>
              </w:rPr>
            </w:pPr>
            <w:r w:rsidRPr="00873837">
              <w:rPr>
                <w:rFonts w:ascii="Calibri" w:hAnsi="Calibri" w:cs="Arial"/>
                <w:sz w:val="22"/>
                <w:szCs w:val="22"/>
              </w:rPr>
              <w:t>Below 60</w:t>
            </w:r>
          </w:p>
        </w:tc>
        <w:tc>
          <w:tcPr>
            <w:tcW w:w="63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w:t>
            </w:r>
          </w:p>
        </w:tc>
        <w:tc>
          <w:tcPr>
            <w:tcW w:w="720" w:type="dxa"/>
            <w:shd w:val="clear" w:color="auto" w:fill="auto"/>
          </w:tcPr>
          <w:p w:rsidR="00BF7440" w:rsidRPr="00873837" w:rsidRDefault="00BF7440" w:rsidP="00873837">
            <w:pPr>
              <w:jc w:val="center"/>
              <w:rPr>
                <w:rFonts w:ascii="Calibri" w:hAnsi="Calibri" w:cs="Arial"/>
                <w:sz w:val="22"/>
                <w:szCs w:val="22"/>
              </w:rPr>
            </w:pPr>
            <w:r w:rsidRPr="00873837">
              <w:rPr>
                <w:rFonts w:ascii="Calibri" w:hAnsi="Calibri" w:cs="Arial"/>
                <w:sz w:val="22"/>
                <w:szCs w:val="22"/>
              </w:rPr>
              <w:t>F</w:t>
            </w:r>
          </w:p>
        </w:tc>
      </w:tr>
    </w:tbl>
    <w:p w:rsidR="00CC7453" w:rsidRPr="003E56E2" w:rsidRDefault="00CC7453" w:rsidP="00DA66CF">
      <w:pPr>
        <w:ind w:left="720"/>
        <w:rPr>
          <w:rFonts w:ascii="Calibri" w:hAnsi="Calibri" w:cs="Arial"/>
          <w:sz w:val="22"/>
          <w:szCs w:val="22"/>
        </w:rPr>
      </w:pP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(Note:  The “incomplete” grade [“I”] should be given only when unusual circumstances warrant. An “incomplete” is not a substitute for a “D,” “F,” or “W.” Refer to the policy on “incomplete grades.)</w:t>
      </w:r>
    </w:p>
    <w:p w:rsidR="00CC7453" w:rsidRPr="003E56E2" w:rsidRDefault="00CC7453" w:rsidP="00DA66CF">
      <w:pPr>
        <w:ind w:left="720"/>
        <w:rPr>
          <w:rFonts w:ascii="Calibri" w:hAnsi="Calibri" w:cs="Arial"/>
          <w:b/>
          <w:sz w:val="22"/>
          <w:szCs w:val="22"/>
        </w:rPr>
      </w:pPr>
    </w:p>
    <w:p w:rsidR="00CC7453" w:rsidRPr="003E56E2" w:rsidRDefault="00CC7453" w:rsidP="00BE594D">
      <w:pPr>
        <w:numPr>
          <w:ilvl w:val="0"/>
          <w:numId w:val="3"/>
        </w:numPr>
        <w:suppressAutoHyphens w:val="0"/>
        <w:rPr>
          <w:rFonts w:ascii="Calibri" w:hAnsi="Calibri" w:cs="Arial"/>
          <w:sz w:val="22"/>
          <w:szCs w:val="22"/>
        </w:rPr>
      </w:pPr>
      <w:r w:rsidRPr="003E56E2">
        <w:rPr>
          <w:rFonts w:ascii="Calibri" w:hAnsi="Calibri" w:cs="Arial"/>
          <w:b/>
          <w:sz w:val="22"/>
          <w:szCs w:val="22"/>
          <w:u w:val="single"/>
        </w:rPr>
        <w:t>REQUIRED COURSE MATERIALS:</w:t>
      </w:r>
      <w:r w:rsidRPr="003E56E2">
        <w:rPr>
          <w:rFonts w:ascii="Calibri" w:hAnsi="Calibri" w:cs="Arial"/>
          <w:sz w:val="22"/>
          <w:szCs w:val="22"/>
        </w:rPr>
        <w:t xml:space="preserve">  </w:t>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(In correct bibliographic format.)</w:t>
      </w:r>
    </w:p>
    <w:p w:rsidR="00CC7453" w:rsidRPr="003E56E2" w:rsidRDefault="00CC7453" w:rsidP="00DA66CF">
      <w:pPr>
        <w:ind w:left="720"/>
        <w:rPr>
          <w:rFonts w:ascii="Calibri" w:hAnsi="Calibri" w:cs="Arial"/>
          <w:sz w:val="22"/>
          <w:szCs w:val="22"/>
        </w:rPr>
      </w:pPr>
    </w:p>
    <w:p w:rsidR="00CC7453" w:rsidRPr="003E56E2" w:rsidRDefault="00CC7453" w:rsidP="00BE594D">
      <w:pPr>
        <w:numPr>
          <w:ilvl w:val="0"/>
          <w:numId w:val="3"/>
        </w:numPr>
        <w:suppressAutoHyphens w:val="0"/>
        <w:rPr>
          <w:rFonts w:ascii="Calibri" w:hAnsi="Calibri" w:cs="Arial"/>
          <w:sz w:val="22"/>
          <w:szCs w:val="22"/>
        </w:rPr>
      </w:pPr>
      <w:r w:rsidRPr="003E56E2">
        <w:rPr>
          <w:rFonts w:ascii="Calibri" w:hAnsi="Calibri" w:cs="Arial"/>
          <w:b/>
          <w:sz w:val="22"/>
          <w:szCs w:val="22"/>
          <w:u w:val="single"/>
        </w:rPr>
        <w:t>RESERVED MATERIALS FOR THE COURSE:</w:t>
      </w:r>
      <w:r w:rsidRPr="003E56E2">
        <w:rPr>
          <w:rFonts w:ascii="Calibri" w:hAnsi="Calibri" w:cs="Arial"/>
          <w:sz w:val="22"/>
          <w:szCs w:val="22"/>
        </w:rPr>
        <w:t xml:space="preserve">  </w:t>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Other special learning resources.</w:t>
      </w:r>
    </w:p>
    <w:p w:rsidR="00CC7453" w:rsidRPr="003E56E2" w:rsidRDefault="00CC7453" w:rsidP="00DA66CF">
      <w:pPr>
        <w:ind w:left="720"/>
        <w:rPr>
          <w:rFonts w:ascii="Calibri" w:hAnsi="Calibri" w:cs="Arial"/>
          <w:sz w:val="22"/>
          <w:szCs w:val="22"/>
        </w:rPr>
      </w:pPr>
    </w:p>
    <w:p w:rsidR="00CC7453" w:rsidRPr="003E56E2" w:rsidRDefault="00CC7453" w:rsidP="00BE594D">
      <w:pPr>
        <w:numPr>
          <w:ilvl w:val="0"/>
          <w:numId w:val="3"/>
        </w:numPr>
        <w:suppressAutoHyphens w:val="0"/>
        <w:rPr>
          <w:rFonts w:ascii="Calibri" w:hAnsi="Calibri" w:cs="Arial"/>
          <w:sz w:val="22"/>
          <w:szCs w:val="22"/>
        </w:rPr>
      </w:pPr>
      <w:r w:rsidRPr="003E56E2">
        <w:rPr>
          <w:rFonts w:ascii="Calibri" w:hAnsi="Calibri" w:cs="Arial"/>
          <w:b/>
          <w:sz w:val="22"/>
          <w:szCs w:val="22"/>
          <w:u w:val="single"/>
        </w:rPr>
        <w:t>CLASS SCHEDULE:</w:t>
      </w:r>
      <w:r w:rsidRPr="003E56E2">
        <w:rPr>
          <w:rFonts w:ascii="Calibri" w:hAnsi="Calibri" w:cs="Arial"/>
          <w:sz w:val="22"/>
          <w:szCs w:val="22"/>
        </w:rPr>
        <w:t xml:space="preserve">  </w:t>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 xml:space="preserve">This section includes assignments for each class meeting or unit, along with scheduled </w:t>
      </w:r>
      <w:r w:rsidR="004703D9" w:rsidRPr="003E56E2">
        <w:rPr>
          <w:rFonts w:ascii="Calibri" w:hAnsi="Calibri" w:cs="Arial"/>
          <w:sz w:val="22"/>
          <w:szCs w:val="22"/>
        </w:rPr>
        <w:t xml:space="preserve">Library activities </w:t>
      </w:r>
      <w:r w:rsidRPr="003E56E2">
        <w:rPr>
          <w:rFonts w:ascii="Calibri" w:hAnsi="Calibri" w:cs="Arial"/>
          <w:sz w:val="22"/>
          <w:szCs w:val="22"/>
        </w:rPr>
        <w:t>and other scheduled support, including scheduled tests.</w:t>
      </w:r>
    </w:p>
    <w:p w:rsidR="00CC7453" w:rsidRPr="003E56E2" w:rsidRDefault="00CC7453" w:rsidP="00DA66CF">
      <w:pPr>
        <w:ind w:left="720"/>
        <w:rPr>
          <w:rFonts w:ascii="Calibri" w:hAnsi="Calibri" w:cs="Arial"/>
          <w:sz w:val="22"/>
          <w:szCs w:val="22"/>
        </w:rPr>
      </w:pPr>
    </w:p>
    <w:p w:rsidR="00CC7453" w:rsidRPr="003E56E2" w:rsidRDefault="00CC7453" w:rsidP="00BE594D">
      <w:pPr>
        <w:numPr>
          <w:ilvl w:val="0"/>
          <w:numId w:val="3"/>
        </w:numPr>
        <w:suppressAutoHyphens w:val="0"/>
        <w:rPr>
          <w:rFonts w:ascii="Calibri" w:hAnsi="Calibri" w:cs="Arial"/>
          <w:sz w:val="22"/>
          <w:szCs w:val="22"/>
        </w:rPr>
      </w:pPr>
      <w:r w:rsidRPr="003E56E2">
        <w:rPr>
          <w:rFonts w:ascii="Calibri" w:hAnsi="Calibri" w:cs="Arial"/>
          <w:b/>
          <w:sz w:val="22"/>
          <w:szCs w:val="22"/>
          <w:u w:val="single"/>
        </w:rPr>
        <w:t>ANY OTHER INFORMATION OR CLASS PROCEDURES OR POLICIES:</w:t>
      </w:r>
      <w:r w:rsidRPr="003E56E2">
        <w:rPr>
          <w:rFonts w:ascii="Calibri" w:hAnsi="Calibri" w:cs="Arial"/>
          <w:sz w:val="22"/>
          <w:szCs w:val="22"/>
        </w:rPr>
        <w:t xml:space="preserve">  </w:t>
      </w:r>
    </w:p>
    <w:p w:rsidR="00CC7453" w:rsidRPr="003E56E2" w:rsidRDefault="00CC7453" w:rsidP="00DA66CF">
      <w:pPr>
        <w:ind w:left="720"/>
        <w:rPr>
          <w:rFonts w:ascii="Calibri" w:hAnsi="Calibri" w:cs="Arial"/>
          <w:sz w:val="22"/>
          <w:szCs w:val="22"/>
        </w:rPr>
      </w:pPr>
      <w:r w:rsidRPr="003E56E2">
        <w:rPr>
          <w:rFonts w:ascii="Calibri" w:hAnsi="Calibri" w:cs="Arial"/>
          <w:sz w:val="22"/>
          <w:szCs w:val="22"/>
        </w:rPr>
        <w:t>(Which would be useful to the students in the class.)</w:t>
      </w:r>
    </w:p>
    <w:p w:rsidR="00CC7453" w:rsidRPr="003E56E2" w:rsidRDefault="00CC7453" w:rsidP="00DA66CF">
      <w:pPr>
        <w:ind w:left="720"/>
        <w:rPr>
          <w:rFonts w:ascii="Calibri" w:hAnsi="Calibri" w:cs="Arial"/>
          <w:sz w:val="22"/>
          <w:szCs w:val="22"/>
        </w:rPr>
      </w:pPr>
    </w:p>
    <w:p w:rsidR="00CC7453" w:rsidRPr="003E56E2" w:rsidRDefault="00CC7453" w:rsidP="00DA66CF">
      <w:pPr>
        <w:ind w:left="720"/>
        <w:rPr>
          <w:rFonts w:ascii="Calibri" w:hAnsi="Calibri" w:cs="Arial"/>
          <w:sz w:val="22"/>
          <w:szCs w:val="22"/>
        </w:rPr>
        <w:sectPr w:rsidR="00CC7453" w:rsidRPr="003E56E2" w:rsidSect="00151AA7">
          <w:type w:val="continuous"/>
          <w:pgSz w:w="12240" w:h="15840"/>
          <w:pgMar w:top="1008" w:right="1008" w:bottom="1008" w:left="1008" w:header="720" w:footer="720" w:gutter="0"/>
          <w:cols w:space="720"/>
          <w:formProt w:val="0"/>
          <w:docGrid w:linePitch="360"/>
        </w:sectPr>
      </w:pPr>
    </w:p>
    <w:p w:rsidR="00CC7453" w:rsidRPr="003E56E2" w:rsidRDefault="00CC7453" w:rsidP="00DA66CF">
      <w:pPr>
        <w:ind w:left="720"/>
        <w:rPr>
          <w:rFonts w:ascii="Calibri" w:hAnsi="Calibri" w:cs="Arial"/>
          <w:sz w:val="22"/>
          <w:szCs w:val="22"/>
        </w:rPr>
      </w:pPr>
    </w:p>
    <w:sectPr w:rsidR="00CC7453" w:rsidRPr="003E56E2" w:rsidSect="00CC74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837" w:rsidRDefault="00873837" w:rsidP="003A608C">
      <w:r>
        <w:separator/>
      </w:r>
    </w:p>
  </w:endnote>
  <w:endnote w:type="continuationSeparator" w:id="0">
    <w:p w:rsidR="00873837" w:rsidRDefault="008738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56733A" w:rsidRDefault="003D38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F7440">
      <w:rPr>
        <w:rFonts w:ascii="Calibri" w:hAnsi="Calibri" w:cs="Arial"/>
        <w:sz w:val="22"/>
        <w:szCs w:val="22"/>
      </w:rPr>
      <w:t xml:space="preserve">Revised </w:t>
    </w:r>
    <w:r w:rsidR="00684BEF">
      <w:rPr>
        <w:rFonts w:ascii="Calibri" w:hAnsi="Calibri" w:cs="Arial"/>
        <w:sz w:val="22"/>
        <w:szCs w:val="22"/>
      </w:rPr>
      <w:t>2/14</w:t>
    </w:r>
    <w:r w:rsidR="00BF7440">
      <w:rPr>
        <w:rFonts w:ascii="Calibri" w:hAnsi="Calibri" w:cs="Arial"/>
        <w:sz w:val="22"/>
        <w:szCs w:val="22"/>
      </w:rPr>
      <w:t>, 11/16</w:t>
    </w:r>
    <w:r w:rsidR="00CC7453" w:rsidRPr="00583E5E">
      <w:rPr>
        <w:rFonts w:ascii="Calibri" w:hAnsi="Calibri" w:cs="Arial"/>
        <w:sz w:val="22"/>
        <w:szCs w:val="22"/>
      </w:rPr>
      <w:tab/>
    </w:r>
    <w:r w:rsidR="00CC7453" w:rsidRPr="00583E5E">
      <w:rPr>
        <w:rFonts w:ascii="Calibri" w:hAnsi="Calibri" w:cs="Arial"/>
        <w:sz w:val="22"/>
        <w:szCs w:val="22"/>
      </w:rPr>
      <w:tab/>
      <w:t xml:space="preserve">Page </w:t>
    </w:r>
    <w:r w:rsidR="00CC7453" w:rsidRPr="00583E5E">
      <w:rPr>
        <w:rFonts w:ascii="Calibri" w:hAnsi="Calibri" w:cs="Arial"/>
        <w:sz w:val="22"/>
        <w:szCs w:val="22"/>
      </w:rPr>
      <w:fldChar w:fldCharType="begin"/>
    </w:r>
    <w:r w:rsidR="00CC7453" w:rsidRPr="00583E5E">
      <w:rPr>
        <w:rFonts w:ascii="Calibri" w:hAnsi="Calibri" w:cs="Arial"/>
        <w:sz w:val="22"/>
        <w:szCs w:val="22"/>
      </w:rPr>
      <w:instrText xml:space="preserve"> PAGE   \* MERGEFORMAT </w:instrText>
    </w:r>
    <w:r w:rsidR="00CC7453" w:rsidRPr="00583E5E">
      <w:rPr>
        <w:rFonts w:ascii="Calibri" w:hAnsi="Calibri" w:cs="Arial"/>
        <w:sz w:val="22"/>
        <w:szCs w:val="22"/>
      </w:rPr>
      <w:fldChar w:fldCharType="separate"/>
    </w:r>
    <w:r w:rsidR="00BF7440">
      <w:rPr>
        <w:rFonts w:ascii="Calibri" w:hAnsi="Calibri" w:cs="Arial"/>
        <w:noProof/>
        <w:sz w:val="22"/>
        <w:szCs w:val="22"/>
      </w:rPr>
      <w:t>2</w:t>
    </w:r>
    <w:r w:rsidR="00CC745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BF7440" w:rsidRDefault="00BF7440" w:rsidP="00BF744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837" w:rsidRDefault="00873837" w:rsidP="003A608C">
      <w:r>
        <w:separator/>
      </w:r>
    </w:p>
  </w:footnote>
  <w:footnote w:type="continuationSeparator" w:id="0">
    <w:p w:rsidR="00873837" w:rsidRDefault="008738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7F" w:rsidRPr="00CC7453" w:rsidRDefault="002B5A10" w:rsidP="000B207F">
    <w:pPr>
      <w:pStyle w:val="Header"/>
      <w:pBdr>
        <w:bottom w:val="thinThickSmallGap" w:sz="18" w:space="1" w:color="0D0D0D"/>
      </w:pBdr>
      <w:jc w:val="right"/>
    </w:pPr>
    <w:r>
      <w:rPr>
        <w:rStyle w:val="FormStyle"/>
        <w:caps/>
      </w:rPr>
      <w:t>ACG 4123 intermediate accounting iii</w:t>
    </w:r>
  </w:p>
  <w:p w:rsidR="00CC7453" w:rsidRPr="00F85861" w:rsidRDefault="00CC745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0" w:rsidRDefault="00BF7440" w:rsidP="00BF7440">
    <w:pPr>
      <w:pStyle w:val="Header"/>
      <w:jc w:val="right"/>
    </w:pPr>
    <w:r w:rsidRPr="00635A2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BF7440" w:rsidRDefault="00BF7440" w:rsidP="00BF7440">
    <w:pPr>
      <w:pStyle w:val="Header"/>
      <w:jc w:val="right"/>
    </w:pPr>
  </w:p>
  <w:p w:rsidR="00BF7440" w:rsidRDefault="00BF7440" w:rsidP="00BF7440">
    <w:pPr>
      <w:pStyle w:val="Header"/>
      <w:contextualSpacing/>
      <w:jc w:val="right"/>
      <w:rPr>
        <w:b/>
        <w:color w:val="470A68"/>
        <w:sz w:val="28"/>
      </w:rPr>
    </w:pPr>
    <w:r>
      <w:rPr>
        <w:b/>
        <w:color w:val="470A68"/>
        <w:sz w:val="28"/>
      </w:rPr>
      <w:t>School of Business and Technology</w:t>
    </w:r>
  </w:p>
  <w:p w:rsidR="00CC7453" w:rsidRPr="00BF7440" w:rsidRDefault="00BF7440" w:rsidP="00BF7440">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E71B7"/>
    <w:multiLevelType w:val="hybridMultilevel"/>
    <w:tmpl w:val="70FE3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E06959"/>
    <w:multiLevelType w:val="hybridMultilevel"/>
    <w:tmpl w:val="B81A38C4"/>
    <w:lvl w:ilvl="0" w:tplc="04090001">
      <w:start w:val="1"/>
      <w:numFmt w:val="bullet"/>
      <w:lvlText w:val=""/>
      <w:lvlJc w:val="left"/>
      <w:pPr>
        <w:tabs>
          <w:tab w:val="num" w:pos="1440"/>
        </w:tabs>
        <w:ind w:left="1440" w:hanging="720"/>
      </w:pPr>
      <w:rPr>
        <w:rFonts w:ascii="Symbol" w:hAnsi="Symbol" w:hint="default"/>
        <w:u w:val="none"/>
      </w:rPr>
    </w:lvl>
    <w:lvl w:ilvl="1" w:tplc="04090005">
      <w:start w:val="1"/>
      <w:numFmt w:val="bullet"/>
      <w:lvlText w:val=""/>
      <w:lvlJc w:val="left"/>
      <w:pPr>
        <w:tabs>
          <w:tab w:val="num" w:pos="2160"/>
        </w:tabs>
        <w:ind w:left="2160" w:hanging="360"/>
      </w:pPr>
      <w:rPr>
        <w:rFonts w:ascii="Wingdings" w:hAnsi="Wingding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E2A05DC"/>
    <w:multiLevelType w:val="hybridMultilevel"/>
    <w:tmpl w:val="A178F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002CDF"/>
    <w:multiLevelType w:val="hybridMultilevel"/>
    <w:tmpl w:val="43B25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9951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2160"/>
        </w:tabs>
        <w:ind w:left="2160" w:hanging="360"/>
      </w:pPr>
      <w:rPr>
        <w:rFonts w:ascii="Wingdings" w:hAnsi="Wingding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BF5CE9"/>
    <w:multiLevelType w:val="hybridMultilevel"/>
    <w:tmpl w:val="2114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D7601"/>
    <w:multiLevelType w:val="hybridMultilevel"/>
    <w:tmpl w:val="A63CF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3"/>
  </w:num>
  <w:num w:numId="6">
    <w:abstractNumId w:val="9"/>
  </w:num>
  <w:num w:numId="7">
    <w:abstractNumId w:val="7"/>
  </w:num>
  <w:num w:numId="8">
    <w:abstractNumId w:val="10"/>
  </w:num>
  <w:num w:numId="9">
    <w:abstractNumId w:val="8"/>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jVKSVDR1OEQ3k5QIAxcpAV2snXtOSWN0R2LMh2XSU3zm62jrdCKdLJ6WhEYM9X9zFV8KZ8NXYG4gXfzojHaqg==" w:salt="3XgVaO2DJ3cF+wWKAjUgS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207F"/>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32"/>
    <w:rsid w:val="001331EB"/>
    <w:rsid w:val="00136DC4"/>
    <w:rsid w:val="0014000E"/>
    <w:rsid w:val="00140DE9"/>
    <w:rsid w:val="00141ACE"/>
    <w:rsid w:val="00151AA7"/>
    <w:rsid w:val="00152A4C"/>
    <w:rsid w:val="0015382C"/>
    <w:rsid w:val="0015437C"/>
    <w:rsid w:val="00155342"/>
    <w:rsid w:val="001560B3"/>
    <w:rsid w:val="001626A3"/>
    <w:rsid w:val="00164D97"/>
    <w:rsid w:val="00172024"/>
    <w:rsid w:val="001730C7"/>
    <w:rsid w:val="00180901"/>
    <w:rsid w:val="001816FA"/>
    <w:rsid w:val="00181758"/>
    <w:rsid w:val="001845C0"/>
    <w:rsid w:val="0018578A"/>
    <w:rsid w:val="00185E27"/>
    <w:rsid w:val="00186361"/>
    <w:rsid w:val="00187A50"/>
    <w:rsid w:val="00192009"/>
    <w:rsid w:val="00193597"/>
    <w:rsid w:val="00193CFE"/>
    <w:rsid w:val="0019460E"/>
    <w:rsid w:val="001A13F4"/>
    <w:rsid w:val="001A2FCE"/>
    <w:rsid w:val="001A4A48"/>
    <w:rsid w:val="001C2715"/>
    <w:rsid w:val="001C32A2"/>
    <w:rsid w:val="001C33A1"/>
    <w:rsid w:val="001C39F4"/>
    <w:rsid w:val="001C692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5EAB"/>
    <w:rsid w:val="002A7078"/>
    <w:rsid w:val="002A727E"/>
    <w:rsid w:val="002B0813"/>
    <w:rsid w:val="002B133F"/>
    <w:rsid w:val="002B1B22"/>
    <w:rsid w:val="002B4849"/>
    <w:rsid w:val="002B5A10"/>
    <w:rsid w:val="002B6731"/>
    <w:rsid w:val="002B7039"/>
    <w:rsid w:val="002C7095"/>
    <w:rsid w:val="002C76ED"/>
    <w:rsid w:val="002C771D"/>
    <w:rsid w:val="002C7AD4"/>
    <w:rsid w:val="002C7FCB"/>
    <w:rsid w:val="002D557C"/>
    <w:rsid w:val="002D6755"/>
    <w:rsid w:val="002D79E9"/>
    <w:rsid w:val="002E168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6FA"/>
    <w:rsid w:val="00341B19"/>
    <w:rsid w:val="003519DC"/>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C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876"/>
    <w:rsid w:val="003D3CEB"/>
    <w:rsid w:val="003E02D9"/>
    <w:rsid w:val="003E1F8A"/>
    <w:rsid w:val="003E56E2"/>
    <w:rsid w:val="003F0E83"/>
    <w:rsid w:val="003F12D3"/>
    <w:rsid w:val="003F2610"/>
    <w:rsid w:val="003F643D"/>
    <w:rsid w:val="003F6587"/>
    <w:rsid w:val="003F7A3D"/>
    <w:rsid w:val="00410A8E"/>
    <w:rsid w:val="0041314F"/>
    <w:rsid w:val="004144D6"/>
    <w:rsid w:val="00416EC9"/>
    <w:rsid w:val="00420386"/>
    <w:rsid w:val="00424E39"/>
    <w:rsid w:val="004276BE"/>
    <w:rsid w:val="00427BDD"/>
    <w:rsid w:val="00427F5C"/>
    <w:rsid w:val="00434903"/>
    <w:rsid w:val="00435404"/>
    <w:rsid w:val="0043543E"/>
    <w:rsid w:val="0044346C"/>
    <w:rsid w:val="0044691E"/>
    <w:rsid w:val="00450C33"/>
    <w:rsid w:val="0045250A"/>
    <w:rsid w:val="00452D8C"/>
    <w:rsid w:val="00453580"/>
    <w:rsid w:val="00454572"/>
    <w:rsid w:val="00454865"/>
    <w:rsid w:val="00455F30"/>
    <w:rsid w:val="00463056"/>
    <w:rsid w:val="004703D9"/>
    <w:rsid w:val="00472D4A"/>
    <w:rsid w:val="00473181"/>
    <w:rsid w:val="004731C0"/>
    <w:rsid w:val="004739AF"/>
    <w:rsid w:val="00474B51"/>
    <w:rsid w:val="00483843"/>
    <w:rsid w:val="0048655D"/>
    <w:rsid w:val="00487B31"/>
    <w:rsid w:val="0049178F"/>
    <w:rsid w:val="00494514"/>
    <w:rsid w:val="00496B9D"/>
    <w:rsid w:val="00496FB8"/>
    <w:rsid w:val="004A2937"/>
    <w:rsid w:val="004A7C29"/>
    <w:rsid w:val="004B0837"/>
    <w:rsid w:val="004B0DA2"/>
    <w:rsid w:val="004B2300"/>
    <w:rsid w:val="004B474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26E40"/>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4CE6"/>
    <w:rsid w:val="0063630C"/>
    <w:rsid w:val="006374B6"/>
    <w:rsid w:val="006376E0"/>
    <w:rsid w:val="00637CB6"/>
    <w:rsid w:val="00641797"/>
    <w:rsid w:val="006448D4"/>
    <w:rsid w:val="00645758"/>
    <w:rsid w:val="00646C32"/>
    <w:rsid w:val="00647098"/>
    <w:rsid w:val="0064797E"/>
    <w:rsid w:val="006505C2"/>
    <w:rsid w:val="0065150F"/>
    <w:rsid w:val="00654046"/>
    <w:rsid w:val="00654F2E"/>
    <w:rsid w:val="00657272"/>
    <w:rsid w:val="00657366"/>
    <w:rsid w:val="00660605"/>
    <w:rsid w:val="00676ED8"/>
    <w:rsid w:val="006818AA"/>
    <w:rsid w:val="00684A86"/>
    <w:rsid w:val="00684BEF"/>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0AEA"/>
    <w:rsid w:val="00725AE3"/>
    <w:rsid w:val="00725F66"/>
    <w:rsid w:val="00730DB3"/>
    <w:rsid w:val="00732FEE"/>
    <w:rsid w:val="00733FF5"/>
    <w:rsid w:val="00734B01"/>
    <w:rsid w:val="00744942"/>
    <w:rsid w:val="00747EF2"/>
    <w:rsid w:val="007547B6"/>
    <w:rsid w:val="0076217E"/>
    <w:rsid w:val="00763CF6"/>
    <w:rsid w:val="0076634A"/>
    <w:rsid w:val="00767DB8"/>
    <w:rsid w:val="007805FB"/>
    <w:rsid w:val="0078368F"/>
    <w:rsid w:val="00785D83"/>
    <w:rsid w:val="00787F0C"/>
    <w:rsid w:val="00791C3D"/>
    <w:rsid w:val="0079365F"/>
    <w:rsid w:val="007A1F44"/>
    <w:rsid w:val="007A37D3"/>
    <w:rsid w:val="007A3F44"/>
    <w:rsid w:val="007A6E96"/>
    <w:rsid w:val="007A7888"/>
    <w:rsid w:val="007B1E95"/>
    <w:rsid w:val="007B2F45"/>
    <w:rsid w:val="007B7558"/>
    <w:rsid w:val="007C0541"/>
    <w:rsid w:val="007C3211"/>
    <w:rsid w:val="007C5E2D"/>
    <w:rsid w:val="007C6355"/>
    <w:rsid w:val="007D243A"/>
    <w:rsid w:val="007D276A"/>
    <w:rsid w:val="007D66A1"/>
    <w:rsid w:val="007E1861"/>
    <w:rsid w:val="007E3005"/>
    <w:rsid w:val="007E7942"/>
    <w:rsid w:val="007F1A32"/>
    <w:rsid w:val="007F1B1A"/>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98A"/>
    <w:rsid w:val="00844C8B"/>
    <w:rsid w:val="00850122"/>
    <w:rsid w:val="0085240A"/>
    <w:rsid w:val="00852C65"/>
    <w:rsid w:val="008537DA"/>
    <w:rsid w:val="008550B8"/>
    <w:rsid w:val="008569E3"/>
    <w:rsid w:val="00857017"/>
    <w:rsid w:val="00860757"/>
    <w:rsid w:val="008641B9"/>
    <w:rsid w:val="00865138"/>
    <w:rsid w:val="00871451"/>
    <w:rsid w:val="008734F9"/>
    <w:rsid w:val="00873837"/>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E07"/>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1CBB"/>
    <w:rsid w:val="00A23393"/>
    <w:rsid w:val="00A23708"/>
    <w:rsid w:val="00A31801"/>
    <w:rsid w:val="00A33180"/>
    <w:rsid w:val="00A3570A"/>
    <w:rsid w:val="00A367DB"/>
    <w:rsid w:val="00A36E01"/>
    <w:rsid w:val="00A37494"/>
    <w:rsid w:val="00A41C22"/>
    <w:rsid w:val="00A42758"/>
    <w:rsid w:val="00A44480"/>
    <w:rsid w:val="00A51F51"/>
    <w:rsid w:val="00A610F6"/>
    <w:rsid w:val="00A619E7"/>
    <w:rsid w:val="00A61B52"/>
    <w:rsid w:val="00A6640C"/>
    <w:rsid w:val="00A664B6"/>
    <w:rsid w:val="00A72225"/>
    <w:rsid w:val="00A8385D"/>
    <w:rsid w:val="00A858AB"/>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071BA"/>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1525"/>
    <w:rsid w:val="00B909BD"/>
    <w:rsid w:val="00B913C9"/>
    <w:rsid w:val="00B93785"/>
    <w:rsid w:val="00B94AD6"/>
    <w:rsid w:val="00BA0AAF"/>
    <w:rsid w:val="00BA1DAD"/>
    <w:rsid w:val="00BA2466"/>
    <w:rsid w:val="00BA3DC3"/>
    <w:rsid w:val="00BA6A1D"/>
    <w:rsid w:val="00BA6FD4"/>
    <w:rsid w:val="00BB0154"/>
    <w:rsid w:val="00BB08E7"/>
    <w:rsid w:val="00BB3372"/>
    <w:rsid w:val="00BB3BC2"/>
    <w:rsid w:val="00BB5D6E"/>
    <w:rsid w:val="00BB6092"/>
    <w:rsid w:val="00BC02F9"/>
    <w:rsid w:val="00BC37AA"/>
    <w:rsid w:val="00BC4BC8"/>
    <w:rsid w:val="00BC516A"/>
    <w:rsid w:val="00BC547C"/>
    <w:rsid w:val="00BE04EE"/>
    <w:rsid w:val="00BE3365"/>
    <w:rsid w:val="00BE35B4"/>
    <w:rsid w:val="00BE594D"/>
    <w:rsid w:val="00BE5EA7"/>
    <w:rsid w:val="00BE76F2"/>
    <w:rsid w:val="00BE7B52"/>
    <w:rsid w:val="00BF0491"/>
    <w:rsid w:val="00BF05B2"/>
    <w:rsid w:val="00BF0814"/>
    <w:rsid w:val="00BF289C"/>
    <w:rsid w:val="00BF28C2"/>
    <w:rsid w:val="00BF7440"/>
    <w:rsid w:val="00C02627"/>
    <w:rsid w:val="00C05E1B"/>
    <w:rsid w:val="00C12406"/>
    <w:rsid w:val="00C157B0"/>
    <w:rsid w:val="00C23B5A"/>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77C36"/>
    <w:rsid w:val="00C90786"/>
    <w:rsid w:val="00C9122C"/>
    <w:rsid w:val="00C92A9A"/>
    <w:rsid w:val="00CA1FB8"/>
    <w:rsid w:val="00CA28DC"/>
    <w:rsid w:val="00CA4B5F"/>
    <w:rsid w:val="00CB0437"/>
    <w:rsid w:val="00CB0C30"/>
    <w:rsid w:val="00CB5EBF"/>
    <w:rsid w:val="00CB6983"/>
    <w:rsid w:val="00CC22F9"/>
    <w:rsid w:val="00CC4743"/>
    <w:rsid w:val="00CC7453"/>
    <w:rsid w:val="00CD5DBD"/>
    <w:rsid w:val="00CE1C00"/>
    <w:rsid w:val="00CE5EA9"/>
    <w:rsid w:val="00CF114D"/>
    <w:rsid w:val="00CF132F"/>
    <w:rsid w:val="00CF4F04"/>
    <w:rsid w:val="00CF6D6A"/>
    <w:rsid w:val="00CF7A26"/>
    <w:rsid w:val="00D003A9"/>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256"/>
    <w:rsid w:val="00D95501"/>
    <w:rsid w:val="00DA14AB"/>
    <w:rsid w:val="00DA66CF"/>
    <w:rsid w:val="00DA73E8"/>
    <w:rsid w:val="00DB1B78"/>
    <w:rsid w:val="00DB2FFA"/>
    <w:rsid w:val="00DB58DC"/>
    <w:rsid w:val="00DB646F"/>
    <w:rsid w:val="00DC2063"/>
    <w:rsid w:val="00DC2863"/>
    <w:rsid w:val="00DC4590"/>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6733"/>
    <w:rsid w:val="00F03D85"/>
    <w:rsid w:val="00F0403D"/>
    <w:rsid w:val="00F04E67"/>
    <w:rsid w:val="00F05C55"/>
    <w:rsid w:val="00F06211"/>
    <w:rsid w:val="00F0743D"/>
    <w:rsid w:val="00F1275E"/>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6F3"/>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7BA631"/>
  <w15:chartTrackingRefBased/>
  <w15:docId w15:val="{7A8CB047-3886-4AD8-83F3-FA85D4F4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CC7453"/>
    <w:rPr>
      <w:rFonts w:ascii="Calibri" w:hAnsi="Calibri"/>
      <w:color w:val="000000"/>
      <w:sz w:val="22"/>
    </w:rPr>
  </w:style>
  <w:style w:type="paragraph" w:styleId="BalloonText">
    <w:name w:val="Balloon Text"/>
    <w:basedOn w:val="Normal"/>
    <w:link w:val="BalloonTextChar"/>
    <w:rsid w:val="00CC7453"/>
    <w:rPr>
      <w:rFonts w:ascii="Tahoma" w:hAnsi="Tahoma"/>
      <w:sz w:val="16"/>
      <w:szCs w:val="16"/>
    </w:rPr>
  </w:style>
  <w:style w:type="character" w:customStyle="1" w:styleId="BalloonTextChar">
    <w:name w:val="Balloon Text Char"/>
    <w:link w:val="BalloonText"/>
    <w:rsid w:val="00CC7453"/>
    <w:rPr>
      <w:rFonts w:ascii="Tahoma" w:hAnsi="Tahoma" w:cs="Tahoma"/>
      <w:sz w:val="16"/>
      <w:szCs w:val="16"/>
      <w:lang w:val="en-US" w:eastAsia="ar-SA"/>
    </w:rPr>
  </w:style>
  <w:style w:type="character" w:styleId="PlaceholderText">
    <w:name w:val="Placeholder Text"/>
    <w:uiPriority w:val="99"/>
    <w:semiHidden/>
    <w:rsid w:val="00CC7453"/>
    <w:rPr>
      <w:color w:val="808080"/>
    </w:rPr>
  </w:style>
  <w:style w:type="paragraph" w:styleId="BodyTextIndent">
    <w:name w:val="Body Text Indent"/>
    <w:basedOn w:val="Normal"/>
    <w:link w:val="BodyTextIndentChar"/>
    <w:rsid w:val="00CC745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CC7453"/>
    <w:rPr>
      <w:snapToGrid w:val="0"/>
      <w:sz w:val="22"/>
      <w:lang w:val="en-US" w:eastAsia="en-US"/>
    </w:rPr>
  </w:style>
  <w:style w:type="character" w:styleId="Strong">
    <w:name w:val="Strong"/>
    <w:uiPriority w:val="22"/>
    <w:qFormat/>
    <w:rsid w:val="00390CD7"/>
    <w:rPr>
      <w:b/>
      <w:bCs/>
    </w:rPr>
  </w:style>
  <w:style w:type="character" w:styleId="Hyperlink">
    <w:name w:val="Hyperlink"/>
    <w:unhideWhenUsed/>
    <w:rsid w:val="007F1B1A"/>
    <w:rPr>
      <w:color w:val="0000FF"/>
      <w:u w:val="single"/>
    </w:rPr>
  </w:style>
  <w:style w:type="paragraph" w:styleId="NoSpacing">
    <w:name w:val="No Spacing"/>
    <w:uiPriority w:val="1"/>
    <w:qFormat/>
    <w:rsid w:val="002B5A10"/>
    <w:pPr>
      <w:widowControl w:val="0"/>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B7B3-4AA6-4420-9EBB-FB51EEB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2016-12-01T00:36:00Z</dcterms:created>
  <dcterms:modified xsi:type="dcterms:W3CDTF">2016-12-01T00:39:00Z</dcterms:modified>
</cp:coreProperties>
</file>