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6804B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4224C9">
            <w:rPr>
              <w:rStyle w:val="FormStyle"/>
              <w:b w:val="0"/>
              <w:caps/>
              <w:color w:val="auto"/>
            </w:rPr>
            <w:t xml:space="preserve">TSL </w:t>
          </w:r>
          <w:r w:rsidR="000721BB">
            <w:rPr>
              <w:rStyle w:val="FormStyle"/>
              <w:b w:val="0"/>
              <w:caps/>
              <w:color w:val="auto"/>
            </w:rPr>
            <w:t>4140 ESOL Methods, curri</w:t>
          </w:r>
          <w:r w:rsidR="001E3AEB">
            <w:rPr>
              <w:rStyle w:val="FormStyle"/>
              <w:b w:val="0"/>
              <w:caps/>
              <w:color w:val="auto"/>
            </w:rPr>
            <w:t>c</w:t>
          </w:r>
          <w:r w:rsidR="000721BB">
            <w:rPr>
              <w:rStyle w:val="FormStyle"/>
              <w:b w:val="0"/>
              <w:caps/>
              <w:color w:val="auto"/>
            </w:rPr>
            <w:t>ulum, and assessment</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3478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934788"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34788"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934788"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934788"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34788"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934788"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34788"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934788"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34788"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934788"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6804BC"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934788"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6804BC"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934788"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6804BC">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DD5325" w:rsidRPr="001715A0" w:rsidTr="006804BC">
        <w:tc>
          <w:tcPr>
            <w:tcW w:w="3168" w:type="dxa"/>
          </w:tcPr>
          <w:p w:rsidR="00DD5325" w:rsidRDefault="00DD5325">
            <w:pPr>
              <w:widowControl w:val="0"/>
              <w:suppressAutoHyphens/>
              <w:rPr>
                <w:rFonts w:ascii="Calibri" w:hAnsi="Calibri" w:cs="Arial"/>
                <w:sz w:val="22"/>
                <w:u w:val="single"/>
                <w:lang w:eastAsia="ar-SA"/>
              </w:rPr>
            </w:pPr>
            <w:r>
              <w:rPr>
                <w:rFonts w:ascii="Calibri" w:hAnsi="Calibri" w:cs="Arial"/>
                <w:sz w:val="22"/>
              </w:rPr>
              <w:t>The teacher candidate will analyze the rulings of The Florida Consent Decree (LULAC et. al vs. The Florida DOE, 1990) in relation to the identification, placement, and assessment of English Language Learners (ELLs) in K-12 settings.</w:t>
            </w:r>
          </w:p>
        </w:tc>
        <w:tc>
          <w:tcPr>
            <w:tcW w:w="3294" w:type="dxa"/>
          </w:tcPr>
          <w:p w:rsidR="00DD5325" w:rsidRDefault="00DD5325">
            <w:pPr>
              <w:widowControl w:val="0"/>
              <w:suppressAutoHyphens/>
              <w:rPr>
                <w:rFonts w:ascii="Calibri" w:hAnsi="Calibri" w:cs="Arial"/>
                <w:sz w:val="22"/>
                <w:u w:val="single"/>
                <w:lang w:eastAsia="ar-SA"/>
              </w:rPr>
            </w:pPr>
            <w:r>
              <w:rPr>
                <w:rFonts w:ascii="Calibri" w:hAnsi="Calibri"/>
                <w:sz w:val="22"/>
              </w:rPr>
              <w:t>Journal and Report:  ESOL Field Experience- Curriculum, Methods, and Assessment</w:t>
            </w:r>
          </w:p>
        </w:tc>
        <w:tc>
          <w:tcPr>
            <w:tcW w:w="3168" w:type="dxa"/>
          </w:tcPr>
          <w:p w:rsidR="00DD5325" w:rsidRDefault="00DD5325">
            <w:pPr>
              <w:widowControl w:val="0"/>
              <w:suppressAutoHyphens/>
              <w:jc w:val="center"/>
              <w:rPr>
                <w:rFonts w:ascii="Calibri" w:hAnsi="Calibri" w:cs="Arial"/>
                <w:sz w:val="22"/>
                <w:lang w:eastAsia="ar-SA"/>
              </w:rPr>
            </w:pPr>
            <w:r>
              <w:rPr>
                <w:rFonts w:ascii="Calibri" w:hAnsi="Calibri" w:cs="Arial"/>
                <w:sz w:val="22"/>
              </w:rPr>
              <w:t>CT</w:t>
            </w:r>
          </w:p>
        </w:tc>
      </w:tr>
      <w:tr w:rsidR="00DD5325" w:rsidRPr="001715A0" w:rsidTr="006804BC">
        <w:tc>
          <w:tcPr>
            <w:tcW w:w="3168" w:type="dxa"/>
          </w:tcPr>
          <w:p w:rsidR="00DD5325" w:rsidRDefault="00DD5325">
            <w:pPr>
              <w:widowControl w:val="0"/>
              <w:suppressAutoHyphens/>
              <w:rPr>
                <w:rFonts w:ascii="Calibri" w:hAnsi="Calibri" w:cs="Arial"/>
                <w:sz w:val="22"/>
                <w:u w:val="single"/>
                <w:lang w:eastAsia="ar-SA"/>
              </w:rPr>
            </w:pPr>
            <w:r>
              <w:rPr>
                <w:rFonts w:ascii="Calibri" w:hAnsi="Calibri" w:cs="Arial"/>
                <w:sz w:val="22"/>
              </w:rPr>
              <w:t>The teacher candidate will implement research-based strategies for teaching language and content to ELLs in K-12 settings.</w:t>
            </w:r>
          </w:p>
        </w:tc>
        <w:tc>
          <w:tcPr>
            <w:tcW w:w="3294" w:type="dxa"/>
          </w:tcPr>
          <w:p w:rsidR="00DD5325" w:rsidRDefault="00DD5325">
            <w:pPr>
              <w:rPr>
                <w:rFonts w:ascii="Calibri" w:hAnsi="Calibri" w:cs="Arial"/>
                <w:sz w:val="22"/>
                <w:lang w:eastAsia="ar-SA"/>
              </w:rPr>
            </w:pPr>
            <w:r>
              <w:rPr>
                <w:rFonts w:ascii="Calibri" w:hAnsi="Calibri" w:cs="Arial"/>
                <w:sz w:val="22"/>
              </w:rPr>
              <w:t>Thematic Unit: SIOP</w:t>
            </w:r>
          </w:p>
          <w:p w:rsidR="00DD5325" w:rsidRDefault="00DD5325">
            <w:pPr>
              <w:rPr>
                <w:rFonts w:ascii="Calibri" w:hAnsi="Calibri" w:cs="Arial"/>
                <w:sz w:val="22"/>
              </w:rPr>
            </w:pPr>
          </w:p>
          <w:p w:rsidR="00DD5325" w:rsidRDefault="00DD5325">
            <w:pPr>
              <w:widowControl w:val="0"/>
              <w:suppressAutoHyphens/>
              <w:rPr>
                <w:rFonts w:ascii="Calibri" w:hAnsi="Calibri" w:cs="Arial"/>
                <w:sz w:val="22"/>
                <w:u w:val="single"/>
                <w:lang w:eastAsia="ar-SA"/>
              </w:rPr>
            </w:pPr>
            <w:r>
              <w:rPr>
                <w:rFonts w:ascii="Calibri" w:hAnsi="Calibri" w:cs="Arial"/>
                <w:sz w:val="22"/>
              </w:rPr>
              <w:t>ELL Teacher Resource Packet</w:t>
            </w:r>
          </w:p>
        </w:tc>
        <w:tc>
          <w:tcPr>
            <w:tcW w:w="3168" w:type="dxa"/>
          </w:tcPr>
          <w:p w:rsidR="00DD5325" w:rsidRDefault="00DD5325">
            <w:pPr>
              <w:widowControl w:val="0"/>
              <w:suppressAutoHyphens/>
              <w:jc w:val="center"/>
              <w:rPr>
                <w:rFonts w:ascii="Calibri" w:hAnsi="Calibri" w:cs="Arial"/>
                <w:sz w:val="22"/>
                <w:lang w:eastAsia="ar-SA"/>
              </w:rPr>
            </w:pPr>
          </w:p>
        </w:tc>
      </w:tr>
      <w:tr w:rsidR="00DD5325" w:rsidRPr="001715A0" w:rsidTr="006804BC">
        <w:tc>
          <w:tcPr>
            <w:tcW w:w="3168" w:type="dxa"/>
          </w:tcPr>
          <w:p w:rsidR="00DD5325" w:rsidRDefault="00DD5325">
            <w:pPr>
              <w:widowControl w:val="0"/>
              <w:suppressAutoHyphens/>
              <w:rPr>
                <w:rFonts w:ascii="Calibri" w:hAnsi="Calibri" w:cs="Arial"/>
                <w:sz w:val="22"/>
                <w:u w:val="single"/>
                <w:lang w:eastAsia="ar-SA"/>
              </w:rPr>
            </w:pPr>
            <w:r>
              <w:rPr>
                <w:rFonts w:ascii="Calibri" w:hAnsi="Calibri" w:cs="Arial"/>
                <w:sz w:val="22"/>
              </w:rPr>
              <w:t>The teacher candidate will integrate cognitive, metacognitive and affective strategies into standards-based lesson plans for ELLs in K-12 settings.</w:t>
            </w:r>
          </w:p>
        </w:tc>
        <w:tc>
          <w:tcPr>
            <w:tcW w:w="3294" w:type="dxa"/>
          </w:tcPr>
          <w:p w:rsidR="00DD5325" w:rsidRDefault="00DD5325">
            <w:pPr>
              <w:rPr>
                <w:rFonts w:ascii="Calibri" w:hAnsi="Calibri" w:cs="Arial"/>
                <w:sz w:val="22"/>
                <w:lang w:eastAsia="ar-SA"/>
              </w:rPr>
            </w:pPr>
            <w:r>
              <w:rPr>
                <w:rFonts w:ascii="Calibri" w:hAnsi="Calibri" w:cs="Arial"/>
                <w:sz w:val="22"/>
              </w:rPr>
              <w:t>Thematic Unit: SIOP</w:t>
            </w:r>
          </w:p>
          <w:p w:rsidR="00DD5325" w:rsidRDefault="00DD5325">
            <w:pPr>
              <w:rPr>
                <w:rFonts w:ascii="Calibri" w:hAnsi="Calibri" w:cs="Arial"/>
                <w:sz w:val="22"/>
              </w:rPr>
            </w:pPr>
          </w:p>
          <w:p w:rsidR="00DD5325" w:rsidRDefault="00DD5325">
            <w:pPr>
              <w:widowControl w:val="0"/>
              <w:suppressAutoHyphens/>
              <w:rPr>
                <w:rFonts w:ascii="Calibri" w:hAnsi="Calibri" w:cs="Arial"/>
                <w:sz w:val="22"/>
                <w:u w:val="single"/>
                <w:lang w:eastAsia="ar-SA"/>
              </w:rPr>
            </w:pPr>
            <w:r>
              <w:rPr>
                <w:rFonts w:ascii="Calibri" w:hAnsi="Calibri" w:cs="Arial"/>
                <w:sz w:val="22"/>
              </w:rPr>
              <w:t>ELL Teacher Resource Packet</w:t>
            </w:r>
          </w:p>
        </w:tc>
        <w:tc>
          <w:tcPr>
            <w:tcW w:w="3168" w:type="dxa"/>
          </w:tcPr>
          <w:p w:rsidR="00DD5325" w:rsidRDefault="00DD5325">
            <w:pPr>
              <w:widowControl w:val="0"/>
              <w:suppressAutoHyphens/>
              <w:jc w:val="center"/>
              <w:rPr>
                <w:rFonts w:ascii="Calibri" w:hAnsi="Calibri" w:cs="Arial"/>
                <w:sz w:val="22"/>
                <w:lang w:eastAsia="ar-SA"/>
              </w:rPr>
            </w:pPr>
          </w:p>
        </w:tc>
      </w:tr>
      <w:tr w:rsidR="00DD5325" w:rsidRPr="001715A0" w:rsidTr="006804BC">
        <w:tc>
          <w:tcPr>
            <w:tcW w:w="3168" w:type="dxa"/>
          </w:tcPr>
          <w:p w:rsidR="00DD5325" w:rsidRDefault="00DD5325">
            <w:pPr>
              <w:widowControl w:val="0"/>
              <w:suppressAutoHyphens/>
              <w:rPr>
                <w:rFonts w:ascii="Calibri" w:hAnsi="Calibri" w:cs="Arial"/>
                <w:sz w:val="22"/>
                <w:u w:val="single"/>
                <w:lang w:eastAsia="ar-SA"/>
              </w:rPr>
            </w:pPr>
            <w:r>
              <w:rPr>
                <w:rFonts w:ascii="Calibri" w:hAnsi="Calibri" w:cs="Arial"/>
                <w:sz w:val="22"/>
              </w:rPr>
              <w:t>The teacher candidate will identify and analyze appropriate curricular materials for ELLs in K-12 settings.</w:t>
            </w:r>
          </w:p>
        </w:tc>
        <w:tc>
          <w:tcPr>
            <w:tcW w:w="3294" w:type="dxa"/>
          </w:tcPr>
          <w:p w:rsidR="00DD5325" w:rsidRDefault="00DD5325">
            <w:pPr>
              <w:rPr>
                <w:rFonts w:ascii="Calibri" w:hAnsi="Calibri" w:cs="Arial"/>
                <w:sz w:val="22"/>
                <w:lang w:eastAsia="ar-SA"/>
              </w:rPr>
            </w:pPr>
            <w:r>
              <w:rPr>
                <w:rFonts w:ascii="Calibri" w:hAnsi="Calibri" w:cs="Arial"/>
                <w:sz w:val="22"/>
              </w:rPr>
              <w:t>Thematic Unit: SIOP</w:t>
            </w:r>
          </w:p>
          <w:p w:rsidR="00DD5325" w:rsidRDefault="00DD5325">
            <w:pPr>
              <w:rPr>
                <w:rFonts w:ascii="Calibri" w:hAnsi="Calibri" w:cs="Arial"/>
                <w:sz w:val="22"/>
              </w:rPr>
            </w:pPr>
          </w:p>
          <w:p w:rsidR="00DD5325" w:rsidRDefault="00DD5325">
            <w:pPr>
              <w:widowControl w:val="0"/>
              <w:suppressAutoHyphens/>
              <w:rPr>
                <w:rFonts w:ascii="Calibri" w:hAnsi="Calibri" w:cs="Arial"/>
                <w:sz w:val="22"/>
                <w:u w:val="single"/>
                <w:lang w:eastAsia="ar-SA"/>
              </w:rPr>
            </w:pPr>
            <w:r>
              <w:rPr>
                <w:rFonts w:ascii="Calibri" w:hAnsi="Calibri" w:cs="Arial"/>
                <w:sz w:val="22"/>
              </w:rPr>
              <w:t>ELL Teacher Resource Packet</w:t>
            </w:r>
          </w:p>
        </w:tc>
        <w:tc>
          <w:tcPr>
            <w:tcW w:w="3168" w:type="dxa"/>
          </w:tcPr>
          <w:p w:rsidR="00DD5325" w:rsidRDefault="00DD5325">
            <w:pPr>
              <w:widowControl w:val="0"/>
              <w:suppressAutoHyphens/>
              <w:jc w:val="center"/>
              <w:rPr>
                <w:rFonts w:ascii="Calibri" w:hAnsi="Calibri" w:cs="Arial"/>
                <w:sz w:val="22"/>
                <w:lang w:eastAsia="ar-SA"/>
              </w:rPr>
            </w:pPr>
          </w:p>
        </w:tc>
      </w:tr>
      <w:tr w:rsidR="00DD5325" w:rsidRPr="001715A0" w:rsidTr="006804BC">
        <w:tc>
          <w:tcPr>
            <w:tcW w:w="3168" w:type="dxa"/>
          </w:tcPr>
          <w:p w:rsidR="00DD5325" w:rsidRDefault="00DD5325">
            <w:pPr>
              <w:widowControl w:val="0"/>
              <w:suppressAutoHyphens/>
              <w:rPr>
                <w:rFonts w:ascii="Calibri" w:hAnsi="Calibri" w:cs="Arial"/>
                <w:sz w:val="22"/>
                <w:lang w:eastAsia="ar-SA"/>
              </w:rPr>
            </w:pPr>
            <w:r>
              <w:rPr>
                <w:rFonts w:ascii="Calibri" w:hAnsi="Calibri" w:cs="Arial"/>
                <w:sz w:val="22"/>
              </w:rPr>
              <w:t>The teacher candidate will investigate the attitude of local cultural groups towards school and synthesize a report of how to facilitate articulation with diverse families to provide enhanced instruction to ELLs.</w:t>
            </w:r>
          </w:p>
        </w:tc>
        <w:tc>
          <w:tcPr>
            <w:tcW w:w="3294" w:type="dxa"/>
          </w:tcPr>
          <w:p w:rsidR="00DD5325" w:rsidRDefault="00DD5325" w:rsidP="00DD5325">
            <w:pPr>
              <w:widowControl w:val="0"/>
              <w:suppressAutoHyphens/>
              <w:rPr>
                <w:rFonts w:ascii="Calibri" w:hAnsi="Calibri" w:cs="Arial"/>
                <w:sz w:val="22"/>
                <w:u w:val="single"/>
                <w:lang w:eastAsia="ar-SA"/>
              </w:rPr>
            </w:pPr>
            <w:r>
              <w:rPr>
                <w:rFonts w:ascii="Calibri" w:hAnsi="Calibri" w:cs="Arial"/>
                <w:sz w:val="22"/>
              </w:rPr>
              <w:t>ELL/CLD Parent Interview and Presentation</w:t>
            </w:r>
          </w:p>
        </w:tc>
        <w:tc>
          <w:tcPr>
            <w:tcW w:w="3168" w:type="dxa"/>
          </w:tcPr>
          <w:p w:rsidR="00DD5325" w:rsidRDefault="00DD5325">
            <w:pPr>
              <w:widowControl w:val="0"/>
              <w:suppressAutoHyphens/>
              <w:jc w:val="center"/>
              <w:rPr>
                <w:rFonts w:ascii="Calibri" w:hAnsi="Calibri" w:cs="Arial"/>
                <w:sz w:val="22"/>
                <w:lang w:eastAsia="ar-SA"/>
              </w:rPr>
            </w:pPr>
            <w:r>
              <w:rPr>
                <w:rFonts w:ascii="Calibri" w:hAnsi="Calibri" w:cs="Arial"/>
                <w:sz w:val="22"/>
              </w:rPr>
              <w:t>GSR</w:t>
            </w:r>
          </w:p>
        </w:tc>
      </w:tr>
      <w:tr w:rsidR="00DD5325" w:rsidRPr="001715A0" w:rsidTr="006804BC">
        <w:tc>
          <w:tcPr>
            <w:tcW w:w="3168" w:type="dxa"/>
          </w:tcPr>
          <w:p w:rsidR="00DD5325" w:rsidRDefault="00DD5325">
            <w:pPr>
              <w:widowControl w:val="0"/>
              <w:suppressAutoHyphens/>
              <w:rPr>
                <w:rFonts w:ascii="Calibri" w:hAnsi="Calibri" w:cs="Arial"/>
                <w:sz w:val="22"/>
                <w:lang w:eastAsia="ar-SA"/>
              </w:rPr>
            </w:pPr>
            <w:r>
              <w:rPr>
                <w:rFonts w:ascii="Calibri" w:hAnsi="Calibri" w:cs="Arial"/>
                <w:sz w:val="22"/>
              </w:rPr>
              <w:t>The teacher candidate will implement valid assessments for ELLs in a K-12 setting.</w:t>
            </w:r>
          </w:p>
        </w:tc>
        <w:tc>
          <w:tcPr>
            <w:tcW w:w="3294" w:type="dxa"/>
          </w:tcPr>
          <w:p w:rsidR="00DD5325" w:rsidRDefault="00DD5325">
            <w:pPr>
              <w:rPr>
                <w:rFonts w:ascii="Calibri" w:hAnsi="Calibri" w:cs="Arial"/>
                <w:sz w:val="22"/>
                <w:lang w:eastAsia="ar-SA"/>
              </w:rPr>
            </w:pPr>
            <w:r>
              <w:rPr>
                <w:rFonts w:ascii="Calibri" w:hAnsi="Calibri" w:cs="Arial"/>
                <w:sz w:val="22"/>
              </w:rPr>
              <w:t>Thematic Unit: SIOP</w:t>
            </w:r>
          </w:p>
          <w:p w:rsidR="00DD5325" w:rsidRDefault="00DD5325">
            <w:pPr>
              <w:rPr>
                <w:rFonts w:ascii="Calibri" w:hAnsi="Calibri" w:cs="Arial"/>
                <w:sz w:val="22"/>
              </w:rPr>
            </w:pPr>
          </w:p>
          <w:p w:rsidR="00DD5325" w:rsidRDefault="00DD5325">
            <w:pPr>
              <w:rPr>
                <w:rFonts w:ascii="Calibri" w:hAnsi="Calibri" w:cs="Arial"/>
                <w:sz w:val="22"/>
              </w:rPr>
            </w:pPr>
            <w:r>
              <w:rPr>
                <w:rFonts w:ascii="Calibri" w:hAnsi="Calibri" w:cs="Arial"/>
                <w:sz w:val="22"/>
              </w:rPr>
              <w:t>SOLOM Assignment</w:t>
            </w:r>
          </w:p>
          <w:p w:rsidR="00DD5325" w:rsidRDefault="00DD5325">
            <w:pPr>
              <w:rPr>
                <w:rFonts w:ascii="Calibri" w:hAnsi="Calibri" w:cs="Arial"/>
                <w:sz w:val="22"/>
              </w:rPr>
            </w:pPr>
          </w:p>
          <w:p w:rsidR="00DD5325" w:rsidRDefault="00DD5325">
            <w:pPr>
              <w:widowControl w:val="0"/>
              <w:suppressAutoHyphens/>
              <w:rPr>
                <w:rFonts w:ascii="Calibri" w:hAnsi="Calibri" w:cs="Arial"/>
                <w:sz w:val="22"/>
                <w:lang w:eastAsia="ar-SA"/>
              </w:rPr>
            </w:pPr>
            <w:r>
              <w:rPr>
                <w:rFonts w:ascii="Calibri" w:hAnsi="Calibri" w:cs="Arial"/>
                <w:sz w:val="22"/>
              </w:rPr>
              <w:t>LAB and FCAT analysis and critique</w:t>
            </w:r>
          </w:p>
        </w:tc>
        <w:tc>
          <w:tcPr>
            <w:tcW w:w="3168" w:type="dxa"/>
          </w:tcPr>
          <w:p w:rsidR="00DD5325" w:rsidRDefault="00DD5325">
            <w:pPr>
              <w:widowControl w:val="0"/>
              <w:suppressAutoHyphens/>
              <w:jc w:val="center"/>
              <w:rPr>
                <w:rFonts w:ascii="Calibri" w:hAnsi="Calibri" w:cs="Arial"/>
                <w:sz w:val="22"/>
                <w:lang w:eastAsia="ar-SA"/>
              </w:rPr>
            </w:pPr>
          </w:p>
        </w:tc>
      </w:tr>
      <w:tr w:rsidR="00DD5325" w:rsidRPr="001715A0" w:rsidTr="006804BC">
        <w:tc>
          <w:tcPr>
            <w:tcW w:w="3168" w:type="dxa"/>
          </w:tcPr>
          <w:p w:rsidR="00DD5325" w:rsidRDefault="00DD5325">
            <w:pPr>
              <w:widowControl w:val="0"/>
              <w:suppressAutoHyphens/>
              <w:rPr>
                <w:rFonts w:ascii="Calibri" w:hAnsi="Calibri" w:cs="Arial"/>
                <w:sz w:val="22"/>
                <w:lang w:eastAsia="ar-SA"/>
              </w:rPr>
            </w:pPr>
            <w:r>
              <w:rPr>
                <w:rFonts w:ascii="Calibri" w:hAnsi="Calibri" w:cs="Arial"/>
                <w:sz w:val="22"/>
              </w:rPr>
              <w:t xml:space="preserve">The teacher candidate will </w:t>
            </w:r>
            <w:r>
              <w:rPr>
                <w:rFonts w:ascii="Calibri" w:hAnsi="Calibri" w:cs="Arial"/>
                <w:sz w:val="22"/>
              </w:rPr>
              <w:lastRenderedPageBreak/>
              <w:t>design activities, lessons and assessments that take into account the linguistic and cultural diversity of the population of US schools.</w:t>
            </w:r>
          </w:p>
        </w:tc>
        <w:tc>
          <w:tcPr>
            <w:tcW w:w="3294" w:type="dxa"/>
          </w:tcPr>
          <w:p w:rsidR="00DD5325" w:rsidRDefault="00DD5325">
            <w:pPr>
              <w:rPr>
                <w:rFonts w:ascii="Calibri" w:hAnsi="Calibri" w:cs="Arial"/>
                <w:sz w:val="22"/>
                <w:lang w:eastAsia="ar-SA"/>
              </w:rPr>
            </w:pPr>
            <w:r>
              <w:rPr>
                <w:rFonts w:ascii="Calibri" w:hAnsi="Calibri" w:cs="Arial"/>
                <w:sz w:val="22"/>
              </w:rPr>
              <w:lastRenderedPageBreak/>
              <w:t>Thematic Unit: SIOP</w:t>
            </w:r>
          </w:p>
          <w:p w:rsidR="00DD5325" w:rsidRDefault="00DD5325">
            <w:pPr>
              <w:widowControl w:val="0"/>
              <w:suppressAutoHyphens/>
              <w:rPr>
                <w:rFonts w:ascii="Calibri" w:hAnsi="Calibri" w:cs="Arial"/>
                <w:sz w:val="22"/>
                <w:u w:val="single"/>
                <w:lang w:eastAsia="ar-SA"/>
              </w:rPr>
            </w:pPr>
          </w:p>
        </w:tc>
        <w:tc>
          <w:tcPr>
            <w:tcW w:w="3168" w:type="dxa"/>
          </w:tcPr>
          <w:p w:rsidR="00DD5325" w:rsidRDefault="00DD5325">
            <w:pPr>
              <w:widowControl w:val="0"/>
              <w:suppressAutoHyphens/>
              <w:jc w:val="center"/>
              <w:rPr>
                <w:rFonts w:ascii="Calibri" w:hAnsi="Calibri" w:cs="Arial"/>
                <w:sz w:val="22"/>
                <w:lang w:eastAsia="ar-SA"/>
              </w:rPr>
            </w:pPr>
          </w:p>
        </w:tc>
      </w:tr>
      <w:tr w:rsidR="00DD5325" w:rsidRPr="001715A0" w:rsidTr="006804BC">
        <w:tc>
          <w:tcPr>
            <w:tcW w:w="3168" w:type="dxa"/>
          </w:tcPr>
          <w:p w:rsidR="00DD5325" w:rsidRDefault="00DD5325">
            <w:pPr>
              <w:widowControl w:val="0"/>
              <w:suppressAutoHyphens/>
              <w:rPr>
                <w:rFonts w:ascii="Calibri" w:hAnsi="Calibri" w:cs="Arial"/>
                <w:sz w:val="22"/>
                <w:lang w:eastAsia="ar-SA"/>
              </w:rPr>
            </w:pPr>
            <w:r>
              <w:rPr>
                <w:rFonts w:ascii="Calibri" w:hAnsi="Calibri" w:cs="Arial"/>
                <w:sz w:val="22"/>
              </w:rPr>
              <w:lastRenderedPageBreak/>
              <w:t>The teacher candidate will locate and evaluate relevant ESOL (English for Speakers of Other Languages) resources and become familiar with state and national TESOL (Teaching English for Speakers of Other Languages) professional organizations.</w:t>
            </w:r>
          </w:p>
        </w:tc>
        <w:tc>
          <w:tcPr>
            <w:tcW w:w="3294" w:type="dxa"/>
          </w:tcPr>
          <w:p w:rsidR="00DD5325" w:rsidRDefault="00DD5325">
            <w:pPr>
              <w:widowControl w:val="0"/>
              <w:suppressAutoHyphens/>
              <w:rPr>
                <w:rFonts w:ascii="Calibri" w:hAnsi="Calibri" w:cs="Arial"/>
                <w:sz w:val="22"/>
                <w:u w:val="single"/>
                <w:lang w:eastAsia="ar-SA"/>
              </w:rPr>
            </w:pPr>
            <w:r>
              <w:rPr>
                <w:rFonts w:ascii="Calibri" w:hAnsi="Calibri" w:cs="Arial"/>
                <w:sz w:val="22"/>
              </w:rPr>
              <w:t>ELL Teacher Resource Packet</w:t>
            </w:r>
          </w:p>
        </w:tc>
        <w:tc>
          <w:tcPr>
            <w:tcW w:w="3168" w:type="dxa"/>
          </w:tcPr>
          <w:p w:rsidR="00DD5325" w:rsidRDefault="00DD5325">
            <w:pPr>
              <w:widowControl w:val="0"/>
              <w:suppressAutoHyphens/>
              <w:jc w:val="center"/>
              <w:rPr>
                <w:rFonts w:ascii="Calibri" w:hAnsi="Calibri" w:cs="Arial"/>
                <w:sz w:val="22"/>
                <w:lang w:eastAsia="ar-SA"/>
              </w:rPr>
            </w:pP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W w:w="10965"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1"/>
        <w:gridCol w:w="1603"/>
        <w:gridCol w:w="1603"/>
        <w:gridCol w:w="900"/>
        <w:gridCol w:w="1170"/>
        <w:gridCol w:w="1620"/>
        <w:gridCol w:w="1170"/>
        <w:gridCol w:w="1548"/>
      </w:tblGrid>
      <w:tr w:rsidR="00DD5325" w:rsidTr="006804BC">
        <w:trPr>
          <w:trHeight w:val="899"/>
        </w:trPr>
        <w:tc>
          <w:tcPr>
            <w:tcW w:w="1351" w:type="dxa"/>
            <w:tcBorders>
              <w:top w:val="single" w:sz="12" w:space="0" w:color="000000"/>
              <w:left w:val="single" w:sz="12" w:space="0" w:color="000000"/>
              <w:bottom w:val="single" w:sz="4" w:space="0" w:color="auto"/>
              <w:right w:val="single" w:sz="4" w:space="0" w:color="auto"/>
            </w:tcBorders>
            <w:hideMark/>
          </w:tcPr>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 xml:space="preserve">Course </w:t>
            </w:r>
          </w:p>
        </w:tc>
        <w:tc>
          <w:tcPr>
            <w:tcW w:w="1603" w:type="dxa"/>
            <w:tcBorders>
              <w:top w:val="single" w:sz="12" w:space="0" w:color="000000"/>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FSAC</w:t>
            </w:r>
          </w:p>
        </w:tc>
        <w:tc>
          <w:tcPr>
            <w:tcW w:w="1603" w:type="dxa"/>
            <w:tcBorders>
              <w:top w:val="single" w:sz="12" w:space="0" w:color="000000"/>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Critical Tasks</w:t>
            </w:r>
          </w:p>
        </w:tc>
        <w:tc>
          <w:tcPr>
            <w:tcW w:w="900" w:type="dxa"/>
            <w:tcBorders>
              <w:top w:val="single" w:sz="12" w:space="0" w:color="000000"/>
              <w:left w:val="single" w:sz="4" w:space="0" w:color="auto"/>
              <w:bottom w:val="single" w:sz="4" w:space="0" w:color="auto"/>
              <w:right w:val="single" w:sz="4" w:space="0" w:color="auto"/>
            </w:tcBorders>
            <w:hideMark/>
          </w:tcPr>
          <w:p w:rsidR="00DD5325" w:rsidRDefault="00DD5325">
            <w:pPr>
              <w:rPr>
                <w:rFonts w:ascii="Calibri" w:eastAsia="Calibri" w:hAnsi="Calibri"/>
                <w:b/>
                <w:caps/>
                <w:sz w:val="22"/>
                <w:lang w:eastAsia="ar-SA"/>
              </w:rPr>
            </w:pPr>
            <w:r>
              <w:rPr>
                <w:rFonts w:ascii="Calibri" w:eastAsia="Calibri" w:hAnsi="Calibri"/>
                <w:b/>
                <w:caps/>
                <w:sz w:val="22"/>
              </w:rPr>
              <w:t>FEAP/</w:t>
            </w:r>
          </w:p>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PEC</w:t>
            </w:r>
          </w:p>
        </w:tc>
        <w:tc>
          <w:tcPr>
            <w:tcW w:w="1170" w:type="dxa"/>
            <w:tcBorders>
              <w:top w:val="single" w:sz="12" w:space="0" w:color="000000"/>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Reading</w:t>
            </w:r>
          </w:p>
        </w:tc>
        <w:tc>
          <w:tcPr>
            <w:tcW w:w="1620" w:type="dxa"/>
            <w:tcBorders>
              <w:top w:val="single" w:sz="12" w:space="0" w:color="000000"/>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ESOL  T.s.</w:t>
            </w:r>
          </w:p>
        </w:tc>
        <w:tc>
          <w:tcPr>
            <w:tcW w:w="1170" w:type="dxa"/>
            <w:tcBorders>
              <w:top w:val="single" w:sz="12" w:space="0" w:color="000000"/>
              <w:left w:val="single" w:sz="4" w:space="0" w:color="auto"/>
              <w:bottom w:val="single" w:sz="4" w:space="0" w:color="auto"/>
              <w:right w:val="single" w:sz="4" w:space="0" w:color="auto"/>
            </w:tcBorders>
            <w:hideMark/>
          </w:tcPr>
          <w:p w:rsidR="00DD5325" w:rsidRDefault="00DD5325">
            <w:pPr>
              <w:rPr>
                <w:rFonts w:ascii="Calibri" w:eastAsia="Calibri" w:hAnsi="Calibri"/>
                <w:b/>
                <w:caps/>
                <w:sz w:val="22"/>
                <w:lang w:eastAsia="ar-SA"/>
              </w:rPr>
            </w:pPr>
            <w:r>
              <w:rPr>
                <w:rFonts w:ascii="Calibri" w:eastAsia="Calibri" w:hAnsi="Calibri"/>
                <w:b/>
                <w:caps/>
                <w:sz w:val="22"/>
              </w:rPr>
              <w:t>ESOL k-12</w:t>
            </w:r>
          </w:p>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Comp</w:t>
            </w:r>
          </w:p>
        </w:tc>
        <w:tc>
          <w:tcPr>
            <w:tcW w:w="1548" w:type="dxa"/>
            <w:tcBorders>
              <w:top w:val="single" w:sz="12" w:space="0" w:color="000000"/>
              <w:left w:val="single" w:sz="4" w:space="0" w:color="auto"/>
              <w:bottom w:val="single" w:sz="4" w:space="0" w:color="auto"/>
              <w:right w:val="single" w:sz="12" w:space="0" w:color="000000"/>
            </w:tcBorders>
            <w:hideMark/>
          </w:tcPr>
          <w:p w:rsidR="00DD5325" w:rsidRDefault="00DD5325">
            <w:pPr>
              <w:rPr>
                <w:rFonts w:ascii="Calibri" w:eastAsia="Calibri" w:hAnsi="Calibri"/>
                <w:b/>
                <w:caps/>
                <w:sz w:val="22"/>
                <w:lang w:eastAsia="ar-SA"/>
              </w:rPr>
            </w:pPr>
            <w:r>
              <w:rPr>
                <w:rFonts w:ascii="Calibri" w:eastAsia="Calibri" w:hAnsi="Calibri"/>
                <w:b/>
                <w:caps/>
                <w:sz w:val="22"/>
              </w:rPr>
              <w:t>GEN ED</w:t>
            </w:r>
          </w:p>
          <w:p w:rsidR="00DD5325" w:rsidRDefault="00DD5325">
            <w:pPr>
              <w:widowControl w:val="0"/>
              <w:suppressAutoHyphens/>
              <w:rPr>
                <w:rFonts w:ascii="Calibri" w:eastAsia="Calibri" w:hAnsi="Calibri"/>
                <w:b/>
                <w:caps/>
                <w:sz w:val="22"/>
                <w:lang w:eastAsia="ar-SA"/>
              </w:rPr>
            </w:pPr>
            <w:r>
              <w:rPr>
                <w:rFonts w:ascii="Calibri" w:eastAsia="Calibri" w:hAnsi="Calibri"/>
                <w:b/>
                <w:caps/>
                <w:sz w:val="22"/>
              </w:rPr>
              <w:t>COMP</w:t>
            </w:r>
          </w:p>
        </w:tc>
      </w:tr>
      <w:tr w:rsidR="00DD5325" w:rsidTr="006804BC">
        <w:tc>
          <w:tcPr>
            <w:tcW w:w="1351" w:type="dxa"/>
            <w:vMerge w:val="restart"/>
            <w:tcBorders>
              <w:top w:val="single" w:sz="4" w:space="0" w:color="auto"/>
              <w:left w:val="single" w:sz="12" w:space="0" w:color="000000"/>
              <w:bottom w:val="single" w:sz="4" w:space="0" w:color="auto"/>
              <w:right w:val="single" w:sz="4" w:space="0" w:color="auto"/>
            </w:tcBorders>
          </w:tcPr>
          <w:p w:rsidR="00DD5325" w:rsidRDefault="00DD5325">
            <w:pPr>
              <w:rPr>
                <w:rFonts w:ascii="Calibri" w:hAnsi="Calibri"/>
                <w:sz w:val="22"/>
                <w:lang w:eastAsia="ar-SA"/>
              </w:rPr>
            </w:pPr>
            <w:r>
              <w:rPr>
                <w:rFonts w:ascii="Calibri" w:hAnsi="Calibri"/>
                <w:b/>
                <w:bCs/>
                <w:sz w:val="22"/>
              </w:rPr>
              <w:t>TSL 4140</w:t>
            </w:r>
            <w:r>
              <w:rPr>
                <w:rFonts w:ascii="Calibri" w:hAnsi="Calibri"/>
                <w:sz w:val="22"/>
              </w:rPr>
              <w:t xml:space="preserve"> ESOL Methods, Curriculum &amp; Assessment</w:t>
            </w:r>
          </w:p>
          <w:p w:rsidR="00DD5325" w:rsidRDefault="00DD5325">
            <w:pPr>
              <w:widowControl w:val="0"/>
              <w:suppressAutoHyphens/>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tcPr>
          <w:p w:rsidR="00DD5325" w:rsidRDefault="00DD5325">
            <w:pPr>
              <w:widowControl w:val="0"/>
              <w:suppressAutoHyphens/>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Journal and Report:  ESOL Field Experience- Curriculum, Methods, and Assessment</w:t>
            </w:r>
          </w:p>
        </w:tc>
        <w:tc>
          <w:tcPr>
            <w:tcW w:w="900" w:type="dxa"/>
            <w:tcBorders>
              <w:top w:val="single" w:sz="4" w:space="0" w:color="auto"/>
              <w:left w:val="single" w:sz="4" w:space="0" w:color="auto"/>
              <w:bottom w:val="single" w:sz="4" w:space="0" w:color="auto"/>
              <w:right w:val="single" w:sz="4" w:space="0" w:color="auto"/>
            </w:tcBorders>
            <w:hideMark/>
          </w:tcPr>
          <w:p w:rsidR="00DD5325" w:rsidRDefault="00DD5325">
            <w:pPr>
              <w:rPr>
                <w:rFonts w:ascii="Calibri" w:hAnsi="Calibri"/>
                <w:sz w:val="22"/>
                <w:lang w:eastAsia="ar-SA"/>
              </w:rPr>
            </w:pPr>
            <w:r>
              <w:rPr>
                <w:rFonts w:ascii="Calibri" w:hAnsi="Calibri"/>
                <w:sz w:val="22"/>
              </w:rPr>
              <w:t>5b</w:t>
            </w:r>
          </w:p>
          <w:p w:rsidR="00DD5325" w:rsidRDefault="00DD5325">
            <w:pPr>
              <w:widowControl w:val="0"/>
              <w:suppressAutoHyphens/>
              <w:rPr>
                <w:rFonts w:ascii="Calibri" w:hAnsi="Calibri"/>
                <w:sz w:val="22"/>
                <w:lang w:eastAsia="ar-SA"/>
              </w:rPr>
            </w:pPr>
            <w:r>
              <w:rPr>
                <w:rFonts w:ascii="Calibri" w:hAnsi="Calibri"/>
                <w:sz w:val="22"/>
              </w:rPr>
              <w:t>5e</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1.A.6</w:t>
            </w:r>
          </w:p>
        </w:tc>
        <w:tc>
          <w:tcPr>
            <w:tcW w:w="162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2.1.a, 2.1.b, 2.2.a, 2.2.c, 2.2.d, 2.3.a, 2.3.d, 3.1.b, 5.1.a</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1,2,3,4,5,6,8</w:t>
            </w:r>
          </w:p>
        </w:tc>
        <w:tc>
          <w:tcPr>
            <w:tcW w:w="1548" w:type="dxa"/>
            <w:tcBorders>
              <w:top w:val="single" w:sz="4" w:space="0" w:color="auto"/>
              <w:left w:val="single" w:sz="4" w:space="0" w:color="auto"/>
              <w:bottom w:val="single" w:sz="4" w:space="0" w:color="auto"/>
              <w:right w:val="single" w:sz="12" w:space="0" w:color="000000"/>
            </w:tcBorders>
            <w:hideMark/>
          </w:tcPr>
          <w:p w:rsidR="00DD5325" w:rsidRDefault="00DD5325">
            <w:pPr>
              <w:widowControl w:val="0"/>
              <w:suppressAutoHyphens/>
              <w:rPr>
                <w:rFonts w:ascii="Calibri" w:hAnsi="Calibri"/>
                <w:sz w:val="22"/>
                <w:lang w:eastAsia="ar-SA"/>
              </w:rPr>
            </w:pPr>
            <w:r>
              <w:rPr>
                <w:rFonts w:ascii="Calibri" w:hAnsi="Calibri"/>
                <w:sz w:val="22"/>
              </w:rPr>
              <w:t>CT</w:t>
            </w:r>
          </w:p>
        </w:tc>
      </w:tr>
      <w:tr w:rsidR="00DD5325" w:rsidTr="006804BC">
        <w:tc>
          <w:tcPr>
            <w:tcW w:w="1351" w:type="dxa"/>
            <w:vMerge/>
            <w:tcBorders>
              <w:top w:val="single" w:sz="4" w:space="0" w:color="auto"/>
              <w:left w:val="single" w:sz="12" w:space="0" w:color="000000"/>
              <w:bottom w:val="single" w:sz="4" w:space="0" w:color="auto"/>
              <w:right w:val="single" w:sz="4" w:space="0" w:color="auto"/>
            </w:tcBorders>
            <w:vAlign w:val="center"/>
            <w:hideMark/>
          </w:tcPr>
          <w:p w:rsidR="00DD5325" w:rsidRDefault="00DD5325">
            <w:pPr>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4"/>
                <w:lang w:eastAsia="ar-SA"/>
              </w:rPr>
            </w:pPr>
            <w:r>
              <w:rPr>
                <w:rFonts w:ascii="Calibri" w:hAnsi="Calibri"/>
              </w:rPr>
              <w:t xml:space="preserve">4.4, 4.5, 20.1, 27.2, 32.1 </w:t>
            </w: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hAnsi="Calibri"/>
                <w:sz w:val="22"/>
              </w:rPr>
              <w:t>Thematic Unit: SIOP</w:t>
            </w:r>
          </w:p>
        </w:tc>
        <w:tc>
          <w:tcPr>
            <w:tcW w:w="90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4"/>
                <w:lang w:eastAsia="ar-SA"/>
              </w:rPr>
            </w:pPr>
            <w:r>
              <w:rPr>
                <w:rFonts w:ascii="Calibri" w:eastAsia="Calibri" w:hAnsi="Calibri"/>
              </w:rPr>
              <w:t>2h</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rPr>
                <w:rFonts w:ascii="Calibri" w:eastAsia="Calibri" w:hAnsi="Calibri"/>
                <w:sz w:val="24"/>
                <w:lang w:eastAsia="ar-SA"/>
              </w:rPr>
            </w:pPr>
            <w:r>
              <w:rPr>
                <w:rFonts w:ascii="Calibri" w:eastAsia="Calibri" w:hAnsi="Calibri"/>
              </w:rPr>
              <w:t>1. A.9</w:t>
            </w:r>
          </w:p>
          <w:p w:rsidR="00DD5325" w:rsidRDefault="00DD5325">
            <w:pPr>
              <w:rPr>
                <w:rFonts w:ascii="Calibri" w:eastAsia="Calibri" w:hAnsi="Calibri"/>
              </w:rPr>
            </w:pPr>
            <w:r>
              <w:rPr>
                <w:rFonts w:ascii="Calibri" w:eastAsia="Calibri" w:hAnsi="Calibri"/>
              </w:rPr>
              <w:t>1.B.5</w:t>
            </w:r>
          </w:p>
          <w:p w:rsidR="00DD5325" w:rsidRDefault="00DD5325">
            <w:pPr>
              <w:rPr>
                <w:rFonts w:ascii="Calibri" w:eastAsia="Calibri" w:hAnsi="Calibri"/>
              </w:rPr>
            </w:pPr>
            <w:r>
              <w:rPr>
                <w:rFonts w:ascii="Calibri" w:eastAsia="Calibri" w:hAnsi="Calibri"/>
              </w:rPr>
              <w:t>1.E.5</w:t>
            </w:r>
          </w:p>
          <w:p w:rsidR="00DD5325" w:rsidRDefault="00DD5325">
            <w:pPr>
              <w:rPr>
                <w:rFonts w:ascii="Calibri" w:eastAsia="Calibri" w:hAnsi="Calibri"/>
              </w:rPr>
            </w:pPr>
            <w:r>
              <w:rPr>
                <w:rFonts w:ascii="Calibri" w:eastAsia="Calibri" w:hAnsi="Calibri"/>
              </w:rPr>
              <w:t>I.G.6</w:t>
            </w:r>
          </w:p>
          <w:p w:rsidR="00DD5325" w:rsidRDefault="00DD5325">
            <w:pPr>
              <w:rPr>
                <w:rFonts w:ascii="Calibri" w:eastAsia="Calibri" w:hAnsi="Calibri"/>
              </w:rPr>
            </w:pPr>
            <w:r>
              <w:rPr>
                <w:rFonts w:ascii="Calibri" w:eastAsia="Calibri" w:hAnsi="Calibri"/>
              </w:rPr>
              <w:t>2.A.7</w:t>
            </w:r>
          </w:p>
          <w:p w:rsidR="00DD5325" w:rsidRDefault="00DD5325">
            <w:pPr>
              <w:rPr>
                <w:rFonts w:ascii="Calibri" w:eastAsia="Calibri" w:hAnsi="Calibri"/>
              </w:rPr>
            </w:pPr>
            <w:r>
              <w:rPr>
                <w:rFonts w:ascii="Calibri" w:eastAsia="Calibri" w:hAnsi="Calibri"/>
              </w:rPr>
              <w:t>2.A.9</w:t>
            </w:r>
          </w:p>
          <w:p w:rsidR="00DD5325" w:rsidRDefault="00DD5325">
            <w:pPr>
              <w:rPr>
                <w:rFonts w:ascii="Calibri" w:eastAsia="Calibri" w:hAnsi="Calibri"/>
              </w:rPr>
            </w:pPr>
            <w:r>
              <w:rPr>
                <w:rFonts w:ascii="Calibri" w:eastAsia="Calibri" w:hAnsi="Calibri"/>
              </w:rPr>
              <w:t>2.B.5</w:t>
            </w:r>
          </w:p>
          <w:p w:rsidR="00DD5325" w:rsidRDefault="00DD5325">
            <w:pPr>
              <w:rPr>
                <w:rFonts w:ascii="Calibri" w:eastAsia="Calibri" w:hAnsi="Calibri"/>
              </w:rPr>
            </w:pPr>
            <w:r>
              <w:rPr>
                <w:rFonts w:ascii="Calibri" w:eastAsia="Calibri" w:hAnsi="Calibri"/>
              </w:rPr>
              <w:t>2.C.5</w:t>
            </w:r>
          </w:p>
          <w:p w:rsidR="00DD5325" w:rsidRDefault="00DD5325">
            <w:pPr>
              <w:rPr>
                <w:rFonts w:ascii="Calibri" w:eastAsia="Calibri" w:hAnsi="Calibri"/>
              </w:rPr>
            </w:pPr>
            <w:r>
              <w:rPr>
                <w:rFonts w:ascii="Calibri" w:eastAsia="Calibri" w:hAnsi="Calibri"/>
              </w:rPr>
              <w:t>2.D.4</w:t>
            </w:r>
          </w:p>
          <w:p w:rsidR="00DD5325" w:rsidRDefault="00DD5325">
            <w:pPr>
              <w:rPr>
                <w:rFonts w:ascii="Calibri" w:eastAsia="Calibri" w:hAnsi="Calibri"/>
              </w:rPr>
            </w:pPr>
            <w:r>
              <w:rPr>
                <w:rFonts w:ascii="Calibri" w:eastAsia="Calibri" w:hAnsi="Calibri"/>
              </w:rPr>
              <w:t>2.F.5</w:t>
            </w:r>
          </w:p>
          <w:p w:rsidR="00DD5325" w:rsidRDefault="00DD5325">
            <w:pPr>
              <w:widowControl w:val="0"/>
              <w:suppressAutoHyphens/>
              <w:rPr>
                <w:rFonts w:ascii="Calibri" w:eastAsia="Calibri" w:hAnsi="Calibri"/>
                <w:sz w:val="24"/>
                <w:lang w:eastAsia="ar-SA"/>
              </w:rPr>
            </w:pPr>
            <w:r>
              <w:rPr>
                <w:rFonts w:ascii="Calibri" w:eastAsia="Calibri" w:hAnsi="Calibri"/>
              </w:rPr>
              <w:t>4.8</w:t>
            </w:r>
          </w:p>
        </w:tc>
        <w:tc>
          <w:tcPr>
            <w:tcW w:w="162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hAnsi="Calibri"/>
                <w:sz w:val="22"/>
              </w:rPr>
              <w:t>2.1.a, 2.1.b, 2.2.a, 2.2.c, 2.2.d, 2.3.a, 2.3.d, 3.1.b, 3.2.a, 3.2.b, 3.2.c,3.2.d,3.2.e, 3.2.f, 3.2.g, 3.2.1, 3.2.j, 3.2.k, 5.1.a, 3.3.c, 4.1.a, 4.1.b, 4.1.c,4.1.d,4.1.e, 4.2.a, 4.2.b, 4.2.c</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hAnsi="Calibri"/>
                <w:sz w:val="22"/>
              </w:rPr>
              <w:t>1,2,3,4,56,8,9</w:t>
            </w:r>
          </w:p>
        </w:tc>
        <w:tc>
          <w:tcPr>
            <w:tcW w:w="1548" w:type="dxa"/>
            <w:tcBorders>
              <w:top w:val="single" w:sz="4" w:space="0" w:color="auto"/>
              <w:left w:val="single" w:sz="4" w:space="0" w:color="auto"/>
              <w:bottom w:val="single" w:sz="4" w:space="0" w:color="auto"/>
              <w:right w:val="single" w:sz="12" w:space="0" w:color="000000"/>
            </w:tcBorders>
          </w:tcPr>
          <w:p w:rsidR="00DD5325" w:rsidRDefault="00DD5325">
            <w:pPr>
              <w:widowControl w:val="0"/>
              <w:suppressAutoHyphens/>
              <w:rPr>
                <w:rFonts w:ascii="Calibri" w:hAnsi="Calibri"/>
                <w:sz w:val="22"/>
                <w:lang w:eastAsia="ar-SA"/>
              </w:rPr>
            </w:pPr>
          </w:p>
        </w:tc>
      </w:tr>
      <w:tr w:rsidR="00DD5325" w:rsidTr="006804BC">
        <w:tc>
          <w:tcPr>
            <w:tcW w:w="1351" w:type="dxa"/>
            <w:vMerge/>
            <w:tcBorders>
              <w:top w:val="single" w:sz="4" w:space="0" w:color="auto"/>
              <w:left w:val="single" w:sz="12" w:space="0" w:color="000000"/>
              <w:bottom w:val="single" w:sz="4" w:space="0" w:color="auto"/>
              <w:right w:val="single" w:sz="4" w:space="0" w:color="auto"/>
            </w:tcBorders>
            <w:vAlign w:val="center"/>
            <w:hideMark/>
          </w:tcPr>
          <w:p w:rsidR="00DD5325" w:rsidRDefault="00DD5325">
            <w:pPr>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rPr>
              <w:t>2.5, 26.1, 26.3, 32.3</w:t>
            </w: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hAnsi="Calibri"/>
                <w:sz w:val="22"/>
              </w:rPr>
              <w:t>ELL Teacher Resource Website</w:t>
            </w:r>
          </w:p>
        </w:tc>
        <w:tc>
          <w:tcPr>
            <w:tcW w:w="90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eastAsia="Calibri" w:hAnsi="Calibri"/>
              </w:rPr>
              <w:t>2g</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rPr>
                <w:rFonts w:ascii="Calibri" w:eastAsia="Calibri" w:hAnsi="Calibri"/>
                <w:sz w:val="22"/>
                <w:lang w:eastAsia="ar-SA"/>
              </w:rPr>
            </w:pPr>
            <w:r>
              <w:rPr>
                <w:rFonts w:ascii="Calibri" w:eastAsia="Calibri" w:hAnsi="Calibri"/>
                <w:sz w:val="22"/>
              </w:rPr>
              <w:t>2.G.4</w:t>
            </w:r>
          </w:p>
          <w:p w:rsidR="00DD5325" w:rsidRDefault="00DD5325">
            <w:pPr>
              <w:rPr>
                <w:rFonts w:ascii="Calibri" w:eastAsia="Calibri" w:hAnsi="Calibri"/>
                <w:sz w:val="22"/>
              </w:rPr>
            </w:pPr>
            <w:r>
              <w:rPr>
                <w:rFonts w:ascii="Calibri" w:eastAsia="Calibri" w:hAnsi="Calibri"/>
                <w:sz w:val="22"/>
              </w:rPr>
              <w:t>2.A.5</w:t>
            </w:r>
          </w:p>
          <w:p w:rsidR="00DD5325" w:rsidRDefault="00DD5325">
            <w:pPr>
              <w:widowControl w:val="0"/>
              <w:suppressAutoHyphens/>
              <w:rPr>
                <w:rFonts w:ascii="Calibri" w:eastAsia="Calibri" w:hAnsi="Calibri"/>
                <w:sz w:val="22"/>
                <w:lang w:eastAsia="ar-SA"/>
              </w:rPr>
            </w:pPr>
            <w:r>
              <w:rPr>
                <w:rFonts w:ascii="Calibri" w:eastAsia="Calibri" w:hAnsi="Calibri"/>
                <w:sz w:val="22"/>
              </w:rPr>
              <w:t>2.A.8</w:t>
            </w:r>
          </w:p>
        </w:tc>
        <w:tc>
          <w:tcPr>
            <w:tcW w:w="162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eastAsia="Calibri" w:hAnsi="Calibri"/>
                <w:sz w:val="22"/>
              </w:rPr>
              <w:t>1.1.a, 1.1.b, 1.1.c, 1.1.f, 3.1.b, 3.2.j, 3.3.b, 3.3.c, 4.2.b, 4.2.c,</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hAnsi="Calibri"/>
                <w:sz w:val="22"/>
              </w:rPr>
              <w:t>1,4,6,7</w:t>
            </w:r>
          </w:p>
        </w:tc>
        <w:tc>
          <w:tcPr>
            <w:tcW w:w="1548" w:type="dxa"/>
            <w:tcBorders>
              <w:top w:val="single" w:sz="4" w:space="0" w:color="auto"/>
              <w:left w:val="single" w:sz="4" w:space="0" w:color="auto"/>
              <w:bottom w:val="single" w:sz="4" w:space="0" w:color="auto"/>
              <w:right w:val="single" w:sz="12" w:space="0" w:color="000000"/>
            </w:tcBorders>
          </w:tcPr>
          <w:p w:rsidR="00DD5325" w:rsidRDefault="00DD5325">
            <w:pPr>
              <w:widowControl w:val="0"/>
              <w:suppressAutoHyphens/>
              <w:rPr>
                <w:rFonts w:ascii="Calibri" w:hAnsi="Calibri"/>
                <w:sz w:val="22"/>
                <w:lang w:eastAsia="ar-SA"/>
              </w:rPr>
            </w:pPr>
          </w:p>
        </w:tc>
      </w:tr>
      <w:tr w:rsidR="00DD5325" w:rsidTr="006804BC">
        <w:tc>
          <w:tcPr>
            <w:tcW w:w="1351" w:type="dxa"/>
            <w:vMerge/>
            <w:tcBorders>
              <w:top w:val="single" w:sz="4" w:space="0" w:color="auto"/>
              <w:left w:val="single" w:sz="12" w:space="0" w:color="000000"/>
              <w:bottom w:val="single" w:sz="4" w:space="0" w:color="auto"/>
              <w:right w:val="single" w:sz="4" w:space="0" w:color="auto"/>
            </w:tcBorders>
            <w:vAlign w:val="center"/>
            <w:hideMark/>
          </w:tcPr>
          <w:p w:rsidR="00DD5325" w:rsidRDefault="00DD5325">
            <w:pPr>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tcPr>
          <w:p w:rsidR="00DD5325" w:rsidRDefault="00DD5325">
            <w:pPr>
              <w:widowControl w:val="0"/>
              <w:suppressAutoHyphens/>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hAnsi="Calibri"/>
                <w:sz w:val="22"/>
              </w:rPr>
              <w:t>ESOL Adapted and Abridged Materials Analysis and Critique</w:t>
            </w:r>
          </w:p>
        </w:tc>
        <w:tc>
          <w:tcPr>
            <w:tcW w:w="90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eastAsia="Calibri" w:hAnsi="Calibri"/>
                <w:sz w:val="22"/>
              </w:rPr>
              <w:t>5a</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rPr>
                <w:rFonts w:ascii="Calibri" w:eastAsia="Calibri" w:hAnsi="Calibri"/>
                <w:sz w:val="22"/>
                <w:lang w:eastAsia="ar-SA"/>
              </w:rPr>
            </w:pPr>
            <w:r>
              <w:rPr>
                <w:rFonts w:ascii="Calibri" w:eastAsia="Calibri" w:hAnsi="Calibri"/>
                <w:sz w:val="22"/>
              </w:rPr>
              <w:t>1.A.9</w:t>
            </w:r>
          </w:p>
          <w:p w:rsidR="00DD5325" w:rsidRDefault="00DD5325">
            <w:pPr>
              <w:rPr>
                <w:rFonts w:ascii="Calibri" w:eastAsia="Calibri" w:hAnsi="Calibri"/>
                <w:sz w:val="22"/>
              </w:rPr>
            </w:pPr>
            <w:r>
              <w:rPr>
                <w:rFonts w:ascii="Calibri" w:eastAsia="Calibri" w:hAnsi="Calibri"/>
                <w:sz w:val="22"/>
              </w:rPr>
              <w:t>1.F.3</w:t>
            </w:r>
          </w:p>
          <w:p w:rsidR="00DD5325" w:rsidRDefault="00DD5325">
            <w:pPr>
              <w:widowControl w:val="0"/>
              <w:suppressAutoHyphens/>
              <w:rPr>
                <w:rFonts w:ascii="Calibri" w:eastAsia="Calibri" w:hAnsi="Calibri"/>
                <w:sz w:val="22"/>
                <w:lang w:eastAsia="ar-SA"/>
              </w:rPr>
            </w:pPr>
            <w:r>
              <w:rPr>
                <w:rFonts w:ascii="Calibri" w:eastAsia="Calibri" w:hAnsi="Calibri"/>
                <w:sz w:val="22"/>
              </w:rPr>
              <w:t>2.C.3</w:t>
            </w:r>
          </w:p>
        </w:tc>
        <w:tc>
          <w:tcPr>
            <w:tcW w:w="162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eastAsia="Calibri" w:hAnsi="Calibri"/>
                <w:sz w:val="22"/>
              </w:rPr>
              <w:t>3.3.a, 3.3.b, 4.2.a, 4.2.b</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eastAsia="Calibri" w:hAnsi="Calibri"/>
                <w:sz w:val="22"/>
                <w:lang w:eastAsia="ar-SA"/>
              </w:rPr>
            </w:pPr>
            <w:r>
              <w:rPr>
                <w:rFonts w:ascii="Calibri" w:hAnsi="Calibri"/>
                <w:sz w:val="22"/>
              </w:rPr>
              <w:t>3,6,7</w:t>
            </w:r>
          </w:p>
        </w:tc>
        <w:tc>
          <w:tcPr>
            <w:tcW w:w="1548" w:type="dxa"/>
            <w:tcBorders>
              <w:top w:val="single" w:sz="4" w:space="0" w:color="auto"/>
              <w:left w:val="single" w:sz="4" w:space="0" w:color="auto"/>
              <w:bottom w:val="single" w:sz="4" w:space="0" w:color="auto"/>
              <w:right w:val="single" w:sz="12" w:space="0" w:color="000000"/>
            </w:tcBorders>
          </w:tcPr>
          <w:p w:rsidR="00DD5325" w:rsidRDefault="00DD5325">
            <w:pPr>
              <w:widowControl w:val="0"/>
              <w:suppressAutoHyphens/>
              <w:rPr>
                <w:rFonts w:ascii="Calibri" w:hAnsi="Calibri"/>
                <w:sz w:val="22"/>
                <w:lang w:eastAsia="ar-SA"/>
              </w:rPr>
            </w:pPr>
          </w:p>
        </w:tc>
      </w:tr>
      <w:tr w:rsidR="00DD5325" w:rsidTr="006804BC">
        <w:tc>
          <w:tcPr>
            <w:tcW w:w="1351" w:type="dxa"/>
            <w:vMerge w:val="restart"/>
            <w:tcBorders>
              <w:top w:val="single" w:sz="4" w:space="0" w:color="auto"/>
              <w:left w:val="single" w:sz="12" w:space="0" w:color="000000"/>
              <w:bottom w:val="single" w:sz="12" w:space="0" w:color="000000"/>
              <w:right w:val="single" w:sz="4" w:space="0" w:color="auto"/>
            </w:tcBorders>
          </w:tcPr>
          <w:p w:rsidR="00DD5325" w:rsidRDefault="00DD5325">
            <w:pPr>
              <w:widowControl w:val="0"/>
              <w:suppressAutoHyphens/>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tcPr>
          <w:p w:rsidR="00DD5325" w:rsidRDefault="00DD5325">
            <w:pPr>
              <w:widowControl w:val="0"/>
              <w:suppressAutoHyphens/>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Assessment Analysis and Critique</w:t>
            </w:r>
          </w:p>
        </w:tc>
        <w:tc>
          <w:tcPr>
            <w:tcW w:w="90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4"/>
                <w:lang w:eastAsia="ar-SA"/>
              </w:rPr>
            </w:pPr>
            <w:r>
              <w:rPr>
                <w:rFonts w:ascii="Calibri" w:hAnsi="Calibri"/>
              </w:rPr>
              <w:t>4d</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4"/>
                <w:lang w:eastAsia="ar-SA"/>
              </w:rPr>
            </w:pPr>
            <w:r>
              <w:rPr>
                <w:rFonts w:ascii="Calibri" w:hAnsi="Calibri"/>
              </w:rPr>
              <w:t>1.G.6</w:t>
            </w:r>
          </w:p>
        </w:tc>
        <w:tc>
          <w:tcPr>
            <w:tcW w:w="162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5.1.a, 5.1.b, 5.1.c, 5.1.d, 5.2.a, 5.2.b, 5.2.c</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3,9</w:t>
            </w:r>
          </w:p>
        </w:tc>
        <w:tc>
          <w:tcPr>
            <w:tcW w:w="1548" w:type="dxa"/>
            <w:tcBorders>
              <w:top w:val="single" w:sz="4" w:space="0" w:color="auto"/>
              <w:left w:val="single" w:sz="4" w:space="0" w:color="auto"/>
              <w:bottom w:val="single" w:sz="4" w:space="0" w:color="auto"/>
              <w:right w:val="single" w:sz="12" w:space="0" w:color="000000"/>
            </w:tcBorders>
          </w:tcPr>
          <w:p w:rsidR="00DD5325" w:rsidRDefault="00DD5325">
            <w:pPr>
              <w:widowControl w:val="0"/>
              <w:suppressAutoHyphens/>
              <w:rPr>
                <w:rFonts w:ascii="Calibri" w:hAnsi="Calibri"/>
                <w:sz w:val="22"/>
                <w:lang w:eastAsia="ar-SA"/>
              </w:rPr>
            </w:pPr>
          </w:p>
        </w:tc>
      </w:tr>
      <w:tr w:rsidR="00DD5325" w:rsidTr="006804BC">
        <w:tc>
          <w:tcPr>
            <w:tcW w:w="1351" w:type="dxa"/>
            <w:vMerge/>
            <w:tcBorders>
              <w:top w:val="single" w:sz="4" w:space="0" w:color="auto"/>
              <w:left w:val="single" w:sz="12" w:space="0" w:color="000000"/>
              <w:bottom w:val="single" w:sz="12" w:space="0" w:color="000000"/>
              <w:right w:val="single" w:sz="4" w:space="0" w:color="auto"/>
            </w:tcBorders>
            <w:vAlign w:val="center"/>
            <w:hideMark/>
          </w:tcPr>
          <w:p w:rsidR="00DD5325" w:rsidRDefault="00DD5325">
            <w:pPr>
              <w:rPr>
                <w:rFonts w:ascii="Calibri" w:hAnsi="Calibri"/>
                <w:sz w:val="22"/>
                <w:lang w:eastAsia="ar-SA"/>
              </w:rPr>
            </w:pPr>
          </w:p>
        </w:tc>
        <w:tc>
          <w:tcPr>
            <w:tcW w:w="1603"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4"/>
                <w:lang w:eastAsia="ar-SA"/>
              </w:rPr>
            </w:pPr>
            <w:r>
              <w:rPr>
                <w:rFonts w:ascii="Calibri" w:hAnsi="Calibri"/>
              </w:rPr>
              <w:t>4.5, 32.1, 32.2</w:t>
            </w:r>
          </w:p>
        </w:tc>
        <w:tc>
          <w:tcPr>
            <w:tcW w:w="1603" w:type="dxa"/>
            <w:tcBorders>
              <w:top w:val="single" w:sz="4" w:space="0" w:color="auto"/>
              <w:left w:val="single" w:sz="4" w:space="0" w:color="auto"/>
              <w:bottom w:val="single" w:sz="4" w:space="0" w:color="auto"/>
              <w:right w:val="single" w:sz="4" w:space="0" w:color="auto"/>
            </w:tcBorders>
          </w:tcPr>
          <w:p w:rsidR="00DD5325" w:rsidRDefault="00DD5325">
            <w:pPr>
              <w:rPr>
                <w:rFonts w:ascii="Calibri" w:hAnsi="Calibri" w:cs="Arial"/>
                <w:bCs/>
                <w:sz w:val="22"/>
                <w:lang w:eastAsia="ar-SA"/>
              </w:rPr>
            </w:pPr>
            <w:r>
              <w:rPr>
                <w:rFonts w:ascii="Calibri" w:hAnsi="Calibri" w:cs="Arial"/>
                <w:bCs/>
                <w:sz w:val="22"/>
              </w:rPr>
              <w:t xml:space="preserve">Student Oral Language Observation Matrix (SOLOM) Assignment </w:t>
            </w:r>
          </w:p>
          <w:p w:rsidR="00DD5325" w:rsidRDefault="00DD5325">
            <w:pPr>
              <w:widowControl w:val="0"/>
              <w:suppressAutoHyphens/>
              <w:rPr>
                <w:rFonts w:ascii="Calibri" w:hAnsi="Calibri"/>
                <w:sz w:val="22"/>
                <w:lang w:eastAsia="ar-SA"/>
              </w:rPr>
            </w:pPr>
          </w:p>
        </w:tc>
        <w:tc>
          <w:tcPr>
            <w:tcW w:w="90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4"/>
                <w:lang w:eastAsia="ar-SA"/>
              </w:rPr>
            </w:pPr>
            <w:r>
              <w:rPr>
                <w:rFonts w:ascii="Calibri" w:hAnsi="Calibri"/>
              </w:rPr>
              <w:t>3h</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rPr>
                <w:rFonts w:ascii="Calibri" w:hAnsi="Calibri"/>
                <w:sz w:val="24"/>
                <w:lang w:eastAsia="ar-SA"/>
              </w:rPr>
            </w:pPr>
            <w:r>
              <w:rPr>
                <w:rFonts w:ascii="Calibri" w:hAnsi="Calibri"/>
              </w:rPr>
              <w:t>1.B.6</w:t>
            </w:r>
          </w:p>
          <w:p w:rsidR="00DD5325" w:rsidRDefault="00DD5325">
            <w:pPr>
              <w:rPr>
                <w:rFonts w:ascii="Calibri" w:hAnsi="Calibri"/>
              </w:rPr>
            </w:pPr>
            <w:r>
              <w:rPr>
                <w:rFonts w:ascii="Calibri" w:hAnsi="Calibri"/>
              </w:rPr>
              <w:t>2.B.5</w:t>
            </w:r>
          </w:p>
          <w:p w:rsidR="00DD5325" w:rsidRDefault="00DD5325">
            <w:pPr>
              <w:rPr>
                <w:rFonts w:ascii="Calibri" w:hAnsi="Calibri"/>
              </w:rPr>
            </w:pPr>
            <w:r>
              <w:rPr>
                <w:rFonts w:ascii="Calibri" w:hAnsi="Calibri"/>
              </w:rPr>
              <w:t>2.C.3</w:t>
            </w:r>
          </w:p>
          <w:p w:rsidR="00DD5325" w:rsidRDefault="00DD5325">
            <w:pPr>
              <w:rPr>
                <w:rFonts w:ascii="Calibri" w:hAnsi="Calibri"/>
              </w:rPr>
            </w:pPr>
            <w:r>
              <w:rPr>
                <w:rFonts w:ascii="Calibri" w:hAnsi="Calibri"/>
              </w:rPr>
              <w:t>2.D.2</w:t>
            </w:r>
          </w:p>
          <w:p w:rsidR="00DD5325" w:rsidRDefault="00DD5325">
            <w:pPr>
              <w:rPr>
                <w:rFonts w:ascii="Calibri" w:hAnsi="Calibri"/>
              </w:rPr>
            </w:pPr>
            <w:r>
              <w:rPr>
                <w:rFonts w:ascii="Calibri" w:hAnsi="Calibri"/>
              </w:rPr>
              <w:t>1.F.6</w:t>
            </w:r>
          </w:p>
          <w:p w:rsidR="00DD5325" w:rsidRDefault="00DD5325">
            <w:pPr>
              <w:rPr>
                <w:rFonts w:ascii="Calibri" w:hAnsi="Calibri"/>
              </w:rPr>
            </w:pPr>
            <w:r>
              <w:rPr>
                <w:rFonts w:ascii="Calibri" w:hAnsi="Calibri"/>
              </w:rPr>
              <w:t>1.G.2</w:t>
            </w:r>
          </w:p>
          <w:p w:rsidR="00DD5325" w:rsidRDefault="00DD5325">
            <w:pPr>
              <w:widowControl w:val="0"/>
              <w:suppressAutoHyphens/>
              <w:rPr>
                <w:rFonts w:ascii="Calibri" w:hAnsi="Calibri"/>
                <w:sz w:val="24"/>
                <w:lang w:eastAsia="ar-SA"/>
              </w:rPr>
            </w:pPr>
            <w:r>
              <w:rPr>
                <w:rFonts w:ascii="Calibri" w:hAnsi="Calibri"/>
              </w:rPr>
              <w:t>2.F.8</w:t>
            </w:r>
          </w:p>
        </w:tc>
        <w:tc>
          <w:tcPr>
            <w:tcW w:w="162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5.1.a, 5.1.b, 5.1.c, 5.1.d5.2.c</w:t>
            </w:r>
          </w:p>
        </w:tc>
        <w:tc>
          <w:tcPr>
            <w:tcW w:w="1170" w:type="dxa"/>
            <w:tcBorders>
              <w:top w:val="single" w:sz="4" w:space="0" w:color="auto"/>
              <w:left w:val="single" w:sz="4" w:space="0" w:color="auto"/>
              <w:bottom w:val="single" w:sz="4" w:space="0" w:color="auto"/>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2,9</w:t>
            </w:r>
          </w:p>
        </w:tc>
        <w:tc>
          <w:tcPr>
            <w:tcW w:w="1548" w:type="dxa"/>
            <w:tcBorders>
              <w:top w:val="single" w:sz="4" w:space="0" w:color="auto"/>
              <w:left w:val="single" w:sz="4" w:space="0" w:color="auto"/>
              <w:bottom w:val="single" w:sz="4" w:space="0" w:color="auto"/>
              <w:right w:val="single" w:sz="12" w:space="0" w:color="000000"/>
            </w:tcBorders>
          </w:tcPr>
          <w:p w:rsidR="00DD5325" w:rsidRDefault="00DD5325">
            <w:pPr>
              <w:widowControl w:val="0"/>
              <w:suppressAutoHyphens/>
              <w:rPr>
                <w:rFonts w:ascii="Calibri" w:hAnsi="Calibri"/>
                <w:sz w:val="22"/>
                <w:lang w:eastAsia="ar-SA"/>
              </w:rPr>
            </w:pPr>
          </w:p>
        </w:tc>
      </w:tr>
      <w:tr w:rsidR="00DD5325" w:rsidTr="006804BC">
        <w:tc>
          <w:tcPr>
            <w:tcW w:w="1351" w:type="dxa"/>
            <w:vMerge/>
            <w:tcBorders>
              <w:top w:val="single" w:sz="4" w:space="0" w:color="auto"/>
              <w:left w:val="single" w:sz="12" w:space="0" w:color="000000"/>
              <w:bottom w:val="single" w:sz="12" w:space="0" w:color="000000"/>
              <w:right w:val="single" w:sz="4" w:space="0" w:color="auto"/>
            </w:tcBorders>
            <w:vAlign w:val="center"/>
            <w:hideMark/>
          </w:tcPr>
          <w:p w:rsidR="00DD5325" w:rsidRDefault="00DD5325">
            <w:pPr>
              <w:rPr>
                <w:rFonts w:ascii="Calibri" w:hAnsi="Calibri"/>
                <w:sz w:val="22"/>
                <w:lang w:eastAsia="ar-SA"/>
              </w:rPr>
            </w:pPr>
          </w:p>
        </w:tc>
        <w:tc>
          <w:tcPr>
            <w:tcW w:w="1603" w:type="dxa"/>
            <w:tcBorders>
              <w:top w:val="single" w:sz="4" w:space="0" w:color="auto"/>
              <w:left w:val="single" w:sz="4" w:space="0" w:color="auto"/>
              <w:bottom w:val="single" w:sz="12" w:space="0" w:color="000000"/>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rPr>
              <w:t>2.3, 3.5, 3.6, 4.9</w:t>
            </w:r>
          </w:p>
        </w:tc>
        <w:tc>
          <w:tcPr>
            <w:tcW w:w="1603" w:type="dxa"/>
            <w:tcBorders>
              <w:top w:val="single" w:sz="4" w:space="0" w:color="auto"/>
              <w:left w:val="single" w:sz="4" w:space="0" w:color="auto"/>
              <w:bottom w:val="single" w:sz="12" w:space="0" w:color="000000"/>
              <w:right w:val="single" w:sz="4" w:space="0" w:color="auto"/>
            </w:tcBorders>
          </w:tcPr>
          <w:p w:rsidR="00DD5325" w:rsidRDefault="00DD5325">
            <w:pPr>
              <w:rPr>
                <w:rFonts w:ascii="Calibri" w:hAnsi="Calibri"/>
                <w:sz w:val="22"/>
                <w:lang w:eastAsia="ar-SA"/>
              </w:rPr>
            </w:pPr>
            <w:r>
              <w:rPr>
                <w:rFonts w:ascii="Calibri" w:hAnsi="Calibri"/>
                <w:sz w:val="22"/>
              </w:rPr>
              <w:t>ELL/CLD Parent Interview and Presentation</w:t>
            </w:r>
          </w:p>
          <w:p w:rsidR="00DD5325" w:rsidRDefault="00DD5325">
            <w:pPr>
              <w:rPr>
                <w:rFonts w:ascii="Calibri" w:hAnsi="Calibri"/>
                <w:sz w:val="22"/>
              </w:rPr>
            </w:pPr>
          </w:p>
          <w:p w:rsidR="00DD5325" w:rsidRDefault="00DD5325">
            <w:pPr>
              <w:widowControl w:val="0"/>
              <w:suppressAutoHyphens/>
              <w:rPr>
                <w:rFonts w:ascii="Calibri" w:hAnsi="Calibri"/>
                <w:sz w:val="22"/>
                <w:lang w:eastAsia="ar-SA"/>
              </w:rPr>
            </w:pPr>
          </w:p>
        </w:tc>
        <w:tc>
          <w:tcPr>
            <w:tcW w:w="900" w:type="dxa"/>
            <w:tcBorders>
              <w:top w:val="single" w:sz="4" w:space="0" w:color="auto"/>
              <w:left w:val="single" w:sz="4" w:space="0" w:color="auto"/>
              <w:bottom w:val="single" w:sz="12" w:space="0" w:color="000000"/>
              <w:right w:val="single" w:sz="4" w:space="0" w:color="auto"/>
            </w:tcBorders>
            <w:hideMark/>
          </w:tcPr>
          <w:p w:rsidR="00DD5325" w:rsidRDefault="00DD5325">
            <w:pPr>
              <w:widowControl w:val="0"/>
              <w:suppressAutoHyphens/>
              <w:rPr>
                <w:rFonts w:ascii="Calibri" w:hAnsi="Calibri"/>
                <w:sz w:val="24"/>
                <w:lang w:eastAsia="ar-SA"/>
              </w:rPr>
            </w:pPr>
            <w:r>
              <w:rPr>
                <w:rFonts w:ascii="Calibri" w:hAnsi="Calibri"/>
              </w:rPr>
              <w:t>2d</w:t>
            </w:r>
          </w:p>
        </w:tc>
        <w:tc>
          <w:tcPr>
            <w:tcW w:w="1170" w:type="dxa"/>
            <w:tcBorders>
              <w:top w:val="single" w:sz="4" w:space="0" w:color="auto"/>
              <w:left w:val="single" w:sz="4" w:space="0" w:color="auto"/>
              <w:bottom w:val="single" w:sz="12" w:space="0" w:color="000000"/>
              <w:right w:val="single" w:sz="4" w:space="0" w:color="auto"/>
            </w:tcBorders>
            <w:hideMark/>
          </w:tcPr>
          <w:p w:rsidR="00DD5325" w:rsidRDefault="00DD5325">
            <w:pPr>
              <w:rPr>
                <w:rFonts w:ascii="Calibri" w:hAnsi="Calibri"/>
                <w:sz w:val="22"/>
                <w:lang w:eastAsia="ar-SA"/>
              </w:rPr>
            </w:pPr>
            <w:r>
              <w:rPr>
                <w:rFonts w:ascii="Calibri" w:hAnsi="Calibri"/>
                <w:sz w:val="22"/>
              </w:rPr>
              <w:t>1.A.6</w:t>
            </w:r>
          </w:p>
          <w:p w:rsidR="00DD5325" w:rsidRDefault="00DD5325">
            <w:pPr>
              <w:widowControl w:val="0"/>
              <w:suppressAutoHyphens/>
              <w:rPr>
                <w:rFonts w:ascii="Calibri" w:hAnsi="Calibri"/>
                <w:sz w:val="22"/>
                <w:lang w:eastAsia="ar-SA"/>
              </w:rPr>
            </w:pPr>
            <w:r>
              <w:rPr>
                <w:rFonts w:ascii="Calibri" w:hAnsi="Calibri"/>
                <w:sz w:val="22"/>
              </w:rPr>
              <w:t>4.15</w:t>
            </w:r>
          </w:p>
        </w:tc>
        <w:tc>
          <w:tcPr>
            <w:tcW w:w="1620" w:type="dxa"/>
            <w:tcBorders>
              <w:top w:val="single" w:sz="4" w:space="0" w:color="auto"/>
              <w:left w:val="single" w:sz="4" w:space="0" w:color="auto"/>
              <w:bottom w:val="single" w:sz="12" w:space="0" w:color="000000"/>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1.1.a, 1.1.b, 1.1.c, 1.1.d, 1.1.e, 1.1.f, 2.2.b, 2.3.c, 3.2.h</w:t>
            </w:r>
          </w:p>
        </w:tc>
        <w:tc>
          <w:tcPr>
            <w:tcW w:w="1170" w:type="dxa"/>
            <w:tcBorders>
              <w:top w:val="single" w:sz="4" w:space="0" w:color="auto"/>
              <w:left w:val="single" w:sz="4" w:space="0" w:color="auto"/>
              <w:bottom w:val="single" w:sz="12" w:space="0" w:color="000000"/>
              <w:right w:val="single" w:sz="4" w:space="0" w:color="auto"/>
            </w:tcBorders>
            <w:hideMark/>
          </w:tcPr>
          <w:p w:rsidR="00DD5325" w:rsidRDefault="00DD5325">
            <w:pPr>
              <w:widowControl w:val="0"/>
              <w:suppressAutoHyphens/>
              <w:rPr>
                <w:rFonts w:ascii="Calibri" w:hAnsi="Calibri"/>
                <w:sz w:val="22"/>
                <w:lang w:eastAsia="ar-SA"/>
              </w:rPr>
            </w:pPr>
            <w:r>
              <w:rPr>
                <w:rFonts w:ascii="Calibri" w:hAnsi="Calibri"/>
                <w:sz w:val="22"/>
              </w:rPr>
              <w:t>3</w:t>
            </w:r>
          </w:p>
        </w:tc>
        <w:tc>
          <w:tcPr>
            <w:tcW w:w="1548" w:type="dxa"/>
            <w:tcBorders>
              <w:top w:val="single" w:sz="4" w:space="0" w:color="auto"/>
              <w:left w:val="single" w:sz="4" w:space="0" w:color="auto"/>
              <w:bottom w:val="single" w:sz="12" w:space="0" w:color="000000"/>
              <w:right w:val="single" w:sz="12" w:space="0" w:color="000000"/>
            </w:tcBorders>
            <w:hideMark/>
          </w:tcPr>
          <w:p w:rsidR="00DD5325" w:rsidRDefault="00DD5325">
            <w:pPr>
              <w:widowControl w:val="0"/>
              <w:suppressAutoHyphens/>
              <w:rPr>
                <w:rFonts w:ascii="Calibri" w:hAnsi="Calibri"/>
                <w:sz w:val="22"/>
                <w:lang w:eastAsia="ar-SA"/>
              </w:rPr>
            </w:pPr>
            <w:r>
              <w:rPr>
                <w:rFonts w:ascii="Calibri" w:hAnsi="Calibri"/>
                <w:sz w:val="22"/>
              </w:rPr>
              <w:t>GSR</w:t>
            </w: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6804B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r w:rsidR="004224C9">
            <w:rPr>
              <w:caps/>
            </w:rPr>
            <w:t xml:space="preserve">, BS </w:t>
          </w:r>
          <w:r w:rsidR="00110FEF">
            <w:rPr>
              <w:caps/>
            </w:rPr>
            <w:t>laed</w:t>
          </w:r>
          <w:r w:rsidR="000721BB">
            <w:rPr>
              <w:caps/>
            </w:rPr>
            <w:t xml:space="preserve">, BS </w:t>
          </w:r>
          <w:r w:rsidR="00110FEF">
            <w:rPr>
              <w:caps/>
            </w:rPr>
            <w:t>medm</w:t>
          </w:r>
          <w:r w:rsidR="000721BB">
            <w:rPr>
              <w:caps/>
            </w:rPr>
            <w:t xml:space="preserve">, BS </w:t>
          </w:r>
          <w:r w:rsidR="00110FEF">
            <w:rPr>
              <w:caps/>
            </w:rPr>
            <w:t>meds</w:t>
          </w:r>
          <w:r w:rsidR="000721BB">
            <w:rPr>
              <w:caps/>
            </w:rPr>
            <w:t>, BS SEDB,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6804BC"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804B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6804B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6804BC"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6804B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34788"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34788"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934788"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934788"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738F6">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934788"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C92B77">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10FEF">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934788" w:rsidRPr="00451983">
          <w:rPr>
            <w:sz w:val="16"/>
          </w:rPr>
          <w:fldChar w:fldCharType="begin"/>
        </w:r>
        <w:r w:rsidRPr="00451983">
          <w:rPr>
            <w:sz w:val="16"/>
          </w:rPr>
          <w:instrText xml:space="preserve"> PAGE   \* MERGEFORMAT </w:instrText>
        </w:r>
        <w:r w:rsidR="00934788" w:rsidRPr="00451983">
          <w:rPr>
            <w:sz w:val="16"/>
          </w:rPr>
          <w:fldChar w:fldCharType="separate"/>
        </w:r>
        <w:r w:rsidR="006804BC">
          <w:rPr>
            <w:noProof/>
            <w:sz w:val="16"/>
          </w:rPr>
          <w:t>5</w:t>
        </w:r>
        <w:r w:rsidR="0093478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92A5F"/>
    <w:rsid w:val="000966E7"/>
    <w:rsid w:val="000D1BA3"/>
    <w:rsid w:val="000E1D88"/>
    <w:rsid w:val="000E4B24"/>
    <w:rsid w:val="000F072F"/>
    <w:rsid w:val="00110FEF"/>
    <w:rsid w:val="0011432E"/>
    <w:rsid w:val="00146CF1"/>
    <w:rsid w:val="001715A0"/>
    <w:rsid w:val="00196DB6"/>
    <w:rsid w:val="0019737B"/>
    <w:rsid w:val="001B6498"/>
    <w:rsid w:val="001B66C6"/>
    <w:rsid w:val="001C18AE"/>
    <w:rsid w:val="001D3685"/>
    <w:rsid w:val="001E12FC"/>
    <w:rsid w:val="001E3478"/>
    <w:rsid w:val="001E3AEB"/>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C6AF8"/>
    <w:rsid w:val="005E052D"/>
    <w:rsid w:val="005E1F08"/>
    <w:rsid w:val="00602709"/>
    <w:rsid w:val="00627C53"/>
    <w:rsid w:val="00634272"/>
    <w:rsid w:val="00647A07"/>
    <w:rsid w:val="006804BC"/>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4788"/>
    <w:rsid w:val="0094584E"/>
    <w:rsid w:val="00951692"/>
    <w:rsid w:val="00963892"/>
    <w:rsid w:val="009738F6"/>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2B77"/>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E35CE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9FA1-687A-4D6F-B2A5-9911C601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2013-01-05T01:09:00Z</dcterms:created>
  <dcterms:modified xsi:type="dcterms:W3CDTF">2013-04-10T16:03:00Z</dcterms:modified>
</cp:coreProperties>
</file>