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D0543">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5048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BD0543">
            <w:rPr>
              <w:rStyle w:val="FormStyle"/>
              <w:b w:val="0"/>
              <w:caps/>
              <w:color w:val="auto"/>
            </w:rPr>
            <w:t>ED</w:t>
          </w:r>
          <w:r w:rsidR="00F06040">
            <w:rPr>
              <w:rStyle w:val="FormStyle"/>
              <w:b w:val="0"/>
              <w:caps/>
              <w:color w:val="auto"/>
            </w:rPr>
            <w:t>G</w:t>
          </w:r>
          <w:r w:rsidR="00BD0543">
            <w:rPr>
              <w:rStyle w:val="FormStyle"/>
              <w:b w:val="0"/>
              <w:caps/>
              <w:color w:val="auto"/>
            </w:rPr>
            <w:t xml:space="preserve"> </w:t>
          </w:r>
          <w:r w:rsidR="00C20B12">
            <w:rPr>
              <w:rStyle w:val="FormStyle"/>
              <w:b w:val="0"/>
              <w:caps/>
              <w:color w:val="auto"/>
            </w:rPr>
            <w:t>4004 Special topics in education 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C687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C687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C687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9C687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C687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C687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C687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C687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C687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C687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C687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5048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C687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5048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C687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E5048B" w:rsidTr="00EA6710">
        <w:tc>
          <w:tcPr>
            <w:tcW w:w="3881" w:type="dxa"/>
            <w:tcBorders>
              <w:top w:val="single" w:sz="12" w:space="0" w:color="000000"/>
              <w:left w:val="single" w:sz="12" w:space="0" w:color="000000"/>
              <w:bottom w:val="single" w:sz="4" w:space="0" w:color="auto"/>
              <w:right w:val="single" w:sz="4" w:space="0" w:color="auto"/>
            </w:tcBorders>
          </w:tcPr>
          <w:p w:rsidR="00E5048B" w:rsidRPr="001715A0" w:rsidRDefault="00E5048B" w:rsidP="0069650C">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E5048B" w:rsidRPr="001715A0" w:rsidRDefault="00E5048B" w:rsidP="0069650C">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E5048B" w:rsidRPr="001715A0" w:rsidRDefault="00E5048B" w:rsidP="0069650C">
            <w:pPr>
              <w:tabs>
                <w:tab w:val="left" w:pos="4140"/>
              </w:tabs>
              <w:jc w:val="center"/>
            </w:pPr>
            <w:r w:rsidRPr="001715A0">
              <w:t>GENERAL EDUCATION COMPETENCIES</w:t>
            </w:r>
          </w:p>
        </w:tc>
      </w:tr>
      <w:tr w:rsidR="00C20B12" w:rsidTr="00EA6710">
        <w:tc>
          <w:tcPr>
            <w:tcW w:w="3881" w:type="dxa"/>
            <w:tcBorders>
              <w:top w:val="single" w:sz="12" w:space="0" w:color="000000"/>
              <w:left w:val="single" w:sz="12" w:space="0" w:color="000000"/>
              <w:bottom w:val="single" w:sz="4" w:space="0" w:color="auto"/>
              <w:right w:val="single" w:sz="4" w:space="0" w:color="auto"/>
            </w:tcBorders>
            <w:hideMark/>
          </w:tcPr>
          <w:p w:rsidR="00C20B12" w:rsidRDefault="00C20B12">
            <w:pPr>
              <w:widowControl w:val="0"/>
              <w:tabs>
                <w:tab w:val="left" w:pos="4140"/>
              </w:tabs>
              <w:suppressAutoHyphens/>
              <w:rPr>
                <w:rFonts w:ascii="Calibri" w:hAnsi="Calibri"/>
                <w:bCs/>
                <w:sz w:val="22"/>
                <w:lang w:eastAsia="ar-SA"/>
              </w:rPr>
            </w:pPr>
            <w:r>
              <w:rPr>
                <w:rFonts w:ascii="Calibri" w:hAnsi="Calibri" w:cs="Calibri"/>
                <w:bCs/>
                <w:sz w:val="22"/>
              </w:rPr>
              <w:t xml:space="preserve">The teacher candidate will </w:t>
            </w:r>
            <w:proofErr w:type="gramStart"/>
            <w:r>
              <w:rPr>
                <w:rFonts w:ascii="Calibri" w:hAnsi="Calibri" w:cs="Calibri"/>
                <w:bCs/>
                <w:sz w:val="22"/>
              </w:rPr>
              <w:t>critique</w:t>
            </w:r>
            <w:proofErr w:type="gramEnd"/>
            <w:r>
              <w:rPr>
                <w:rFonts w:ascii="Calibri" w:hAnsi="Calibri" w:cs="Calibri"/>
                <w:bCs/>
                <w:sz w:val="22"/>
              </w:rPr>
              <w:t xml:space="preserve"> and draw inferences interpreting how diversity relates to modern society.</w:t>
            </w:r>
          </w:p>
        </w:tc>
        <w:tc>
          <w:tcPr>
            <w:tcW w:w="3207" w:type="dxa"/>
            <w:tcBorders>
              <w:top w:val="single" w:sz="12" w:space="0" w:color="000000"/>
              <w:left w:val="single" w:sz="4" w:space="0" w:color="auto"/>
              <w:bottom w:val="single" w:sz="4" w:space="0" w:color="auto"/>
              <w:right w:val="single" w:sz="4" w:space="0" w:color="auto"/>
            </w:tcBorders>
          </w:tcPr>
          <w:p w:rsidR="00C20B12" w:rsidRDefault="00C20B12">
            <w:pPr>
              <w:widowControl w:val="0"/>
              <w:tabs>
                <w:tab w:val="left" w:pos="4140"/>
              </w:tabs>
              <w:suppressAutoHyphens/>
              <w:rPr>
                <w:rFonts w:ascii="Calibri" w:hAnsi="Calibri"/>
                <w:sz w:val="22"/>
                <w:lang w:eastAsia="ar-SA"/>
              </w:rPr>
            </w:pPr>
            <w:r>
              <w:rPr>
                <w:rFonts w:ascii="Calibri" w:hAnsi="Calibri" w:cs="Calibri"/>
                <w:sz w:val="22"/>
              </w:rPr>
              <w:t>Contemporary Issues in Teacher Education Investigation Project</w:t>
            </w:r>
          </w:p>
        </w:tc>
        <w:tc>
          <w:tcPr>
            <w:tcW w:w="2488" w:type="dxa"/>
            <w:tcBorders>
              <w:top w:val="single" w:sz="12" w:space="0" w:color="000000"/>
              <w:left w:val="single" w:sz="4" w:space="0" w:color="auto"/>
              <w:bottom w:val="single" w:sz="4" w:space="0" w:color="auto"/>
              <w:right w:val="single" w:sz="12" w:space="0" w:color="000000"/>
            </w:tcBorders>
            <w:hideMark/>
          </w:tcPr>
          <w:p w:rsidR="00C20B12" w:rsidRDefault="00C20B12">
            <w:pPr>
              <w:widowControl w:val="0"/>
              <w:tabs>
                <w:tab w:val="left" w:pos="4140"/>
              </w:tabs>
              <w:suppressAutoHyphens/>
              <w:jc w:val="center"/>
              <w:rPr>
                <w:rFonts w:ascii="Calibri" w:hAnsi="Calibri"/>
                <w:sz w:val="22"/>
                <w:lang w:eastAsia="ar-SA"/>
              </w:rPr>
            </w:pPr>
            <w:r>
              <w:rPr>
                <w:rFonts w:ascii="Calibri" w:hAnsi="Calibri"/>
                <w:sz w:val="22"/>
              </w:rPr>
              <w:t>CT</w:t>
            </w:r>
          </w:p>
        </w:tc>
      </w:tr>
      <w:tr w:rsidR="00C20B12" w:rsidTr="00EA6710">
        <w:tc>
          <w:tcPr>
            <w:tcW w:w="3881" w:type="dxa"/>
            <w:tcBorders>
              <w:top w:val="single" w:sz="4" w:space="0" w:color="auto"/>
              <w:left w:val="single" w:sz="12" w:space="0" w:color="000000"/>
              <w:bottom w:val="single" w:sz="4" w:space="0" w:color="auto"/>
              <w:right w:val="single" w:sz="4" w:space="0" w:color="auto"/>
            </w:tcBorders>
            <w:hideMark/>
          </w:tcPr>
          <w:p w:rsidR="00C20B12" w:rsidRDefault="00C20B12">
            <w:pPr>
              <w:widowControl w:val="0"/>
              <w:suppressAutoHyphens/>
              <w:rPr>
                <w:rFonts w:ascii="Calibri" w:hAnsi="Calibri" w:cs="Calibri"/>
                <w:bCs/>
                <w:sz w:val="22"/>
                <w:lang w:eastAsia="ar-SA"/>
              </w:rPr>
            </w:pPr>
            <w:r>
              <w:rPr>
                <w:rFonts w:ascii="Calibri" w:hAnsi="Calibri" w:cs="Calibri"/>
                <w:bCs/>
                <w:sz w:val="22"/>
              </w:rPr>
              <w:t>The teacher candidate will develop a concept paper inclusive of teaching philosophies and characteristics of effective teachers.</w:t>
            </w:r>
          </w:p>
        </w:tc>
        <w:tc>
          <w:tcPr>
            <w:tcW w:w="3207" w:type="dxa"/>
            <w:tcBorders>
              <w:top w:val="single" w:sz="4" w:space="0" w:color="auto"/>
              <w:left w:val="single" w:sz="4" w:space="0" w:color="auto"/>
              <w:bottom w:val="single" w:sz="4" w:space="0" w:color="auto"/>
              <w:right w:val="single" w:sz="4" w:space="0" w:color="auto"/>
            </w:tcBorders>
          </w:tcPr>
          <w:p w:rsidR="00C20B12" w:rsidRDefault="00C20B12">
            <w:pPr>
              <w:widowControl w:val="0"/>
              <w:suppressAutoHyphens/>
              <w:rPr>
                <w:rFonts w:ascii="Calibri" w:hAnsi="Calibri" w:cs="Calibri"/>
                <w:sz w:val="22"/>
                <w:lang w:eastAsia="ar-SA"/>
              </w:rPr>
            </w:pPr>
            <w:r>
              <w:rPr>
                <w:rFonts w:ascii="Calibri" w:hAnsi="Calibri" w:cs="Calibri"/>
                <w:sz w:val="22"/>
              </w:rPr>
              <w:t xml:space="preserve">Reflective Essay:  Teaching Philosophy </w:t>
            </w:r>
          </w:p>
        </w:tc>
        <w:tc>
          <w:tcPr>
            <w:tcW w:w="2488" w:type="dxa"/>
            <w:tcBorders>
              <w:top w:val="single" w:sz="4" w:space="0" w:color="auto"/>
              <w:left w:val="single" w:sz="4" w:space="0" w:color="auto"/>
              <w:bottom w:val="single" w:sz="4" w:space="0" w:color="auto"/>
              <w:right w:val="single" w:sz="12" w:space="0" w:color="000000"/>
            </w:tcBorders>
            <w:hideMark/>
          </w:tcPr>
          <w:p w:rsidR="00C20B12" w:rsidRDefault="00C20B12">
            <w:pPr>
              <w:widowControl w:val="0"/>
              <w:suppressAutoHyphens/>
              <w:jc w:val="center"/>
              <w:rPr>
                <w:rFonts w:ascii="Calibri" w:hAnsi="Calibri" w:cs="Calibri"/>
                <w:sz w:val="22"/>
                <w:lang w:eastAsia="ar-SA"/>
              </w:rPr>
            </w:pPr>
            <w:r>
              <w:rPr>
                <w:rFonts w:ascii="Calibri" w:hAnsi="Calibri" w:cs="Calibri"/>
                <w:sz w:val="22"/>
              </w:rPr>
              <w:t>COM</w:t>
            </w:r>
          </w:p>
        </w:tc>
      </w:tr>
      <w:tr w:rsidR="00C20B12" w:rsidTr="00185AB4">
        <w:tc>
          <w:tcPr>
            <w:tcW w:w="3881" w:type="dxa"/>
            <w:tcBorders>
              <w:top w:val="single" w:sz="4" w:space="0" w:color="auto"/>
              <w:left w:val="single" w:sz="12" w:space="0" w:color="000000"/>
              <w:bottom w:val="single" w:sz="4" w:space="0" w:color="auto"/>
              <w:right w:val="single" w:sz="4" w:space="0" w:color="auto"/>
            </w:tcBorders>
            <w:hideMark/>
          </w:tcPr>
          <w:p w:rsidR="00C20B12" w:rsidRDefault="00C20B12">
            <w:pPr>
              <w:widowControl w:val="0"/>
              <w:suppressAutoHyphens/>
              <w:rPr>
                <w:rFonts w:ascii="Calibri" w:hAnsi="Calibri" w:cs="Calibri"/>
                <w:bCs/>
                <w:sz w:val="22"/>
                <w:lang w:eastAsia="ar-SA"/>
              </w:rPr>
            </w:pPr>
            <w:r>
              <w:rPr>
                <w:rFonts w:ascii="Calibri" w:hAnsi="Calibri" w:cs="Calibri"/>
                <w:bCs/>
                <w:sz w:val="22"/>
              </w:rPr>
              <w:t>The teacher candidate will connect service learning with the role of the teacher.</w:t>
            </w:r>
          </w:p>
        </w:tc>
        <w:tc>
          <w:tcPr>
            <w:tcW w:w="3207" w:type="dxa"/>
            <w:tcBorders>
              <w:top w:val="single" w:sz="4" w:space="0" w:color="auto"/>
              <w:left w:val="single" w:sz="4" w:space="0" w:color="auto"/>
              <w:bottom w:val="single" w:sz="4" w:space="0" w:color="auto"/>
              <w:right w:val="single" w:sz="4" w:space="0" w:color="auto"/>
            </w:tcBorders>
            <w:hideMark/>
          </w:tcPr>
          <w:p w:rsidR="00C20B12" w:rsidRDefault="00C20B12">
            <w:pPr>
              <w:widowControl w:val="0"/>
              <w:suppressAutoHyphens/>
              <w:rPr>
                <w:rFonts w:ascii="Calibri" w:hAnsi="Calibri" w:cs="Calibri"/>
                <w:sz w:val="22"/>
                <w:lang w:eastAsia="ar-SA"/>
              </w:rPr>
            </w:pPr>
            <w:r>
              <w:rPr>
                <w:rFonts w:ascii="Calibri" w:hAnsi="Calibri" w:cs="Calibri"/>
                <w:sz w:val="22"/>
              </w:rPr>
              <w:t>Service Learning Project</w:t>
            </w:r>
          </w:p>
        </w:tc>
        <w:tc>
          <w:tcPr>
            <w:tcW w:w="2488" w:type="dxa"/>
            <w:tcBorders>
              <w:top w:val="single" w:sz="4" w:space="0" w:color="auto"/>
              <w:left w:val="single" w:sz="4" w:space="0" w:color="auto"/>
              <w:bottom w:val="single" w:sz="4" w:space="0" w:color="auto"/>
              <w:right w:val="single" w:sz="12" w:space="0" w:color="000000"/>
            </w:tcBorders>
            <w:hideMark/>
          </w:tcPr>
          <w:p w:rsidR="00C20B12" w:rsidRDefault="00C20B12">
            <w:pPr>
              <w:widowControl w:val="0"/>
              <w:suppressAutoHyphens/>
              <w:jc w:val="center"/>
              <w:rPr>
                <w:rFonts w:ascii="Calibri" w:hAnsi="Calibri" w:cs="Calibri"/>
                <w:sz w:val="22"/>
                <w:lang w:eastAsia="ar-SA"/>
              </w:rPr>
            </w:pPr>
            <w:r>
              <w:rPr>
                <w:rFonts w:ascii="Calibri" w:hAnsi="Calibri" w:cs="Calibri"/>
                <w:sz w:val="22"/>
              </w:rPr>
              <w:t>GSR</w:t>
            </w:r>
          </w:p>
        </w:tc>
      </w:tr>
    </w:tbl>
    <w:p w:rsidR="005719DB" w:rsidRPr="00DF60C6" w:rsidRDefault="00EA6710" w:rsidP="005719DB">
      <w:pPr>
        <w:ind w:firstLine="720"/>
        <w:rPr>
          <w:rFonts w:cs="Arial"/>
          <w:u w:val="single"/>
        </w:rPr>
      </w:pPr>
      <w:bookmarkStart w:id="0" w:name="_GoBack"/>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W w:w="10260" w:type="dxa"/>
        <w:tblInd w:w="108"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0A0" w:firstRow="1" w:lastRow="0" w:firstColumn="1" w:lastColumn="0" w:noHBand="0" w:noVBand="0"/>
      </w:tblPr>
      <w:tblGrid>
        <w:gridCol w:w="1832"/>
        <w:gridCol w:w="850"/>
        <w:gridCol w:w="1532"/>
        <w:gridCol w:w="818"/>
        <w:gridCol w:w="1064"/>
        <w:gridCol w:w="1120"/>
        <w:gridCol w:w="1170"/>
        <w:gridCol w:w="1874"/>
      </w:tblGrid>
      <w:tr w:rsidR="00C20B12" w:rsidTr="00C20B12">
        <w:trPr>
          <w:trHeight w:val="899"/>
        </w:trPr>
        <w:tc>
          <w:tcPr>
            <w:tcW w:w="1832" w:type="dxa"/>
            <w:tcBorders>
              <w:top w:val="single" w:sz="12" w:space="0" w:color="auto"/>
              <w:left w:val="single" w:sz="12" w:space="0" w:color="auto"/>
              <w:bottom w:val="double" w:sz="4" w:space="0" w:color="auto"/>
              <w:right w:val="single" w:sz="6" w:space="0" w:color="000000"/>
            </w:tcBorders>
            <w:hideMark/>
          </w:tcPr>
          <w:p w:rsidR="00C20B12" w:rsidRDefault="00C20B12">
            <w:pPr>
              <w:widowControl w:val="0"/>
              <w:suppressAutoHyphens/>
              <w:rPr>
                <w:rFonts w:ascii="Calibri" w:hAnsi="Calibri" w:cs="Calibri"/>
                <w:b/>
                <w:bCs/>
                <w:sz w:val="24"/>
                <w:lang w:eastAsia="ar-SA"/>
              </w:rPr>
            </w:pPr>
            <w:r>
              <w:rPr>
                <w:rFonts w:ascii="Calibri" w:hAnsi="Calibri" w:cs="Calibri"/>
                <w:b/>
                <w:bCs/>
                <w:sz w:val="22"/>
              </w:rPr>
              <w:lastRenderedPageBreak/>
              <w:t xml:space="preserve">COURSE </w:t>
            </w:r>
          </w:p>
        </w:tc>
        <w:tc>
          <w:tcPr>
            <w:tcW w:w="850" w:type="dxa"/>
            <w:tcBorders>
              <w:top w:val="single" w:sz="12" w:space="0" w:color="auto"/>
              <w:left w:val="single" w:sz="6" w:space="0" w:color="000000"/>
              <w:bottom w:val="double" w:sz="4" w:space="0" w:color="auto"/>
              <w:right w:val="single" w:sz="6" w:space="0" w:color="000000"/>
            </w:tcBorders>
            <w:hideMark/>
          </w:tcPr>
          <w:p w:rsidR="00C20B12" w:rsidRDefault="00C20B12">
            <w:pPr>
              <w:widowControl w:val="0"/>
              <w:suppressAutoHyphens/>
              <w:rPr>
                <w:rFonts w:ascii="Calibri" w:hAnsi="Calibri" w:cs="Calibri"/>
                <w:b/>
                <w:bCs/>
                <w:sz w:val="24"/>
                <w:lang w:eastAsia="ar-SA"/>
              </w:rPr>
            </w:pPr>
            <w:r>
              <w:rPr>
                <w:rFonts w:ascii="Calibri" w:hAnsi="Calibri" w:cs="Calibri"/>
                <w:b/>
                <w:bCs/>
                <w:sz w:val="22"/>
              </w:rPr>
              <w:t>FSAC</w:t>
            </w:r>
          </w:p>
        </w:tc>
        <w:tc>
          <w:tcPr>
            <w:tcW w:w="1532" w:type="dxa"/>
            <w:tcBorders>
              <w:top w:val="single" w:sz="12" w:space="0" w:color="auto"/>
              <w:left w:val="single" w:sz="6" w:space="0" w:color="000000"/>
              <w:bottom w:val="double" w:sz="4" w:space="0" w:color="auto"/>
              <w:right w:val="single" w:sz="6" w:space="0" w:color="000000"/>
            </w:tcBorders>
            <w:hideMark/>
          </w:tcPr>
          <w:p w:rsidR="00C20B12" w:rsidRDefault="00C20B12">
            <w:pPr>
              <w:widowControl w:val="0"/>
              <w:suppressAutoHyphens/>
              <w:rPr>
                <w:rFonts w:ascii="Calibri" w:hAnsi="Calibri" w:cs="Calibri"/>
                <w:b/>
                <w:bCs/>
                <w:sz w:val="24"/>
                <w:lang w:eastAsia="ar-SA"/>
              </w:rPr>
            </w:pPr>
            <w:r>
              <w:rPr>
                <w:rFonts w:ascii="Calibri" w:hAnsi="Calibri" w:cs="Calibri"/>
                <w:b/>
                <w:bCs/>
                <w:sz w:val="22"/>
              </w:rPr>
              <w:t>CRITICAL TASKS</w:t>
            </w:r>
          </w:p>
        </w:tc>
        <w:tc>
          <w:tcPr>
            <w:tcW w:w="818" w:type="dxa"/>
            <w:tcBorders>
              <w:top w:val="single" w:sz="12" w:space="0" w:color="auto"/>
              <w:left w:val="single" w:sz="6" w:space="0" w:color="000000"/>
              <w:bottom w:val="double" w:sz="4" w:space="0" w:color="auto"/>
              <w:right w:val="single" w:sz="6" w:space="0" w:color="000000"/>
            </w:tcBorders>
            <w:hideMark/>
          </w:tcPr>
          <w:p w:rsidR="00C20B12" w:rsidRDefault="00C20B12">
            <w:pPr>
              <w:rPr>
                <w:rFonts w:ascii="Calibri" w:hAnsi="Calibri" w:cs="Calibri"/>
                <w:b/>
                <w:bCs/>
                <w:sz w:val="24"/>
                <w:lang w:eastAsia="ar-SA"/>
              </w:rPr>
            </w:pPr>
            <w:r>
              <w:rPr>
                <w:rFonts w:ascii="Calibri" w:hAnsi="Calibri" w:cs="Calibri"/>
                <w:b/>
                <w:bCs/>
                <w:sz w:val="22"/>
              </w:rPr>
              <w:t>FEAP/</w:t>
            </w:r>
          </w:p>
          <w:p w:rsidR="00C20B12" w:rsidRDefault="00C20B12">
            <w:pPr>
              <w:widowControl w:val="0"/>
              <w:suppressAutoHyphens/>
              <w:rPr>
                <w:rFonts w:ascii="Calibri" w:hAnsi="Calibri" w:cs="Calibri"/>
                <w:b/>
                <w:bCs/>
                <w:sz w:val="24"/>
                <w:lang w:eastAsia="ar-SA"/>
              </w:rPr>
            </w:pPr>
            <w:r>
              <w:rPr>
                <w:rFonts w:ascii="Calibri" w:hAnsi="Calibri" w:cs="Calibri"/>
                <w:b/>
                <w:bCs/>
                <w:sz w:val="22"/>
              </w:rPr>
              <w:t>PEC</w:t>
            </w:r>
          </w:p>
        </w:tc>
        <w:tc>
          <w:tcPr>
            <w:tcW w:w="1064" w:type="dxa"/>
            <w:tcBorders>
              <w:top w:val="single" w:sz="12" w:space="0" w:color="auto"/>
              <w:left w:val="single" w:sz="6" w:space="0" w:color="000000"/>
              <w:bottom w:val="double" w:sz="4" w:space="0" w:color="auto"/>
              <w:right w:val="single" w:sz="6" w:space="0" w:color="000000"/>
            </w:tcBorders>
            <w:hideMark/>
          </w:tcPr>
          <w:p w:rsidR="00C20B12" w:rsidRDefault="00C20B12">
            <w:pPr>
              <w:widowControl w:val="0"/>
              <w:suppressAutoHyphens/>
              <w:rPr>
                <w:rFonts w:ascii="Calibri" w:hAnsi="Calibri" w:cs="Calibri"/>
                <w:b/>
                <w:bCs/>
                <w:sz w:val="24"/>
                <w:lang w:eastAsia="ar-SA"/>
              </w:rPr>
            </w:pPr>
            <w:r>
              <w:rPr>
                <w:rFonts w:ascii="Calibri" w:hAnsi="Calibri" w:cs="Calibri"/>
                <w:b/>
                <w:bCs/>
                <w:sz w:val="22"/>
              </w:rPr>
              <w:t>READING</w:t>
            </w:r>
          </w:p>
        </w:tc>
        <w:tc>
          <w:tcPr>
            <w:tcW w:w="1120" w:type="dxa"/>
            <w:tcBorders>
              <w:top w:val="single" w:sz="12" w:space="0" w:color="auto"/>
              <w:left w:val="single" w:sz="6" w:space="0" w:color="000000"/>
              <w:bottom w:val="double" w:sz="4" w:space="0" w:color="auto"/>
              <w:right w:val="single" w:sz="6" w:space="0" w:color="000000"/>
            </w:tcBorders>
            <w:hideMark/>
          </w:tcPr>
          <w:p w:rsidR="00C20B12" w:rsidRDefault="00C20B12">
            <w:pPr>
              <w:widowControl w:val="0"/>
              <w:suppressAutoHyphens/>
              <w:rPr>
                <w:rFonts w:ascii="Calibri" w:hAnsi="Calibri" w:cs="Calibri"/>
                <w:b/>
                <w:bCs/>
                <w:sz w:val="24"/>
                <w:lang w:eastAsia="ar-SA"/>
              </w:rPr>
            </w:pPr>
            <w:r>
              <w:rPr>
                <w:rFonts w:ascii="Calibri" w:hAnsi="Calibri" w:cs="Calibri"/>
                <w:b/>
                <w:bCs/>
                <w:sz w:val="22"/>
              </w:rPr>
              <w:t>ESOL T.S.</w:t>
            </w:r>
          </w:p>
        </w:tc>
        <w:tc>
          <w:tcPr>
            <w:tcW w:w="1170" w:type="dxa"/>
            <w:tcBorders>
              <w:top w:val="single" w:sz="12" w:space="0" w:color="auto"/>
              <w:left w:val="single" w:sz="6" w:space="0" w:color="000000"/>
              <w:bottom w:val="double" w:sz="4" w:space="0" w:color="auto"/>
              <w:right w:val="single" w:sz="6" w:space="0" w:color="000000"/>
            </w:tcBorders>
          </w:tcPr>
          <w:p w:rsidR="00C20B12" w:rsidRDefault="00C20B12">
            <w:pPr>
              <w:rPr>
                <w:rFonts w:ascii="Calibri" w:hAnsi="Calibri" w:cs="Calibri"/>
                <w:b/>
                <w:bCs/>
                <w:sz w:val="24"/>
                <w:lang w:eastAsia="ar-SA"/>
              </w:rPr>
            </w:pPr>
            <w:r>
              <w:rPr>
                <w:rFonts w:ascii="Calibri" w:hAnsi="Calibri" w:cs="Calibri"/>
                <w:b/>
                <w:bCs/>
                <w:sz w:val="22"/>
              </w:rPr>
              <w:t>ESOL K-12</w:t>
            </w:r>
          </w:p>
          <w:p w:rsidR="00C20B12" w:rsidRDefault="00C20B12">
            <w:pPr>
              <w:widowControl w:val="0"/>
              <w:suppressAutoHyphens/>
              <w:rPr>
                <w:rFonts w:ascii="Calibri" w:hAnsi="Calibri" w:cs="Calibri"/>
                <w:b/>
                <w:bCs/>
                <w:sz w:val="24"/>
                <w:lang w:eastAsia="ar-SA"/>
              </w:rPr>
            </w:pPr>
          </w:p>
        </w:tc>
        <w:tc>
          <w:tcPr>
            <w:tcW w:w="1874" w:type="dxa"/>
            <w:tcBorders>
              <w:top w:val="single" w:sz="12" w:space="0" w:color="auto"/>
              <w:left w:val="single" w:sz="6" w:space="0" w:color="000000"/>
              <w:bottom w:val="double" w:sz="4" w:space="0" w:color="auto"/>
              <w:right w:val="single" w:sz="12" w:space="0" w:color="auto"/>
            </w:tcBorders>
            <w:hideMark/>
          </w:tcPr>
          <w:p w:rsidR="00C20B12" w:rsidRDefault="00C20B12">
            <w:pPr>
              <w:rPr>
                <w:rFonts w:ascii="Calibri" w:hAnsi="Calibri" w:cs="Calibri"/>
                <w:b/>
                <w:bCs/>
                <w:sz w:val="22"/>
                <w:lang w:eastAsia="ar-SA"/>
              </w:rPr>
            </w:pPr>
            <w:r>
              <w:rPr>
                <w:rFonts w:ascii="Calibri" w:hAnsi="Calibri" w:cs="Calibri"/>
                <w:b/>
                <w:bCs/>
                <w:sz w:val="22"/>
              </w:rPr>
              <w:t>GEN ED</w:t>
            </w:r>
          </w:p>
          <w:p w:rsidR="00C20B12" w:rsidRDefault="00C20B12">
            <w:pPr>
              <w:widowControl w:val="0"/>
              <w:suppressAutoHyphens/>
              <w:rPr>
                <w:rFonts w:ascii="Calibri" w:hAnsi="Calibri" w:cs="Calibri"/>
                <w:b/>
                <w:bCs/>
                <w:sz w:val="22"/>
                <w:lang w:eastAsia="ar-SA"/>
              </w:rPr>
            </w:pPr>
            <w:r>
              <w:rPr>
                <w:rFonts w:ascii="Calibri" w:hAnsi="Calibri" w:cs="Calibri"/>
                <w:b/>
                <w:bCs/>
                <w:sz w:val="22"/>
              </w:rPr>
              <w:t>COMP</w:t>
            </w:r>
          </w:p>
        </w:tc>
      </w:tr>
      <w:tr w:rsidR="00C20B12" w:rsidTr="00953DF5">
        <w:tc>
          <w:tcPr>
            <w:tcW w:w="1832" w:type="dxa"/>
            <w:vMerge w:val="restart"/>
            <w:tcBorders>
              <w:top w:val="single" w:sz="6" w:space="0" w:color="000000"/>
              <w:left w:val="single" w:sz="12" w:space="0" w:color="auto"/>
              <w:right w:val="single" w:sz="6" w:space="0" w:color="000000"/>
            </w:tcBorders>
            <w:hideMark/>
          </w:tcPr>
          <w:p w:rsidR="00C20B12" w:rsidRDefault="00C20B12">
            <w:pPr>
              <w:widowControl w:val="0"/>
              <w:suppressAutoHyphens/>
              <w:rPr>
                <w:rFonts w:ascii="Calibri" w:hAnsi="Calibri" w:cs="Calibri"/>
                <w:sz w:val="24"/>
                <w:lang w:eastAsia="ar-SA"/>
              </w:rPr>
            </w:pPr>
            <w:r>
              <w:rPr>
                <w:rFonts w:ascii="Calibri" w:hAnsi="Calibri" w:cs="Calibri"/>
                <w:b/>
                <w:bCs/>
                <w:sz w:val="22"/>
              </w:rPr>
              <w:t xml:space="preserve">EDG 4004 </w:t>
            </w:r>
            <w:r>
              <w:rPr>
                <w:rFonts w:ascii="Calibri" w:hAnsi="Calibri" w:cs="Calibri"/>
                <w:sz w:val="22"/>
              </w:rPr>
              <w:t xml:space="preserve"> Special Topics in Education</w:t>
            </w:r>
          </w:p>
        </w:tc>
        <w:tc>
          <w:tcPr>
            <w:tcW w:w="850" w:type="dxa"/>
            <w:vMerge w:val="restart"/>
            <w:tcBorders>
              <w:top w:val="single" w:sz="6" w:space="0" w:color="000000"/>
              <w:left w:val="single" w:sz="6" w:space="0" w:color="000000"/>
              <w:right w:val="single" w:sz="6" w:space="0" w:color="000000"/>
            </w:tcBorders>
          </w:tcPr>
          <w:p w:rsidR="00C20B12" w:rsidRDefault="00424930">
            <w:pPr>
              <w:widowControl w:val="0"/>
              <w:suppressAutoHyphens/>
              <w:rPr>
                <w:rFonts w:ascii="Calibri" w:hAnsi="Calibri" w:cs="Calibri"/>
                <w:sz w:val="24"/>
                <w:lang w:eastAsia="ar-SA"/>
              </w:rPr>
            </w:pPr>
            <w:r>
              <w:rPr>
                <w:rFonts w:ascii="Calibri" w:hAnsi="Calibri" w:cs="Calibri"/>
                <w:sz w:val="24"/>
                <w:lang w:eastAsia="ar-SA"/>
              </w:rPr>
              <w:t>4.1</w:t>
            </w:r>
          </w:p>
          <w:p w:rsidR="00424930" w:rsidRDefault="00424930">
            <w:pPr>
              <w:widowControl w:val="0"/>
              <w:suppressAutoHyphens/>
              <w:rPr>
                <w:rFonts w:ascii="Calibri" w:hAnsi="Calibri" w:cs="Calibri"/>
                <w:sz w:val="24"/>
                <w:lang w:eastAsia="ar-SA"/>
              </w:rPr>
            </w:pPr>
            <w:r>
              <w:rPr>
                <w:rFonts w:ascii="Calibri" w:hAnsi="Calibri" w:cs="Calibri"/>
                <w:sz w:val="24"/>
                <w:lang w:eastAsia="ar-SA"/>
              </w:rPr>
              <w:t>4.2</w:t>
            </w:r>
          </w:p>
          <w:p w:rsidR="00424930" w:rsidRDefault="00424930">
            <w:pPr>
              <w:widowControl w:val="0"/>
              <w:suppressAutoHyphens/>
              <w:rPr>
                <w:rFonts w:ascii="Calibri" w:hAnsi="Calibri" w:cs="Calibri"/>
                <w:sz w:val="24"/>
                <w:lang w:eastAsia="ar-SA"/>
              </w:rPr>
            </w:pPr>
            <w:r>
              <w:rPr>
                <w:rFonts w:ascii="Calibri" w:hAnsi="Calibri" w:cs="Calibri"/>
                <w:sz w:val="24"/>
                <w:lang w:eastAsia="ar-SA"/>
              </w:rPr>
              <w:t>4.3</w:t>
            </w:r>
          </w:p>
        </w:tc>
        <w:tc>
          <w:tcPr>
            <w:tcW w:w="1532" w:type="dxa"/>
            <w:tcBorders>
              <w:top w:val="single" w:sz="6" w:space="0" w:color="000000"/>
              <w:left w:val="single" w:sz="6" w:space="0" w:color="000000"/>
              <w:bottom w:val="single" w:sz="6" w:space="0" w:color="000000"/>
              <w:right w:val="single" w:sz="6" w:space="0" w:color="000000"/>
            </w:tcBorders>
          </w:tcPr>
          <w:p w:rsidR="00C20B12" w:rsidRDefault="00C20B12">
            <w:pPr>
              <w:rPr>
                <w:rFonts w:ascii="Calibri" w:hAnsi="Calibri" w:cs="Calibri"/>
                <w:sz w:val="24"/>
                <w:lang w:eastAsia="ar-SA"/>
              </w:rPr>
            </w:pPr>
            <w:r>
              <w:rPr>
                <w:rFonts w:ascii="Calibri" w:hAnsi="Calibri" w:cs="Calibri"/>
                <w:sz w:val="22"/>
              </w:rPr>
              <w:t>Reflective Essay:  Teaching Philosophy</w:t>
            </w:r>
          </w:p>
          <w:p w:rsidR="00C20B12" w:rsidRDefault="00C20B12">
            <w:pPr>
              <w:widowControl w:val="0"/>
              <w:suppressAutoHyphens/>
              <w:rPr>
                <w:rFonts w:ascii="Calibri" w:hAnsi="Calibri" w:cs="Calibri"/>
                <w:sz w:val="24"/>
                <w:lang w:eastAsia="ar-SA"/>
              </w:rPr>
            </w:pPr>
          </w:p>
        </w:tc>
        <w:tc>
          <w:tcPr>
            <w:tcW w:w="818" w:type="dxa"/>
            <w:tcBorders>
              <w:top w:val="single" w:sz="6" w:space="0" w:color="000000"/>
              <w:left w:val="single" w:sz="6" w:space="0" w:color="000000"/>
              <w:bottom w:val="single" w:sz="6" w:space="0" w:color="000000"/>
              <w:right w:val="single" w:sz="6" w:space="0" w:color="000000"/>
            </w:tcBorders>
            <w:hideMark/>
          </w:tcPr>
          <w:p w:rsidR="00424930" w:rsidRDefault="00C20B12" w:rsidP="00424930">
            <w:pPr>
              <w:rPr>
                <w:rFonts w:ascii="Calibri" w:hAnsi="Calibri" w:cs="Calibri"/>
                <w:sz w:val="24"/>
                <w:lang w:eastAsia="ar-SA"/>
              </w:rPr>
            </w:pPr>
            <w:r w:rsidRPr="00424930">
              <w:rPr>
                <w:rFonts w:ascii="Calibri" w:hAnsi="Calibri" w:cs="Calibri"/>
                <w:sz w:val="22"/>
              </w:rPr>
              <w:t xml:space="preserve"> </w:t>
            </w:r>
            <w:r w:rsidR="00424930" w:rsidRPr="00424930">
              <w:rPr>
                <w:rFonts w:ascii="Calibri" w:hAnsi="Calibri" w:cs="Calibri"/>
                <w:sz w:val="22"/>
              </w:rPr>
              <w:t>5d, 5e, 5f, 5g</w:t>
            </w:r>
          </w:p>
          <w:p w:rsidR="00C20B12" w:rsidRDefault="00C20B12">
            <w:pPr>
              <w:widowControl w:val="0"/>
              <w:suppressAutoHyphens/>
              <w:rPr>
                <w:rFonts w:ascii="Calibri" w:hAnsi="Calibri" w:cs="Calibri"/>
                <w:sz w:val="24"/>
                <w:highlight w:val="yellow"/>
                <w:lang w:eastAsia="ar-SA"/>
              </w:rPr>
            </w:pPr>
          </w:p>
        </w:tc>
        <w:tc>
          <w:tcPr>
            <w:tcW w:w="1064" w:type="dxa"/>
            <w:tcBorders>
              <w:top w:val="single" w:sz="6" w:space="0" w:color="000000"/>
              <w:left w:val="single" w:sz="6" w:space="0" w:color="000000"/>
              <w:bottom w:val="single" w:sz="6" w:space="0" w:color="000000"/>
              <w:right w:val="single" w:sz="6" w:space="0" w:color="000000"/>
            </w:tcBorders>
          </w:tcPr>
          <w:p w:rsidR="00C20B12" w:rsidRDefault="00424930">
            <w:pPr>
              <w:widowControl w:val="0"/>
              <w:suppressAutoHyphens/>
              <w:rPr>
                <w:rFonts w:ascii="Calibri" w:hAnsi="Calibri" w:cs="Calibri"/>
                <w:sz w:val="24"/>
                <w:lang w:eastAsia="ar-SA"/>
              </w:rPr>
            </w:pPr>
            <w:r>
              <w:rPr>
                <w:rFonts w:ascii="Calibri" w:hAnsi="Calibri" w:cs="Calibri"/>
                <w:sz w:val="24"/>
                <w:lang w:eastAsia="ar-SA"/>
              </w:rPr>
              <w:t>1.A.6</w:t>
            </w:r>
          </w:p>
        </w:tc>
        <w:tc>
          <w:tcPr>
            <w:tcW w:w="1120" w:type="dxa"/>
            <w:tcBorders>
              <w:top w:val="single" w:sz="6" w:space="0" w:color="000000"/>
              <w:left w:val="single" w:sz="6" w:space="0" w:color="000000"/>
              <w:bottom w:val="single" w:sz="6" w:space="0" w:color="000000"/>
              <w:right w:val="single" w:sz="6" w:space="0" w:color="000000"/>
            </w:tcBorders>
          </w:tcPr>
          <w:p w:rsidR="00C20B12" w:rsidRDefault="00C20B12">
            <w:pPr>
              <w:widowControl w:val="0"/>
              <w:suppressAutoHyphens/>
              <w:rPr>
                <w:rFonts w:ascii="Calibri" w:hAnsi="Calibri" w:cs="Calibri"/>
                <w:sz w:val="24"/>
                <w:lang w:eastAsia="ar-SA"/>
              </w:rPr>
            </w:pPr>
          </w:p>
        </w:tc>
        <w:tc>
          <w:tcPr>
            <w:tcW w:w="1170" w:type="dxa"/>
            <w:tcBorders>
              <w:top w:val="single" w:sz="6" w:space="0" w:color="000000"/>
              <w:left w:val="single" w:sz="6" w:space="0" w:color="000000"/>
              <w:bottom w:val="single" w:sz="6" w:space="0" w:color="000000"/>
              <w:right w:val="single" w:sz="6" w:space="0" w:color="000000"/>
            </w:tcBorders>
          </w:tcPr>
          <w:p w:rsidR="00C20B12" w:rsidRDefault="00C20B12">
            <w:pPr>
              <w:widowControl w:val="0"/>
              <w:suppressAutoHyphens/>
              <w:rPr>
                <w:rFonts w:ascii="Calibri" w:hAnsi="Calibri" w:cs="Calibri"/>
                <w:sz w:val="24"/>
                <w:lang w:eastAsia="ar-SA"/>
              </w:rPr>
            </w:pPr>
          </w:p>
        </w:tc>
        <w:tc>
          <w:tcPr>
            <w:tcW w:w="1874" w:type="dxa"/>
            <w:tcBorders>
              <w:top w:val="single" w:sz="6" w:space="0" w:color="000000"/>
              <w:left w:val="single" w:sz="6" w:space="0" w:color="000000"/>
              <w:bottom w:val="single" w:sz="6" w:space="0" w:color="000000"/>
              <w:right w:val="single" w:sz="12" w:space="0" w:color="auto"/>
            </w:tcBorders>
            <w:hideMark/>
          </w:tcPr>
          <w:p w:rsidR="00C20B12" w:rsidRDefault="00C20B12">
            <w:pPr>
              <w:widowControl w:val="0"/>
              <w:suppressAutoHyphens/>
              <w:rPr>
                <w:rFonts w:ascii="Calibri" w:hAnsi="Calibri" w:cs="Calibri"/>
                <w:sz w:val="24"/>
                <w:lang w:eastAsia="ar-SA"/>
              </w:rPr>
            </w:pPr>
            <w:r>
              <w:rPr>
                <w:rFonts w:ascii="Calibri" w:hAnsi="Calibri" w:cs="Calibri"/>
              </w:rPr>
              <w:t>COM</w:t>
            </w:r>
          </w:p>
        </w:tc>
      </w:tr>
      <w:tr w:rsidR="00C20B12" w:rsidTr="00953DF5">
        <w:tc>
          <w:tcPr>
            <w:tcW w:w="0" w:type="auto"/>
            <w:vMerge/>
            <w:tcBorders>
              <w:left w:val="single" w:sz="12" w:space="0" w:color="auto"/>
              <w:right w:val="single" w:sz="6" w:space="0" w:color="000000"/>
            </w:tcBorders>
            <w:vAlign w:val="center"/>
            <w:hideMark/>
          </w:tcPr>
          <w:p w:rsidR="00C20B12" w:rsidRDefault="00C20B12">
            <w:pPr>
              <w:rPr>
                <w:rFonts w:ascii="Calibri" w:hAnsi="Calibri" w:cs="Calibri"/>
                <w:sz w:val="24"/>
                <w:lang w:eastAsia="ar-SA"/>
              </w:rPr>
            </w:pPr>
          </w:p>
        </w:tc>
        <w:tc>
          <w:tcPr>
            <w:tcW w:w="0" w:type="auto"/>
            <w:vMerge/>
            <w:tcBorders>
              <w:left w:val="single" w:sz="6" w:space="0" w:color="000000"/>
              <w:right w:val="single" w:sz="6" w:space="0" w:color="000000"/>
            </w:tcBorders>
            <w:vAlign w:val="center"/>
            <w:hideMark/>
          </w:tcPr>
          <w:p w:rsidR="00C20B12" w:rsidRDefault="00C20B12">
            <w:pPr>
              <w:rPr>
                <w:rFonts w:ascii="Calibri" w:hAnsi="Calibri" w:cs="Calibri"/>
                <w:sz w:val="24"/>
                <w:lang w:eastAsia="ar-SA"/>
              </w:rPr>
            </w:pPr>
          </w:p>
        </w:tc>
        <w:tc>
          <w:tcPr>
            <w:tcW w:w="1532" w:type="dxa"/>
            <w:tcBorders>
              <w:top w:val="single" w:sz="6" w:space="0" w:color="000000"/>
              <w:left w:val="single" w:sz="6" w:space="0" w:color="000000"/>
              <w:bottom w:val="single" w:sz="6" w:space="0" w:color="000000"/>
              <w:right w:val="single" w:sz="6" w:space="0" w:color="000000"/>
            </w:tcBorders>
            <w:hideMark/>
          </w:tcPr>
          <w:p w:rsidR="00C20B12" w:rsidRDefault="00C20B12">
            <w:pPr>
              <w:widowControl w:val="0"/>
              <w:suppressAutoHyphens/>
              <w:rPr>
                <w:rFonts w:ascii="Calibri" w:hAnsi="Calibri" w:cs="Calibri"/>
                <w:sz w:val="24"/>
                <w:lang w:eastAsia="ar-SA"/>
              </w:rPr>
            </w:pPr>
            <w:r>
              <w:rPr>
                <w:rFonts w:ascii="Calibri" w:hAnsi="Calibri" w:cs="Calibri"/>
                <w:sz w:val="22"/>
              </w:rPr>
              <w:t>Contemporary Issues in Teacher Education Investigation Project</w:t>
            </w:r>
          </w:p>
        </w:tc>
        <w:tc>
          <w:tcPr>
            <w:tcW w:w="818" w:type="dxa"/>
            <w:tcBorders>
              <w:top w:val="single" w:sz="6" w:space="0" w:color="000000"/>
              <w:left w:val="single" w:sz="6" w:space="0" w:color="000000"/>
              <w:bottom w:val="single" w:sz="6" w:space="0" w:color="000000"/>
              <w:right w:val="single" w:sz="6" w:space="0" w:color="000000"/>
            </w:tcBorders>
            <w:hideMark/>
          </w:tcPr>
          <w:p w:rsidR="00C20B12" w:rsidRDefault="00424930">
            <w:pPr>
              <w:widowControl w:val="0"/>
              <w:suppressAutoHyphens/>
              <w:rPr>
                <w:rFonts w:ascii="Calibri" w:hAnsi="Calibri" w:cs="Calibri"/>
                <w:sz w:val="24"/>
                <w:highlight w:val="yellow"/>
                <w:lang w:eastAsia="ar-SA"/>
              </w:rPr>
            </w:pPr>
            <w:r w:rsidRPr="00424930">
              <w:rPr>
                <w:rFonts w:ascii="Calibri" w:hAnsi="Calibri" w:cs="Calibri"/>
                <w:sz w:val="24"/>
                <w:lang w:eastAsia="ar-SA"/>
              </w:rPr>
              <w:t>5b, 5e, 6</w:t>
            </w:r>
          </w:p>
        </w:tc>
        <w:tc>
          <w:tcPr>
            <w:tcW w:w="1064" w:type="dxa"/>
            <w:tcBorders>
              <w:top w:val="single" w:sz="6" w:space="0" w:color="000000"/>
              <w:left w:val="single" w:sz="6" w:space="0" w:color="000000"/>
              <w:bottom w:val="single" w:sz="6" w:space="0" w:color="000000"/>
              <w:right w:val="single" w:sz="6" w:space="0" w:color="000000"/>
            </w:tcBorders>
          </w:tcPr>
          <w:p w:rsidR="00C20B12" w:rsidRDefault="00424930">
            <w:pPr>
              <w:widowControl w:val="0"/>
              <w:suppressAutoHyphens/>
              <w:rPr>
                <w:rFonts w:ascii="Calibri" w:hAnsi="Calibri" w:cs="Calibri"/>
                <w:sz w:val="24"/>
                <w:lang w:eastAsia="ar-SA"/>
              </w:rPr>
            </w:pPr>
            <w:r>
              <w:rPr>
                <w:rFonts w:ascii="Calibri" w:hAnsi="Calibri" w:cs="Calibri"/>
                <w:sz w:val="24"/>
                <w:lang w:eastAsia="ar-SA"/>
              </w:rPr>
              <w:t>4.15</w:t>
            </w:r>
          </w:p>
        </w:tc>
        <w:tc>
          <w:tcPr>
            <w:tcW w:w="1120" w:type="dxa"/>
            <w:tcBorders>
              <w:top w:val="single" w:sz="6" w:space="0" w:color="000000"/>
              <w:left w:val="single" w:sz="6" w:space="0" w:color="000000"/>
              <w:bottom w:val="single" w:sz="6" w:space="0" w:color="000000"/>
              <w:right w:val="single" w:sz="6" w:space="0" w:color="000000"/>
            </w:tcBorders>
          </w:tcPr>
          <w:p w:rsidR="00C20B12" w:rsidRDefault="00C20B12">
            <w:pPr>
              <w:widowControl w:val="0"/>
              <w:suppressAutoHyphens/>
              <w:rPr>
                <w:rFonts w:ascii="Calibri" w:hAnsi="Calibri" w:cs="Calibri"/>
                <w:sz w:val="24"/>
                <w:lang w:eastAsia="ar-SA"/>
              </w:rPr>
            </w:pPr>
          </w:p>
        </w:tc>
        <w:tc>
          <w:tcPr>
            <w:tcW w:w="1170" w:type="dxa"/>
            <w:tcBorders>
              <w:top w:val="single" w:sz="6" w:space="0" w:color="000000"/>
              <w:left w:val="single" w:sz="6" w:space="0" w:color="000000"/>
              <w:bottom w:val="single" w:sz="6" w:space="0" w:color="000000"/>
              <w:right w:val="single" w:sz="6" w:space="0" w:color="000000"/>
            </w:tcBorders>
          </w:tcPr>
          <w:p w:rsidR="00C20B12" w:rsidRDefault="00C20B12">
            <w:pPr>
              <w:widowControl w:val="0"/>
              <w:suppressAutoHyphens/>
              <w:rPr>
                <w:rFonts w:ascii="Calibri" w:hAnsi="Calibri" w:cs="Calibri"/>
                <w:sz w:val="24"/>
                <w:lang w:eastAsia="ar-SA"/>
              </w:rPr>
            </w:pPr>
          </w:p>
        </w:tc>
        <w:tc>
          <w:tcPr>
            <w:tcW w:w="1874" w:type="dxa"/>
            <w:tcBorders>
              <w:top w:val="single" w:sz="6" w:space="0" w:color="000000"/>
              <w:left w:val="single" w:sz="6" w:space="0" w:color="000000"/>
              <w:bottom w:val="single" w:sz="6" w:space="0" w:color="000000"/>
              <w:right w:val="single" w:sz="12" w:space="0" w:color="auto"/>
            </w:tcBorders>
            <w:hideMark/>
          </w:tcPr>
          <w:p w:rsidR="00C20B12" w:rsidRDefault="00C20B12">
            <w:pPr>
              <w:widowControl w:val="0"/>
              <w:suppressAutoHyphens/>
              <w:rPr>
                <w:rFonts w:ascii="Calibri" w:hAnsi="Calibri" w:cs="Calibri"/>
                <w:sz w:val="24"/>
                <w:lang w:eastAsia="ar-SA"/>
              </w:rPr>
            </w:pPr>
            <w:r>
              <w:rPr>
                <w:rFonts w:ascii="Calibri" w:hAnsi="Calibri" w:cs="Calibri"/>
              </w:rPr>
              <w:t>CT</w:t>
            </w:r>
          </w:p>
        </w:tc>
      </w:tr>
      <w:tr w:rsidR="00C20B12" w:rsidTr="00953DF5">
        <w:tc>
          <w:tcPr>
            <w:tcW w:w="1832" w:type="dxa"/>
            <w:vMerge/>
            <w:tcBorders>
              <w:left w:val="single" w:sz="12" w:space="0" w:color="auto"/>
              <w:bottom w:val="single" w:sz="12" w:space="0" w:color="auto"/>
              <w:right w:val="single" w:sz="6" w:space="0" w:color="000000"/>
            </w:tcBorders>
          </w:tcPr>
          <w:p w:rsidR="00C20B12" w:rsidRDefault="00C20B12">
            <w:pPr>
              <w:widowControl w:val="0"/>
              <w:suppressAutoHyphens/>
              <w:rPr>
                <w:rFonts w:ascii="Calibri" w:hAnsi="Calibri" w:cs="Calibri"/>
                <w:sz w:val="24"/>
                <w:lang w:eastAsia="ar-SA"/>
              </w:rPr>
            </w:pPr>
          </w:p>
        </w:tc>
        <w:tc>
          <w:tcPr>
            <w:tcW w:w="850" w:type="dxa"/>
            <w:vMerge/>
            <w:tcBorders>
              <w:left w:val="single" w:sz="6" w:space="0" w:color="000000"/>
              <w:bottom w:val="single" w:sz="12" w:space="0" w:color="auto"/>
              <w:right w:val="single" w:sz="6" w:space="0" w:color="000000"/>
            </w:tcBorders>
          </w:tcPr>
          <w:p w:rsidR="00C20B12" w:rsidRDefault="00C20B12">
            <w:pPr>
              <w:widowControl w:val="0"/>
              <w:suppressAutoHyphens/>
              <w:rPr>
                <w:rFonts w:ascii="Calibri" w:hAnsi="Calibri" w:cs="Calibri"/>
                <w:sz w:val="24"/>
                <w:lang w:eastAsia="ar-SA"/>
              </w:rPr>
            </w:pPr>
          </w:p>
        </w:tc>
        <w:tc>
          <w:tcPr>
            <w:tcW w:w="1532" w:type="dxa"/>
            <w:tcBorders>
              <w:top w:val="single" w:sz="6" w:space="0" w:color="000000"/>
              <w:left w:val="single" w:sz="6" w:space="0" w:color="000000"/>
              <w:bottom w:val="single" w:sz="12" w:space="0" w:color="auto"/>
              <w:right w:val="single" w:sz="6" w:space="0" w:color="000000"/>
            </w:tcBorders>
            <w:hideMark/>
          </w:tcPr>
          <w:p w:rsidR="00C20B12" w:rsidRDefault="00C20B12">
            <w:pPr>
              <w:widowControl w:val="0"/>
              <w:suppressAutoHyphens/>
              <w:rPr>
                <w:rFonts w:ascii="Calibri" w:hAnsi="Calibri" w:cs="Calibri"/>
                <w:sz w:val="22"/>
                <w:lang w:eastAsia="ar-SA"/>
              </w:rPr>
            </w:pPr>
            <w:r>
              <w:rPr>
                <w:rFonts w:ascii="Calibri" w:hAnsi="Calibri" w:cs="Calibri"/>
                <w:sz w:val="22"/>
              </w:rPr>
              <w:t>Service Learning Project</w:t>
            </w:r>
          </w:p>
        </w:tc>
        <w:tc>
          <w:tcPr>
            <w:tcW w:w="818" w:type="dxa"/>
            <w:tcBorders>
              <w:top w:val="single" w:sz="6" w:space="0" w:color="000000"/>
              <w:left w:val="single" w:sz="6" w:space="0" w:color="000000"/>
              <w:bottom w:val="single" w:sz="12" w:space="0" w:color="auto"/>
              <w:right w:val="single" w:sz="6" w:space="0" w:color="000000"/>
            </w:tcBorders>
          </w:tcPr>
          <w:p w:rsidR="00C20B12" w:rsidRDefault="00424930">
            <w:pPr>
              <w:widowControl w:val="0"/>
              <w:suppressAutoHyphens/>
              <w:rPr>
                <w:rFonts w:ascii="Calibri" w:hAnsi="Calibri" w:cs="Calibri"/>
                <w:sz w:val="22"/>
                <w:lang w:eastAsia="ar-SA"/>
              </w:rPr>
            </w:pPr>
            <w:r>
              <w:rPr>
                <w:rFonts w:ascii="Calibri" w:hAnsi="Calibri" w:cs="Calibri"/>
                <w:sz w:val="22"/>
                <w:lang w:eastAsia="ar-SA"/>
              </w:rPr>
              <w:t>5c, 5d</w:t>
            </w:r>
          </w:p>
        </w:tc>
        <w:tc>
          <w:tcPr>
            <w:tcW w:w="1064" w:type="dxa"/>
            <w:tcBorders>
              <w:top w:val="single" w:sz="6" w:space="0" w:color="000000"/>
              <w:left w:val="single" w:sz="6" w:space="0" w:color="000000"/>
              <w:bottom w:val="single" w:sz="12" w:space="0" w:color="auto"/>
              <w:right w:val="single" w:sz="6" w:space="0" w:color="000000"/>
            </w:tcBorders>
          </w:tcPr>
          <w:p w:rsidR="00C20B12" w:rsidRDefault="00424930">
            <w:pPr>
              <w:widowControl w:val="0"/>
              <w:suppressAutoHyphens/>
              <w:rPr>
                <w:rFonts w:ascii="Calibri" w:hAnsi="Calibri" w:cs="Calibri"/>
                <w:sz w:val="24"/>
                <w:lang w:eastAsia="ar-SA"/>
              </w:rPr>
            </w:pPr>
            <w:r>
              <w:rPr>
                <w:rFonts w:ascii="Calibri" w:hAnsi="Calibri" w:cs="Calibri"/>
                <w:sz w:val="24"/>
                <w:lang w:eastAsia="ar-SA"/>
              </w:rPr>
              <w:t>2.A.5</w:t>
            </w:r>
          </w:p>
        </w:tc>
        <w:tc>
          <w:tcPr>
            <w:tcW w:w="1120" w:type="dxa"/>
            <w:tcBorders>
              <w:top w:val="single" w:sz="6" w:space="0" w:color="000000"/>
              <w:left w:val="single" w:sz="6" w:space="0" w:color="000000"/>
              <w:bottom w:val="single" w:sz="12" w:space="0" w:color="auto"/>
              <w:right w:val="single" w:sz="6" w:space="0" w:color="000000"/>
            </w:tcBorders>
          </w:tcPr>
          <w:p w:rsidR="00C20B12" w:rsidRDefault="00C20B12">
            <w:pPr>
              <w:widowControl w:val="0"/>
              <w:suppressAutoHyphens/>
              <w:rPr>
                <w:rFonts w:ascii="Calibri" w:hAnsi="Calibri" w:cs="Calibri"/>
                <w:sz w:val="24"/>
                <w:lang w:eastAsia="ar-SA"/>
              </w:rPr>
            </w:pPr>
          </w:p>
        </w:tc>
        <w:tc>
          <w:tcPr>
            <w:tcW w:w="1170" w:type="dxa"/>
            <w:tcBorders>
              <w:top w:val="single" w:sz="6" w:space="0" w:color="000000"/>
              <w:left w:val="single" w:sz="6" w:space="0" w:color="000000"/>
              <w:bottom w:val="single" w:sz="12" w:space="0" w:color="auto"/>
              <w:right w:val="single" w:sz="6" w:space="0" w:color="000000"/>
            </w:tcBorders>
          </w:tcPr>
          <w:p w:rsidR="00C20B12" w:rsidRDefault="00C20B12">
            <w:pPr>
              <w:widowControl w:val="0"/>
              <w:suppressAutoHyphens/>
              <w:rPr>
                <w:rFonts w:ascii="Calibri" w:hAnsi="Calibri" w:cs="Calibri"/>
                <w:sz w:val="24"/>
                <w:lang w:eastAsia="ar-SA"/>
              </w:rPr>
            </w:pPr>
          </w:p>
        </w:tc>
        <w:tc>
          <w:tcPr>
            <w:tcW w:w="1874" w:type="dxa"/>
            <w:tcBorders>
              <w:top w:val="single" w:sz="6" w:space="0" w:color="000000"/>
              <w:left w:val="single" w:sz="6" w:space="0" w:color="000000"/>
              <w:bottom w:val="single" w:sz="12" w:space="0" w:color="auto"/>
              <w:right w:val="single" w:sz="12" w:space="0" w:color="auto"/>
            </w:tcBorders>
          </w:tcPr>
          <w:p w:rsidR="00C20B12" w:rsidRDefault="00C20B12">
            <w:pPr>
              <w:widowControl w:val="0"/>
              <w:suppressAutoHyphens/>
              <w:rPr>
                <w:rFonts w:ascii="Calibri" w:hAnsi="Calibri" w:cs="Calibri"/>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5048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BD0543">
            <w:rPr>
              <w:caps/>
            </w:rPr>
            <w:t xml:space="preserve"> BS eled</w:t>
          </w:r>
          <w:r w:rsidR="00C20B12">
            <w:rPr>
              <w:caps/>
            </w:rPr>
            <w:t xml:space="preserve">, BS </w:t>
          </w:r>
          <w:r w:rsidR="002F0764">
            <w:rPr>
              <w:caps/>
            </w:rPr>
            <w:t>laed</w:t>
          </w:r>
          <w:r w:rsidR="00C20B12">
            <w:rPr>
              <w:caps/>
            </w:rPr>
            <w:t xml:space="preserve">, BS </w:t>
          </w:r>
          <w:r w:rsidR="002F0764">
            <w:rPr>
              <w:caps/>
            </w:rPr>
            <w:t>medm</w:t>
          </w:r>
          <w:r w:rsidR="00C20B12">
            <w:rPr>
              <w:caps/>
            </w:rPr>
            <w:t xml:space="preserve">, BS </w:t>
          </w:r>
          <w:r w:rsidR="002F0764">
            <w:rPr>
              <w:caps/>
            </w:rPr>
            <w:t>meds</w:t>
          </w:r>
          <w:r w:rsidR="00C20B12">
            <w:rPr>
              <w:caps/>
            </w:rPr>
            <w:t>, BS SEDM,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5048B"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E5048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E5048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5048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5048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C687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C687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9C687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9C687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5A7865">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9C6872"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767B29">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F076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C6872" w:rsidRPr="00451983">
          <w:rPr>
            <w:sz w:val="16"/>
          </w:rPr>
          <w:fldChar w:fldCharType="begin"/>
        </w:r>
        <w:r w:rsidRPr="00451983">
          <w:rPr>
            <w:sz w:val="16"/>
          </w:rPr>
          <w:instrText xml:space="preserve"> PAGE   \* MERGEFORMAT </w:instrText>
        </w:r>
        <w:r w:rsidR="009C6872" w:rsidRPr="00451983">
          <w:rPr>
            <w:sz w:val="16"/>
          </w:rPr>
          <w:fldChar w:fldCharType="separate"/>
        </w:r>
        <w:r w:rsidR="00E5048B">
          <w:rPr>
            <w:noProof/>
            <w:sz w:val="16"/>
          </w:rPr>
          <w:t>3</w:t>
        </w:r>
        <w:r w:rsidR="009C687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0764"/>
    <w:rsid w:val="002F3037"/>
    <w:rsid w:val="00311B56"/>
    <w:rsid w:val="003374DC"/>
    <w:rsid w:val="00352B51"/>
    <w:rsid w:val="003B4DFA"/>
    <w:rsid w:val="003D40AC"/>
    <w:rsid w:val="003E33D3"/>
    <w:rsid w:val="003E6472"/>
    <w:rsid w:val="004035DD"/>
    <w:rsid w:val="00405A0A"/>
    <w:rsid w:val="00414D40"/>
    <w:rsid w:val="004224C9"/>
    <w:rsid w:val="004233B5"/>
    <w:rsid w:val="00424930"/>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14BF"/>
    <w:rsid w:val="00596792"/>
    <w:rsid w:val="005A7865"/>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67B29"/>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7264A"/>
    <w:rsid w:val="00983BD3"/>
    <w:rsid w:val="00986AE3"/>
    <w:rsid w:val="009B1DF4"/>
    <w:rsid w:val="009C6872"/>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D0543"/>
    <w:rsid w:val="00BE58E1"/>
    <w:rsid w:val="00BE7D12"/>
    <w:rsid w:val="00BF3174"/>
    <w:rsid w:val="00C00B57"/>
    <w:rsid w:val="00C109E9"/>
    <w:rsid w:val="00C1176C"/>
    <w:rsid w:val="00C11B5F"/>
    <w:rsid w:val="00C20B12"/>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0726"/>
    <w:rsid w:val="00D8205A"/>
    <w:rsid w:val="00DA344F"/>
    <w:rsid w:val="00DB26D2"/>
    <w:rsid w:val="00DB26E6"/>
    <w:rsid w:val="00DD447B"/>
    <w:rsid w:val="00DD5325"/>
    <w:rsid w:val="00DE0842"/>
    <w:rsid w:val="00DE2FB7"/>
    <w:rsid w:val="00DE3054"/>
    <w:rsid w:val="00DF3A34"/>
    <w:rsid w:val="00E24E2F"/>
    <w:rsid w:val="00E41110"/>
    <w:rsid w:val="00E5048B"/>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06040"/>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154982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099516952">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AA02CD"/>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ED93-1429-409A-B21C-DFF7F247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2013-01-05T03:56:00Z</dcterms:created>
  <dcterms:modified xsi:type="dcterms:W3CDTF">2013-04-10T13:53:00Z</dcterms:modified>
</cp:coreProperties>
</file>