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6" w:type="dxa"/>
        <w:tblLook w:val="01E0" w:firstRow="1" w:lastRow="1" w:firstColumn="1" w:lastColumn="1" w:noHBand="0" w:noVBand="0"/>
      </w:tblPr>
      <w:tblGrid>
        <w:gridCol w:w="3228"/>
        <w:gridCol w:w="6588"/>
      </w:tblGrid>
      <w:tr w:rsidR="00D71D5B" w:rsidRPr="005A22D2" w14:paraId="36CB36A9" w14:textId="77777777" w:rsidTr="004031A9">
        <w:trPr>
          <w:trHeight w:val="454"/>
        </w:trPr>
        <w:tc>
          <w:tcPr>
            <w:tcW w:w="3228" w:type="dxa"/>
          </w:tcPr>
          <w:p w14:paraId="0BCF7981" w14:textId="77777777" w:rsidR="00D71D5B" w:rsidRPr="005A22D2" w:rsidRDefault="00D71D5B" w:rsidP="00E9670B">
            <w:pPr>
              <w:rPr>
                <w:rFonts w:ascii="Arial" w:hAnsi="Arial" w:cs="Arial"/>
                <w:b/>
                <w:bCs/>
                <w:sz w:val="22"/>
                <w:szCs w:val="22"/>
              </w:rPr>
            </w:pPr>
            <w:bookmarkStart w:id="0" w:name="_GoBack"/>
            <w:bookmarkEnd w:id="0"/>
            <w:r w:rsidRPr="005A22D2">
              <w:rPr>
                <w:rFonts w:ascii="Arial" w:hAnsi="Arial" w:cs="Arial"/>
                <w:b/>
                <w:bCs/>
                <w:sz w:val="22"/>
                <w:szCs w:val="22"/>
              </w:rPr>
              <w:t>Procedure Title:</w:t>
            </w:r>
          </w:p>
          <w:p w14:paraId="31750475" w14:textId="77777777" w:rsidR="00D71D5B" w:rsidRPr="005A22D2" w:rsidRDefault="00D71D5B" w:rsidP="00E9670B">
            <w:pPr>
              <w:rPr>
                <w:rFonts w:ascii="Arial" w:hAnsi="Arial" w:cs="Arial"/>
                <w:b/>
                <w:bCs/>
                <w:sz w:val="22"/>
                <w:szCs w:val="22"/>
              </w:rPr>
            </w:pPr>
            <w:r w:rsidRPr="005A22D2">
              <w:rPr>
                <w:rFonts w:ascii="Arial" w:hAnsi="Arial" w:cs="Arial"/>
                <w:b/>
                <w:bCs/>
                <w:sz w:val="22"/>
                <w:szCs w:val="22"/>
              </w:rPr>
              <w:t>Procedure Number:</w:t>
            </w:r>
          </w:p>
          <w:p w14:paraId="7138D7FD" w14:textId="77777777" w:rsidR="00D71D5B" w:rsidRPr="005A22D2" w:rsidRDefault="00D71D5B" w:rsidP="00E9670B">
            <w:pPr>
              <w:rPr>
                <w:rFonts w:ascii="Arial" w:hAnsi="Arial" w:cs="Arial"/>
                <w:b/>
                <w:bCs/>
                <w:sz w:val="22"/>
                <w:szCs w:val="22"/>
              </w:rPr>
            </w:pPr>
            <w:r w:rsidRPr="005A22D2">
              <w:rPr>
                <w:rFonts w:ascii="Arial" w:hAnsi="Arial" w:cs="Arial"/>
                <w:b/>
                <w:bCs/>
                <w:sz w:val="22"/>
                <w:szCs w:val="22"/>
              </w:rPr>
              <w:t>Originating Department:</w:t>
            </w:r>
          </w:p>
        </w:tc>
        <w:tc>
          <w:tcPr>
            <w:tcW w:w="6588" w:type="dxa"/>
          </w:tcPr>
          <w:p w14:paraId="2CC2FCCC" w14:textId="77777777" w:rsidR="00FF19D7" w:rsidRPr="005A22D2" w:rsidRDefault="00404C65" w:rsidP="00404C65">
            <w:pPr>
              <w:rPr>
                <w:rFonts w:ascii="Arial" w:hAnsi="Arial" w:cs="Arial"/>
                <w:sz w:val="22"/>
                <w:szCs w:val="22"/>
              </w:rPr>
            </w:pPr>
            <w:r w:rsidRPr="005A22D2">
              <w:rPr>
                <w:rFonts w:ascii="Arial" w:hAnsi="Arial" w:cs="Arial"/>
                <w:sz w:val="22"/>
                <w:szCs w:val="22"/>
              </w:rPr>
              <w:t>Worker’s Compensation</w:t>
            </w:r>
          </w:p>
          <w:p w14:paraId="4F68E990" w14:textId="77777777" w:rsidR="00404C65" w:rsidRPr="005A22D2" w:rsidRDefault="00514592" w:rsidP="00404C65">
            <w:pPr>
              <w:rPr>
                <w:rFonts w:ascii="Arial" w:hAnsi="Arial" w:cs="Arial"/>
                <w:sz w:val="22"/>
                <w:szCs w:val="22"/>
              </w:rPr>
            </w:pPr>
            <w:r w:rsidRPr="005A22D2">
              <w:rPr>
                <w:rFonts w:ascii="Arial" w:hAnsi="Arial" w:cs="Arial"/>
                <w:sz w:val="22"/>
                <w:szCs w:val="22"/>
              </w:rPr>
              <w:t>02-0304</w:t>
            </w:r>
          </w:p>
          <w:p w14:paraId="06D50FC9" w14:textId="77777777" w:rsidR="00404C65" w:rsidRPr="005A22D2" w:rsidRDefault="00404C65" w:rsidP="00404C65">
            <w:pPr>
              <w:rPr>
                <w:rFonts w:ascii="Arial" w:hAnsi="Arial" w:cs="Arial"/>
                <w:bCs/>
                <w:sz w:val="22"/>
                <w:szCs w:val="22"/>
              </w:rPr>
            </w:pPr>
            <w:r w:rsidRPr="005A22D2">
              <w:rPr>
                <w:rFonts w:ascii="Arial" w:hAnsi="Arial" w:cs="Arial"/>
                <w:sz w:val="22"/>
                <w:szCs w:val="22"/>
              </w:rPr>
              <w:t>General Counsel</w:t>
            </w:r>
          </w:p>
        </w:tc>
      </w:tr>
      <w:tr w:rsidR="00D71D5B" w:rsidRPr="005A22D2" w14:paraId="5D41058D" w14:textId="77777777" w:rsidTr="004031A9">
        <w:trPr>
          <w:trHeight w:val="2176"/>
        </w:trPr>
        <w:tc>
          <w:tcPr>
            <w:tcW w:w="3228" w:type="dxa"/>
          </w:tcPr>
          <w:p w14:paraId="2CFCC46B" w14:textId="77777777" w:rsidR="00D71D5B" w:rsidRPr="005A22D2" w:rsidRDefault="00D71D5B" w:rsidP="00D71D5B">
            <w:pPr>
              <w:rPr>
                <w:rFonts w:ascii="Arial" w:hAnsi="Arial" w:cs="Arial"/>
                <w:b/>
                <w:bCs/>
                <w:sz w:val="22"/>
                <w:szCs w:val="22"/>
                <w:u w:val="single"/>
              </w:rPr>
            </w:pPr>
          </w:p>
          <w:p w14:paraId="7807FA3C" w14:textId="77777777" w:rsidR="00D71D5B" w:rsidRPr="005A22D2" w:rsidRDefault="00D71D5B" w:rsidP="00D71D5B">
            <w:pPr>
              <w:rPr>
                <w:rFonts w:ascii="Arial" w:hAnsi="Arial" w:cs="Arial"/>
                <w:bCs/>
                <w:sz w:val="22"/>
                <w:szCs w:val="22"/>
              </w:rPr>
            </w:pPr>
            <w:r w:rsidRPr="005A22D2">
              <w:rPr>
                <w:rFonts w:ascii="Arial" w:hAnsi="Arial" w:cs="Arial"/>
                <w:b/>
                <w:bCs/>
                <w:sz w:val="22"/>
                <w:szCs w:val="22"/>
                <w:u w:val="single"/>
              </w:rPr>
              <w:t>Specific Authority</w:t>
            </w:r>
            <w:r w:rsidRPr="005A22D2">
              <w:rPr>
                <w:rFonts w:ascii="Arial" w:hAnsi="Arial" w:cs="Arial"/>
                <w:b/>
                <w:bCs/>
                <w:sz w:val="22"/>
                <w:szCs w:val="22"/>
              </w:rPr>
              <w:t>:</w:t>
            </w:r>
            <w:r w:rsidRPr="005A22D2">
              <w:rPr>
                <w:rFonts w:ascii="Arial" w:hAnsi="Arial" w:cs="Arial"/>
                <w:bCs/>
                <w:sz w:val="22"/>
                <w:szCs w:val="22"/>
              </w:rPr>
              <w:t xml:space="preserve"> </w:t>
            </w:r>
          </w:p>
          <w:p w14:paraId="6517C6EE" w14:textId="77777777" w:rsidR="00D71D5B" w:rsidRPr="005A22D2" w:rsidRDefault="00D71D5B" w:rsidP="00D71D5B">
            <w:pPr>
              <w:rPr>
                <w:rFonts w:ascii="Arial" w:hAnsi="Arial" w:cs="Arial"/>
                <w:bCs/>
                <w:sz w:val="22"/>
                <w:szCs w:val="22"/>
              </w:rPr>
            </w:pPr>
            <w:r w:rsidRPr="005A22D2">
              <w:rPr>
                <w:rFonts w:ascii="Arial" w:hAnsi="Arial" w:cs="Arial"/>
                <w:bCs/>
                <w:sz w:val="22"/>
                <w:szCs w:val="22"/>
              </w:rPr>
              <w:t xml:space="preserve">Board Policy </w:t>
            </w:r>
          </w:p>
          <w:p w14:paraId="5C379178" w14:textId="77777777" w:rsidR="00D71D5B" w:rsidRPr="005A22D2" w:rsidRDefault="00D71D5B" w:rsidP="00D71D5B">
            <w:pPr>
              <w:rPr>
                <w:rFonts w:ascii="Arial" w:hAnsi="Arial" w:cs="Arial"/>
                <w:bCs/>
                <w:sz w:val="22"/>
                <w:szCs w:val="22"/>
              </w:rPr>
            </w:pPr>
            <w:r w:rsidRPr="005A22D2">
              <w:rPr>
                <w:rFonts w:ascii="Arial" w:hAnsi="Arial" w:cs="Arial"/>
                <w:bCs/>
                <w:sz w:val="22"/>
                <w:szCs w:val="22"/>
              </w:rPr>
              <w:t xml:space="preserve">Florida Statute </w:t>
            </w:r>
          </w:p>
          <w:p w14:paraId="5AD48FD8" w14:textId="77777777" w:rsidR="00D71D5B" w:rsidRPr="005A22D2" w:rsidRDefault="00D71D5B" w:rsidP="00D71D5B">
            <w:pPr>
              <w:rPr>
                <w:rFonts w:ascii="Arial" w:hAnsi="Arial" w:cs="Arial"/>
                <w:bCs/>
                <w:sz w:val="22"/>
                <w:szCs w:val="22"/>
              </w:rPr>
            </w:pPr>
            <w:r w:rsidRPr="005A22D2">
              <w:rPr>
                <w:rFonts w:ascii="Arial" w:hAnsi="Arial" w:cs="Arial"/>
                <w:bCs/>
                <w:sz w:val="22"/>
                <w:szCs w:val="22"/>
              </w:rPr>
              <w:t>Florida Administrative Code</w:t>
            </w:r>
          </w:p>
          <w:p w14:paraId="279F36D9" w14:textId="77777777" w:rsidR="00D71D5B" w:rsidRPr="005A22D2" w:rsidRDefault="00D71D5B" w:rsidP="00D71D5B">
            <w:pPr>
              <w:rPr>
                <w:rFonts w:ascii="Arial" w:hAnsi="Arial" w:cs="Arial"/>
                <w:bCs/>
                <w:sz w:val="22"/>
                <w:szCs w:val="22"/>
              </w:rPr>
            </w:pPr>
          </w:p>
          <w:p w14:paraId="2207F375" w14:textId="77777777" w:rsidR="00D71D5B" w:rsidRPr="005A22D2" w:rsidRDefault="00D71D5B" w:rsidP="00D71D5B">
            <w:pPr>
              <w:rPr>
                <w:rFonts w:ascii="Arial" w:hAnsi="Arial" w:cs="Arial"/>
                <w:b/>
                <w:bCs/>
                <w:sz w:val="22"/>
                <w:szCs w:val="22"/>
              </w:rPr>
            </w:pPr>
            <w:r w:rsidRPr="005A22D2">
              <w:rPr>
                <w:rFonts w:ascii="Arial" w:hAnsi="Arial" w:cs="Arial"/>
                <w:b/>
                <w:bCs/>
                <w:sz w:val="22"/>
                <w:szCs w:val="22"/>
              </w:rPr>
              <w:t>Procedure Actions:</w:t>
            </w:r>
            <w:r w:rsidRPr="005A22D2">
              <w:rPr>
                <w:rFonts w:ascii="Arial" w:hAnsi="Arial" w:cs="Arial"/>
                <w:bCs/>
                <w:sz w:val="22"/>
                <w:szCs w:val="22"/>
              </w:rPr>
              <w:tab/>
            </w:r>
          </w:p>
          <w:p w14:paraId="26139411" w14:textId="77777777" w:rsidR="004031A9" w:rsidRPr="005A22D2" w:rsidRDefault="004031A9" w:rsidP="00E9670B">
            <w:pPr>
              <w:rPr>
                <w:rFonts w:ascii="Arial" w:hAnsi="Arial" w:cs="Arial"/>
                <w:b/>
                <w:bCs/>
                <w:sz w:val="22"/>
                <w:szCs w:val="22"/>
              </w:rPr>
            </w:pPr>
          </w:p>
          <w:p w14:paraId="58240B5E" w14:textId="77777777" w:rsidR="00D71D5B" w:rsidRPr="005A22D2" w:rsidRDefault="00D71D5B" w:rsidP="00E9670B">
            <w:pPr>
              <w:rPr>
                <w:rFonts w:ascii="Arial" w:hAnsi="Arial" w:cs="Arial"/>
                <w:b/>
                <w:bCs/>
                <w:sz w:val="22"/>
                <w:szCs w:val="22"/>
              </w:rPr>
            </w:pPr>
            <w:r w:rsidRPr="005A22D2">
              <w:rPr>
                <w:rFonts w:ascii="Arial" w:hAnsi="Arial" w:cs="Arial"/>
                <w:b/>
                <w:bCs/>
                <w:sz w:val="22"/>
                <w:szCs w:val="22"/>
              </w:rPr>
              <w:t>Purpose Statement</w:t>
            </w:r>
            <w:r w:rsidRPr="005A22D2">
              <w:rPr>
                <w:rFonts w:ascii="Arial" w:hAnsi="Arial" w:cs="Arial"/>
                <w:bCs/>
                <w:sz w:val="22"/>
                <w:szCs w:val="22"/>
              </w:rPr>
              <w:t>:</w:t>
            </w:r>
          </w:p>
        </w:tc>
        <w:tc>
          <w:tcPr>
            <w:tcW w:w="6588" w:type="dxa"/>
          </w:tcPr>
          <w:p w14:paraId="79D50204" w14:textId="77777777" w:rsidR="00D71D5B" w:rsidRPr="005A22D2" w:rsidRDefault="00D71D5B" w:rsidP="00E9670B">
            <w:pPr>
              <w:rPr>
                <w:rFonts w:ascii="Arial" w:hAnsi="Arial" w:cs="Arial"/>
                <w:bCs/>
                <w:sz w:val="22"/>
                <w:szCs w:val="22"/>
              </w:rPr>
            </w:pPr>
          </w:p>
          <w:p w14:paraId="7BBB50BB" w14:textId="77777777" w:rsidR="00161877" w:rsidRPr="005A22D2" w:rsidRDefault="00161877" w:rsidP="00E9670B">
            <w:pPr>
              <w:rPr>
                <w:rFonts w:ascii="Arial" w:hAnsi="Arial" w:cs="Arial"/>
                <w:bCs/>
                <w:sz w:val="22"/>
                <w:szCs w:val="22"/>
              </w:rPr>
            </w:pPr>
          </w:p>
          <w:p w14:paraId="5C150ABF" w14:textId="77777777" w:rsidR="00404C65" w:rsidRPr="005A22D2" w:rsidRDefault="00404C65" w:rsidP="00E9670B">
            <w:pPr>
              <w:rPr>
                <w:rFonts w:ascii="Arial" w:hAnsi="Arial" w:cs="Arial"/>
                <w:sz w:val="22"/>
                <w:szCs w:val="22"/>
              </w:rPr>
            </w:pPr>
            <w:r w:rsidRPr="005A22D2">
              <w:rPr>
                <w:rFonts w:ascii="Arial" w:hAnsi="Arial" w:cs="Arial"/>
                <w:sz w:val="22"/>
                <w:szCs w:val="22"/>
              </w:rPr>
              <w:t xml:space="preserve">6Hx6:5.00 1001.64; </w:t>
            </w:r>
          </w:p>
          <w:p w14:paraId="2E4A221F" w14:textId="77777777" w:rsidR="00404C65" w:rsidRPr="005A22D2" w:rsidRDefault="00404C65" w:rsidP="00E9670B">
            <w:pPr>
              <w:rPr>
                <w:rFonts w:ascii="Arial" w:hAnsi="Arial" w:cs="Arial"/>
                <w:sz w:val="22"/>
                <w:szCs w:val="22"/>
              </w:rPr>
            </w:pPr>
            <w:r w:rsidRPr="005A22D2">
              <w:rPr>
                <w:rFonts w:ascii="Arial" w:hAnsi="Arial" w:cs="Arial"/>
                <w:sz w:val="22"/>
                <w:szCs w:val="22"/>
              </w:rPr>
              <w:t>440.12; 440.13</w:t>
            </w:r>
          </w:p>
          <w:p w14:paraId="6D0BC5D7" w14:textId="77777777" w:rsidR="00404C65" w:rsidRPr="005A22D2" w:rsidRDefault="00404C65" w:rsidP="00E9670B">
            <w:pPr>
              <w:rPr>
                <w:rFonts w:ascii="Arial" w:hAnsi="Arial" w:cs="Arial"/>
                <w:sz w:val="22"/>
                <w:szCs w:val="22"/>
              </w:rPr>
            </w:pPr>
            <w:r w:rsidRPr="005A22D2">
              <w:rPr>
                <w:rFonts w:ascii="Arial" w:hAnsi="Arial" w:cs="Arial"/>
                <w:sz w:val="22"/>
                <w:szCs w:val="22"/>
              </w:rPr>
              <w:t xml:space="preserve"> n/a</w:t>
            </w:r>
          </w:p>
          <w:p w14:paraId="77B1CD5A" w14:textId="77777777" w:rsidR="00914343" w:rsidRPr="005A22D2" w:rsidRDefault="00404C65" w:rsidP="00E9670B">
            <w:pPr>
              <w:rPr>
                <w:rFonts w:ascii="Arial" w:hAnsi="Arial" w:cs="Arial"/>
                <w:sz w:val="22"/>
                <w:szCs w:val="22"/>
              </w:rPr>
            </w:pPr>
            <w:r w:rsidRPr="005A22D2">
              <w:rPr>
                <w:rFonts w:ascii="Arial" w:hAnsi="Arial" w:cs="Arial"/>
                <w:sz w:val="22"/>
                <w:szCs w:val="22"/>
              </w:rPr>
              <w:t xml:space="preserve"> </w:t>
            </w:r>
          </w:p>
          <w:p w14:paraId="7B1FE676" w14:textId="1375FCE0" w:rsidR="00404C65" w:rsidRDefault="00404C65" w:rsidP="00E9670B">
            <w:pPr>
              <w:rPr>
                <w:rFonts w:ascii="Arial" w:hAnsi="Arial" w:cs="Arial"/>
                <w:sz w:val="22"/>
                <w:szCs w:val="22"/>
              </w:rPr>
            </w:pPr>
            <w:r w:rsidRPr="005A22D2">
              <w:rPr>
                <w:rFonts w:ascii="Arial" w:hAnsi="Arial" w:cs="Arial"/>
                <w:sz w:val="22"/>
                <w:szCs w:val="22"/>
              </w:rPr>
              <w:t>Adopted: 11/21/96; 12/2/08; 01/15/10; 02/16/10; 11/1/10</w:t>
            </w:r>
            <w:r w:rsidR="00514592" w:rsidRPr="005A22D2">
              <w:rPr>
                <w:rFonts w:ascii="Arial" w:hAnsi="Arial" w:cs="Arial"/>
                <w:sz w:val="22"/>
                <w:szCs w:val="22"/>
              </w:rPr>
              <w:t>;</w:t>
            </w:r>
            <w:r w:rsidR="005A22D2">
              <w:rPr>
                <w:rFonts w:ascii="Arial" w:hAnsi="Arial" w:cs="Arial"/>
                <w:sz w:val="22"/>
                <w:szCs w:val="22"/>
              </w:rPr>
              <w:t xml:space="preserve"> </w:t>
            </w:r>
            <w:r w:rsidR="00DC6A0B">
              <w:rPr>
                <w:rFonts w:ascii="Arial" w:hAnsi="Arial" w:cs="Arial"/>
                <w:sz w:val="22"/>
                <w:szCs w:val="22"/>
              </w:rPr>
              <w:t>10/27/15</w:t>
            </w:r>
          </w:p>
          <w:p w14:paraId="11D924F2" w14:textId="77777777" w:rsidR="00404C65" w:rsidRPr="005A22D2" w:rsidRDefault="00404C65" w:rsidP="00E9670B">
            <w:pPr>
              <w:rPr>
                <w:rFonts w:ascii="Arial" w:hAnsi="Arial" w:cs="Arial"/>
                <w:sz w:val="22"/>
                <w:szCs w:val="22"/>
              </w:rPr>
            </w:pPr>
          </w:p>
          <w:p w14:paraId="715B7915" w14:textId="0EFF1EA9" w:rsidR="00D36D7F" w:rsidRPr="005A22D2" w:rsidRDefault="00404C65" w:rsidP="00F0608F">
            <w:pPr>
              <w:rPr>
                <w:rFonts w:ascii="Arial" w:hAnsi="Arial" w:cs="Arial"/>
                <w:sz w:val="22"/>
                <w:szCs w:val="22"/>
              </w:rPr>
            </w:pPr>
            <w:r w:rsidRPr="005A22D2">
              <w:rPr>
                <w:rFonts w:ascii="Arial" w:hAnsi="Arial" w:cs="Arial"/>
                <w:sz w:val="22"/>
                <w:szCs w:val="22"/>
              </w:rPr>
              <w:t>To provide the employee with procedures to follow in case he/she is injured or is involved in an accident while at work.</w:t>
            </w:r>
          </w:p>
        </w:tc>
      </w:tr>
    </w:tbl>
    <w:p w14:paraId="227ED3DB" w14:textId="690F6769" w:rsidR="0056070E" w:rsidRPr="005A22D2" w:rsidRDefault="00C106B0" w:rsidP="0056070E">
      <w:pPr>
        <w:rPr>
          <w:rFonts w:ascii="Arial" w:hAnsi="Arial" w:cs="Arial"/>
          <w:bCs/>
          <w:sz w:val="22"/>
          <w:szCs w:val="22"/>
        </w:rPr>
      </w:pPr>
      <w:r w:rsidRPr="005A22D2">
        <w:rPr>
          <w:rFonts w:ascii="Arial" w:hAnsi="Arial" w:cs="Arial"/>
          <w:bCs/>
          <w:noProof/>
          <w:sz w:val="22"/>
          <w:szCs w:val="22"/>
        </w:rPr>
        <mc:AlternateContent>
          <mc:Choice Requires="wps">
            <w:drawing>
              <wp:anchor distT="0" distB="0" distL="114300" distR="114300" simplePos="0" relativeHeight="251657216" behindDoc="0" locked="0" layoutInCell="1" allowOverlap="1" wp14:anchorId="1C4006BE" wp14:editId="5F4F68CF">
                <wp:simplePos x="0" y="0"/>
                <wp:positionH relativeFrom="column">
                  <wp:posOffset>-76200</wp:posOffset>
                </wp:positionH>
                <wp:positionV relativeFrom="paragraph">
                  <wp:posOffset>114300</wp:posOffset>
                </wp:positionV>
                <wp:extent cx="6248400" cy="0"/>
                <wp:effectExtent l="9525" t="9525" r="952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65CFC"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Ne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"/>
            </w:pict>
          </mc:Fallback>
        </mc:AlternateContent>
      </w:r>
    </w:p>
    <w:p w14:paraId="76924608" w14:textId="77777777" w:rsidR="0056070E" w:rsidRPr="005A22D2" w:rsidRDefault="0056070E" w:rsidP="00E9670B">
      <w:pPr>
        <w:rPr>
          <w:rFonts w:ascii="Arial" w:hAnsi="Arial" w:cs="Arial"/>
          <w:b/>
          <w:bCs/>
          <w:sz w:val="22"/>
          <w:szCs w:val="22"/>
        </w:rPr>
      </w:pPr>
    </w:p>
    <w:p w14:paraId="64959A10" w14:textId="77777777" w:rsidR="00697501" w:rsidRPr="005A22D2" w:rsidRDefault="006901DE" w:rsidP="0063153B">
      <w:pPr>
        <w:tabs>
          <w:tab w:val="left" w:pos="3120"/>
        </w:tabs>
        <w:rPr>
          <w:rFonts w:ascii="Arial" w:hAnsi="Arial" w:cs="Arial"/>
          <w:b/>
          <w:bCs/>
          <w:sz w:val="22"/>
          <w:szCs w:val="22"/>
        </w:rPr>
      </w:pPr>
      <w:r w:rsidRPr="005A22D2">
        <w:rPr>
          <w:rFonts w:ascii="Arial" w:hAnsi="Arial" w:cs="Arial"/>
          <w:b/>
          <w:bCs/>
          <w:sz w:val="22"/>
          <w:szCs w:val="22"/>
        </w:rPr>
        <w:t>Guidelines:</w:t>
      </w:r>
    </w:p>
    <w:p w14:paraId="5A444D13" w14:textId="77777777" w:rsidR="00E9670B" w:rsidRPr="005A22D2" w:rsidRDefault="00E9670B" w:rsidP="00E9670B">
      <w:pPr>
        <w:rPr>
          <w:rFonts w:ascii="Arial" w:hAnsi="Arial" w:cs="Arial"/>
          <w:sz w:val="22"/>
          <w:szCs w:val="22"/>
        </w:rPr>
      </w:pPr>
    </w:p>
    <w:p w14:paraId="094DB603"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Workers’ compensation is a benefit provided to employees who are injured at work.  Florida SouthWestern State College fully supports the right of every employee to file a workers’ compensation claim when a work related injury or an occupational disease occurs.  The College carries insurance to cover the cost of work </w:t>
      </w:r>
      <w:r w:rsidR="00B2407B" w:rsidRPr="005A22D2">
        <w:rPr>
          <w:rFonts w:ascii="Arial" w:hAnsi="Arial" w:cs="Arial"/>
          <w:sz w:val="22"/>
          <w:szCs w:val="22"/>
        </w:rPr>
        <w:t>related</w:t>
      </w:r>
      <w:r w:rsidRPr="005A22D2">
        <w:rPr>
          <w:rFonts w:ascii="Arial" w:hAnsi="Arial" w:cs="Arial"/>
          <w:sz w:val="22"/>
          <w:szCs w:val="22"/>
        </w:rPr>
        <w:t xml:space="preserve"> injury or illness and specific benefits are prescribed by Florida law.  </w:t>
      </w:r>
    </w:p>
    <w:p w14:paraId="054C37FB" w14:textId="77777777" w:rsidR="00404C65" w:rsidRPr="005A22D2" w:rsidRDefault="00404C65" w:rsidP="00CA1909">
      <w:pPr>
        <w:jc w:val="both"/>
        <w:rPr>
          <w:rFonts w:ascii="Arial" w:hAnsi="Arial" w:cs="Arial"/>
          <w:sz w:val="22"/>
          <w:szCs w:val="22"/>
        </w:rPr>
      </w:pPr>
    </w:p>
    <w:p w14:paraId="580C5613"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It is the res</w:t>
      </w:r>
      <w:r w:rsidR="00B9350C" w:rsidRPr="005A22D2">
        <w:rPr>
          <w:rFonts w:ascii="Arial" w:hAnsi="Arial" w:cs="Arial"/>
          <w:sz w:val="22"/>
          <w:szCs w:val="22"/>
        </w:rPr>
        <w:t>ponsibility of the supervisor and the</w:t>
      </w:r>
      <w:r w:rsidRPr="005A22D2">
        <w:rPr>
          <w:rFonts w:ascii="Arial" w:hAnsi="Arial" w:cs="Arial"/>
          <w:sz w:val="22"/>
          <w:szCs w:val="22"/>
        </w:rPr>
        <w:t xml:space="preserve"> employee to immediately report the injury to the Office of Public Safety and the General Counsel’s Office.  </w:t>
      </w:r>
      <w:r w:rsidR="00B2407B" w:rsidRPr="005A22D2">
        <w:rPr>
          <w:rFonts w:ascii="Arial" w:hAnsi="Arial" w:cs="Arial"/>
          <w:sz w:val="22"/>
          <w:szCs w:val="22"/>
        </w:rPr>
        <w:t xml:space="preserve">The Office of Public Safety will investigate.  </w:t>
      </w:r>
      <w:r w:rsidRPr="005A22D2">
        <w:rPr>
          <w:rFonts w:ascii="Arial" w:hAnsi="Arial" w:cs="Arial"/>
          <w:sz w:val="22"/>
          <w:szCs w:val="22"/>
        </w:rPr>
        <w:t xml:space="preserve">All incident/accident reports </w:t>
      </w:r>
      <w:r w:rsidR="00B2407B" w:rsidRPr="005A22D2">
        <w:rPr>
          <w:rFonts w:ascii="Arial" w:hAnsi="Arial" w:cs="Arial"/>
          <w:sz w:val="22"/>
          <w:szCs w:val="22"/>
        </w:rPr>
        <w:t xml:space="preserve">and accompanying documentation (pictures, witness statements, etc.) </w:t>
      </w:r>
      <w:r w:rsidRPr="005A22D2">
        <w:rPr>
          <w:rFonts w:ascii="Arial" w:hAnsi="Arial" w:cs="Arial"/>
          <w:sz w:val="22"/>
          <w:szCs w:val="22"/>
        </w:rPr>
        <w:t xml:space="preserve">should immediately be forwarded to the General Counsel’s office so that a timely first report of injury can be made to the insurance carrier.  State law has very specific reporting requirements for the timely submission of workers’ compensation claims.  Failure to timely report may lead to severe penalties for the college. </w:t>
      </w:r>
    </w:p>
    <w:p w14:paraId="6C4EF216" w14:textId="77777777" w:rsidR="00404C65" w:rsidRPr="005A22D2" w:rsidRDefault="00404C65" w:rsidP="00CA1909">
      <w:pPr>
        <w:tabs>
          <w:tab w:val="left" w:pos="600"/>
        </w:tabs>
        <w:jc w:val="both"/>
        <w:rPr>
          <w:rFonts w:ascii="Arial" w:hAnsi="Arial" w:cs="Arial"/>
          <w:b/>
          <w:sz w:val="22"/>
          <w:szCs w:val="22"/>
        </w:rPr>
      </w:pPr>
    </w:p>
    <w:p w14:paraId="2BAA385E" w14:textId="77777777" w:rsidR="00404C65" w:rsidRPr="005A22D2" w:rsidRDefault="00404C65" w:rsidP="00CA1909">
      <w:pPr>
        <w:tabs>
          <w:tab w:val="left" w:pos="600"/>
        </w:tabs>
        <w:jc w:val="both"/>
        <w:rPr>
          <w:rFonts w:ascii="Arial" w:hAnsi="Arial" w:cs="Arial"/>
          <w:b/>
          <w:sz w:val="22"/>
          <w:szCs w:val="22"/>
        </w:rPr>
      </w:pPr>
      <w:r w:rsidRPr="005A22D2">
        <w:rPr>
          <w:rFonts w:ascii="Arial" w:hAnsi="Arial" w:cs="Arial"/>
          <w:b/>
          <w:sz w:val="22"/>
          <w:szCs w:val="22"/>
        </w:rPr>
        <w:t>Procedures:</w:t>
      </w:r>
    </w:p>
    <w:p w14:paraId="3C414A16" w14:textId="77777777" w:rsidR="00404C65" w:rsidRPr="005A22D2" w:rsidRDefault="00404C65" w:rsidP="00CA1909">
      <w:pPr>
        <w:jc w:val="both"/>
        <w:rPr>
          <w:rFonts w:ascii="Arial" w:hAnsi="Arial" w:cs="Arial"/>
          <w:sz w:val="22"/>
          <w:szCs w:val="22"/>
          <w:u w:val="single"/>
        </w:rPr>
      </w:pPr>
    </w:p>
    <w:p w14:paraId="2FC402F6" w14:textId="77777777" w:rsidR="00404C65" w:rsidRPr="005A22D2" w:rsidRDefault="00404C65" w:rsidP="00CA1909">
      <w:pPr>
        <w:jc w:val="both"/>
        <w:rPr>
          <w:rFonts w:ascii="Arial" w:hAnsi="Arial" w:cs="Arial"/>
          <w:sz w:val="22"/>
          <w:szCs w:val="22"/>
          <w:u w:val="single"/>
        </w:rPr>
      </w:pPr>
      <w:r w:rsidRPr="005A22D2">
        <w:rPr>
          <w:rFonts w:ascii="Arial" w:hAnsi="Arial" w:cs="Arial"/>
          <w:sz w:val="22"/>
          <w:szCs w:val="22"/>
          <w:u w:val="single"/>
        </w:rPr>
        <w:t>Medical Emergency</w:t>
      </w:r>
    </w:p>
    <w:p w14:paraId="0DB27076" w14:textId="77777777" w:rsidR="00404C65" w:rsidRPr="005A22D2" w:rsidRDefault="00404C65" w:rsidP="00CA1909">
      <w:pPr>
        <w:jc w:val="both"/>
        <w:rPr>
          <w:rFonts w:ascii="Arial" w:hAnsi="Arial" w:cs="Arial"/>
          <w:sz w:val="22"/>
          <w:szCs w:val="22"/>
        </w:rPr>
      </w:pPr>
    </w:p>
    <w:p w14:paraId="11911139"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When a work related injury or on-the-job accident occurs and is a medical emergency, call 911 immediately and notify Public Safety.  </w:t>
      </w:r>
      <w:r w:rsidR="00B9350C" w:rsidRPr="005A22D2">
        <w:rPr>
          <w:rFonts w:ascii="Arial" w:hAnsi="Arial" w:cs="Arial"/>
          <w:sz w:val="22"/>
          <w:szCs w:val="22"/>
        </w:rPr>
        <w:t>S</w:t>
      </w:r>
      <w:r w:rsidRPr="005A22D2">
        <w:rPr>
          <w:rFonts w:ascii="Arial" w:hAnsi="Arial" w:cs="Arial"/>
          <w:sz w:val="22"/>
          <w:szCs w:val="22"/>
        </w:rPr>
        <w:t xml:space="preserve">omeone </w:t>
      </w:r>
      <w:r w:rsidR="00B9350C" w:rsidRPr="005A22D2">
        <w:rPr>
          <w:rFonts w:ascii="Arial" w:hAnsi="Arial" w:cs="Arial"/>
          <w:sz w:val="22"/>
          <w:szCs w:val="22"/>
        </w:rPr>
        <w:t xml:space="preserve">should </w:t>
      </w:r>
      <w:r w:rsidRPr="005A22D2">
        <w:rPr>
          <w:rFonts w:ascii="Arial" w:hAnsi="Arial" w:cs="Arial"/>
          <w:sz w:val="22"/>
          <w:szCs w:val="22"/>
        </w:rPr>
        <w:t>stay with injured person until assistance arrives.  Once medical assistance has been obtained and the emergency has passed, an incident accident report shall be completed and submitted to the General Counsel’s Office.</w:t>
      </w:r>
    </w:p>
    <w:p w14:paraId="054E6D96" w14:textId="77777777" w:rsidR="00404C65" w:rsidRPr="005A22D2" w:rsidRDefault="00404C65" w:rsidP="00CA1909">
      <w:pPr>
        <w:jc w:val="both"/>
        <w:rPr>
          <w:rFonts w:ascii="Arial" w:hAnsi="Arial" w:cs="Arial"/>
          <w:sz w:val="22"/>
          <w:szCs w:val="22"/>
        </w:rPr>
      </w:pPr>
    </w:p>
    <w:p w14:paraId="2CCEB79C" w14:textId="77777777" w:rsidR="00404C65" w:rsidRPr="005A22D2" w:rsidRDefault="00404C65" w:rsidP="00CA1909">
      <w:pPr>
        <w:jc w:val="both"/>
        <w:rPr>
          <w:rFonts w:ascii="Arial" w:hAnsi="Arial" w:cs="Arial"/>
          <w:sz w:val="22"/>
          <w:szCs w:val="22"/>
          <w:u w:val="single"/>
        </w:rPr>
      </w:pPr>
      <w:r w:rsidRPr="005A22D2">
        <w:rPr>
          <w:rFonts w:ascii="Arial" w:hAnsi="Arial" w:cs="Arial"/>
          <w:sz w:val="22"/>
          <w:szCs w:val="22"/>
          <w:u w:val="single"/>
        </w:rPr>
        <w:t>Non-Emergency</w:t>
      </w:r>
    </w:p>
    <w:p w14:paraId="1166A448" w14:textId="77777777" w:rsidR="00404C65" w:rsidRPr="005A22D2" w:rsidRDefault="00404C65" w:rsidP="00CA1909">
      <w:pPr>
        <w:jc w:val="both"/>
        <w:rPr>
          <w:rFonts w:ascii="Arial" w:hAnsi="Arial" w:cs="Arial"/>
          <w:sz w:val="22"/>
          <w:szCs w:val="22"/>
        </w:rPr>
      </w:pPr>
    </w:p>
    <w:p w14:paraId="29B91202"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Notify immediate supervisor and Public Safety who will complete an incident accident report.  </w:t>
      </w:r>
    </w:p>
    <w:p w14:paraId="3BF4A4E1"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If medical treatment is not necessary or refused, then the employee must submit a letter or e-mail to the General Counsel’s Office indicating such.  If medical treatment is needed, the employee should contact the General Counsel’s Office at 239-432-7313 who will arrange for treatment at </w:t>
      </w:r>
      <w:r w:rsidRPr="005A22D2">
        <w:rPr>
          <w:rFonts w:ascii="Arial" w:hAnsi="Arial" w:cs="Arial"/>
          <w:sz w:val="22"/>
          <w:szCs w:val="22"/>
        </w:rPr>
        <w:lastRenderedPageBreak/>
        <w:t xml:space="preserve">an approved treatment facility and complete an authorization for medical treatment.  Note:  The College’s Workers’ Compensation carrier will only pay for services provided by an approved facility.  </w:t>
      </w:r>
    </w:p>
    <w:p w14:paraId="33661086" w14:textId="77777777" w:rsidR="00404C65" w:rsidRPr="005A22D2" w:rsidRDefault="00404C65" w:rsidP="00CA1909">
      <w:pPr>
        <w:jc w:val="both"/>
        <w:rPr>
          <w:rFonts w:ascii="Arial" w:hAnsi="Arial" w:cs="Arial"/>
          <w:sz w:val="22"/>
          <w:szCs w:val="22"/>
        </w:rPr>
      </w:pPr>
    </w:p>
    <w:p w14:paraId="6D94B4C7" w14:textId="77777777" w:rsidR="00404C65" w:rsidRPr="005A22D2" w:rsidRDefault="00404C65" w:rsidP="00CA1909">
      <w:pPr>
        <w:jc w:val="both"/>
        <w:rPr>
          <w:rFonts w:ascii="Arial" w:hAnsi="Arial" w:cs="Arial"/>
          <w:sz w:val="22"/>
          <w:szCs w:val="22"/>
          <w:u w:val="single"/>
        </w:rPr>
      </w:pPr>
      <w:r w:rsidRPr="005A22D2">
        <w:rPr>
          <w:rFonts w:ascii="Arial" w:hAnsi="Arial" w:cs="Arial"/>
          <w:sz w:val="22"/>
          <w:szCs w:val="22"/>
          <w:u w:val="single"/>
        </w:rPr>
        <w:t>Benefits</w:t>
      </w:r>
    </w:p>
    <w:p w14:paraId="7CE816CC"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Benefits administration is provided through Gallagher Basset Services, Inc. with an agreement made through the Florida State College Risk Management Consortium.  The amount, duration, and rates of compensation are determined in accordance with Florida Law.  </w:t>
      </w:r>
    </w:p>
    <w:p w14:paraId="6EBF8E83" w14:textId="77777777" w:rsidR="00404C65" w:rsidRPr="005A22D2" w:rsidRDefault="00404C65" w:rsidP="00CA1909">
      <w:pPr>
        <w:jc w:val="both"/>
        <w:rPr>
          <w:rFonts w:ascii="Arial" w:hAnsi="Arial" w:cs="Arial"/>
          <w:sz w:val="22"/>
          <w:szCs w:val="22"/>
        </w:rPr>
      </w:pPr>
    </w:p>
    <w:p w14:paraId="45CB21EA"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The Florida Workers’ Compensation law mandates that the first 7 days of disability after an injury are a waiting period.  However, the College does not pay for the first 7 days of loss time due to a work related injury.  The employee may choose to use their accrued sick, personal or vacation time to cover that lost time from work.  If no leave exists, then the absence will be unpaid.  No Workers’ Compensation payments will be made for the first 7 days, unless the employee’s inability to work lasts more than 21 business days.</w:t>
      </w:r>
    </w:p>
    <w:p w14:paraId="1CE0DE42" w14:textId="77777777" w:rsidR="00404C65" w:rsidRPr="005A22D2" w:rsidRDefault="00404C65" w:rsidP="00CA1909">
      <w:pPr>
        <w:jc w:val="both"/>
        <w:rPr>
          <w:rFonts w:ascii="Arial" w:hAnsi="Arial" w:cs="Arial"/>
          <w:sz w:val="22"/>
          <w:szCs w:val="22"/>
        </w:rPr>
      </w:pPr>
    </w:p>
    <w:p w14:paraId="2247D940" w14:textId="15A149ED"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From day 8 and during the continuation of the disability, </w:t>
      </w:r>
      <w:r w:rsidR="00B9350C" w:rsidRPr="005A22D2">
        <w:rPr>
          <w:rFonts w:ascii="Arial" w:hAnsi="Arial" w:cs="Arial"/>
          <w:sz w:val="22"/>
          <w:szCs w:val="22"/>
        </w:rPr>
        <w:t>Workers’ Compensation payments—</w:t>
      </w:r>
      <w:r w:rsidRPr="005A22D2">
        <w:rPr>
          <w:rFonts w:ascii="Arial" w:hAnsi="Arial" w:cs="Arial"/>
          <w:sz w:val="22"/>
          <w:szCs w:val="22"/>
        </w:rPr>
        <w:t>generally equal 66 2/3% of average weekly wage not to exceed the maximum benefit established by the State—will be made.  An employee may elect to use accrued sick or other leave in an amount necessary to achieve full-pay status while absent from work due to a workers’ compensation claim.  If no leave exists, is exhausted</w:t>
      </w:r>
      <w:r w:rsidR="00B9350C" w:rsidRPr="005A22D2">
        <w:rPr>
          <w:rFonts w:ascii="Arial" w:hAnsi="Arial" w:cs="Arial"/>
          <w:sz w:val="22"/>
          <w:szCs w:val="22"/>
        </w:rPr>
        <w:t>,</w:t>
      </w:r>
      <w:r w:rsidRPr="005A22D2">
        <w:rPr>
          <w:rFonts w:ascii="Arial" w:hAnsi="Arial" w:cs="Arial"/>
          <w:sz w:val="22"/>
          <w:szCs w:val="22"/>
        </w:rPr>
        <w:t xml:space="preserve"> or employee does not elect to use leave, then the employee shall receive normal workers’ compensation benefits only.  In no case shall the employee’s salary and workers’ compensation benefits exceed the amount of the employee’s regular salary payments.  </w:t>
      </w:r>
    </w:p>
    <w:p w14:paraId="396630F6" w14:textId="77777777" w:rsidR="00404C65" w:rsidRPr="005A22D2" w:rsidRDefault="00404C65" w:rsidP="00CA1909">
      <w:pPr>
        <w:jc w:val="both"/>
        <w:rPr>
          <w:rFonts w:ascii="Arial" w:hAnsi="Arial" w:cs="Arial"/>
          <w:sz w:val="22"/>
          <w:szCs w:val="22"/>
        </w:rPr>
      </w:pPr>
    </w:p>
    <w:p w14:paraId="20711680"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Employees are expected to work with the assigned claims adjuster to facilitate treatment and appointments and to keep the College informed as to their work status.  Employees are expected to keep all appointments and to return to work—unless authorized treating physician provides a properly documented medical diagnosis that prevents employee from returning to work—after each appointment.  </w:t>
      </w:r>
    </w:p>
    <w:p w14:paraId="2D78EAC4" w14:textId="77777777" w:rsidR="00404C65" w:rsidRPr="005A22D2" w:rsidRDefault="00404C65" w:rsidP="00CA1909">
      <w:pPr>
        <w:jc w:val="both"/>
        <w:rPr>
          <w:rFonts w:ascii="Arial" w:hAnsi="Arial" w:cs="Arial"/>
          <w:sz w:val="22"/>
          <w:szCs w:val="22"/>
        </w:rPr>
      </w:pPr>
    </w:p>
    <w:p w14:paraId="12D338DF" w14:textId="77777777" w:rsidR="00404C65" w:rsidRPr="005A22D2" w:rsidRDefault="00404C65" w:rsidP="00CA1909">
      <w:pPr>
        <w:jc w:val="both"/>
        <w:rPr>
          <w:rFonts w:ascii="Arial" w:hAnsi="Arial" w:cs="Arial"/>
          <w:sz w:val="22"/>
          <w:szCs w:val="22"/>
          <w:u w:val="single"/>
        </w:rPr>
      </w:pPr>
      <w:r w:rsidRPr="005A22D2">
        <w:rPr>
          <w:rFonts w:ascii="Arial" w:hAnsi="Arial" w:cs="Arial"/>
          <w:sz w:val="22"/>
          <w:szCs w:val="22"/>
          <w:u w:val="single"/>
        </w:rPr>
        <w:t>Return to Work (with and without restrictions)</w:t>
      </w:r>
    </w:p>
    <w:p w14:paraId="4C398A6B" w14:textId="77777777" w:rsidR="00404C65" w:rsidRPr="005A22D2" w:rsidRDefault="00404C65" w:rsidP="00CA1909">
      <w:pPr>
        <w:jc w:val="both"/>
        <w:rPr>
          <w:rFonts w:ascii="Arial" w:hAnsi="Arial" w:cs="Arial"/>
          <w:sz w:val="22"/>
          <w:szCs w:val="22"/>
        </w:rPr>
      </w:pPr>
    </w:p>
    <w:p w14:paraId="568008AE" w14:textId="1EB0E5A5" w:rsidR="00404C65" w:rsidRPr="005A22D2" w:rsidRDefault="00404C65" w:rsidP="00CA1909">
      <w:pPr>
        <w:jc w:val="both"/>
        <w:rPr>
          <w:rFonts w:ascii="Arial" w:hAnsi="Arial" w:cs="Arial"/>
          <w:sz w:val="22"/>
          <w:szCs w:val="22"/>
        </w:rPr>
      </w:pPr>
      <w:r w:rsidRPr="005A22D2">
        <w:rPr>
          <w:rFonts w:ascii="Arial" w:hAnsi="Arial" w:cs="Arial"/>
          <w:sz w:val="22"/>
          <w:szCs w:val="22"/>
        </w:rPr>
        <w:t>Employees are expected to return to work on the day that they have been released from the physician to return to work.  Failing to do so will result in being charged for a sick day, vacation day</w:t>
      </w:r>
      <w:r w:rsidR="00B9350C" w:rsidRPr="005A22D2">
        <w:rPr>
          <w:rFonts w:ascii="Arial" w:hAnsi="Arial" w:cs="Arial"/>
          <w:sz w:val="22"/>
          <w:szCs w:val="22"/>
        </w:rPr>
        <w:t>,</w:t>
      </w:r>
      <w:r w:rsidRPr="005A22D2">
        <w:rPr>
          <w:rFonts w:ascii="Arial" w:hAnsi="Arial" w:cs="Arial"/>
          <w:sz w:val="22"/>
          <w:szCs w:val="22"/>
        </w:rPr>
        <w:t xml:space="preserve"> or leave without pay</w:t>
      </w:r>
      <w:r w:rsidR="005A22D2">
        <w:rPr>
          <w:rFonts w:ascii="Arial" w:hAnsi="Arial" w:cs="Arial"/>
          <w:sz w:val="22"/>
          <w:szCs w:val="22"/>
        </w:rPr>
        <w:t xml:space="preserve"> and may subject the employee to </w:t>
      </w:r>
      <w:r w:rsidR="00F82284">
        <w:rPr>
          <w:rFonts w:ascii="Arial" w:hAnsi="Arial" w:cs="Arial"/>
          <w:sz w:val="22"/>
          <w:szCs w:val="22"/>
        </w:rPr>
        <w:t>disciplinary action</w:t>
      </w:r>
      <w:r w:rsidRPr="005A22D2">
        <w:rPr>
          <w:rFonts w:ascii="Arial" w:hAnsi="Arial" w:cs="Arial"/>
          <w:sz w:val="22"/>
          <w:szCs w:val="22"/>
        </w:rPr>
        <w:t xml:space="preserve">.  </w:t>
      </w:r>
    </w:p>
    <w:p w14:paraId="08D9E4F0" w14:textId="77777777" w:rsidR="00404C65" w:rsidRPr="005A22D2" w:rsidRDefault="00404C65" w:rsidP="00CA1909">
      <w:pPr>
        <w:jc w:val="both"/>
        <w:rPr>
          <w:rFonts w:ascii="Arial" w:hAnsi="Arial" w:cs="Arial"/>
          <w:sz w:val="22"/>
          <w:szCs w:val="22"/>
        </w:rPr>
      </w:pPr>
    </w:p>
    <w:p w14:paraId="2A3089FB" w14:textId="77777777"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Employees reaching Maximum Medical improvement and </w:t>
      </w:r>
      <w:r w:rsidR="005A22D2">
        <w:rPr>
          <w:rFonts w:ascii="Arial" w:hAnsi="Arial" w:cs="Arial"/>
          <w:sz w:val="22"/>
          <w:szCs w:val="22"/>
        </w:rPr>
        <w:t xml:space="preserve">who </w:t>
      </w:r>
      <w:r w:rsidRPr="005A22D2">
        <w:rPr>
          <w:rFonts w:ascii="Arial" w:hAnsi="Arial" w:cs="Arial"/>
          <w:sz w:val="22"/>
          <w:szCs w:val="22"/>
        </w:rPr>
        <w:t xml:space="preserve">are able to work without restrictions must provide the College with a written statement from their physician indicating such.  </w:t>
      </w:r>
    </w:p>
    <w:p w14:paraId="232A1DE7" w14:textId="77777777" w:rsidR="00404C65" w:rsidRPr="005A22D2" w:rsidRDefault="00404C65" w:rsidP="00CA1909">
      <w:pPr>
        <w:jc w:val="both"/>
        <w:rPr>
          <w:rFonts w:ascii="Arial" w:hAnsi="Arial" w:cs="Arial"/>
          <w:sz w:val="22"/>
          <w:szCs w:val="22"/>
        </w:rPr>
      </w:pPr>
    </w:p>
    <w:p w14:paraId="21C9F7D8" w14:textId="0366BE91" w:rsidR="00404C65" w:rsidRPr="005A22D2" w:rsidRDefault="00404C65" w:rsidP="00CA1909">
      <w:pPr>
        <w:jc w:val="both"/>
        <w:rPr>
          <w:rFonts w:ascii="Arial" w:hAnsi="Arial" w:cs="Arial"/>
          <w:sz w:val="22"/>
          <w:szCs w:val="22"/>
        </w:rPr>
      </w:pPr>
      <w:r w:rsidRPr="005A22D2">
        <w:rPr>
          <w:rFonts w:ascii="Arial" w:hAnsi="Arial" w:cs="Arial"/>
          <w:sz w:val="22"/>
          <w:szCs w:val="22"/>
        </w:rPr>
        <w:t xml:space="preserve">Employees able to return to work with restrictions must provide the College with a written statement from their physician that outlines any limits and restrictions.  The General Counsel’s Office will notify the employee’s supervisor and will work with the supervisor and other appropriate College officials to determine the adjusted schedule and/or </w:t>
      </w:r>
      <w:r w:rsidR="00F82284" w:rsidRPr="005A22D2">
        <w:rPr>
          <w:rFonts w:ascii="Arial" w:hAnsi="Arial" w:cs="Arial"/>
          <w:sz w:val="22"/>
          <w:szCs w:val="22"/>
        </w:rPr>
        <w:t>task</w:t>
      </w:r>
      <w:r w:rsidR="00F82284">
        <w:rPr>
          <w:rFonts w:ascii="Arial" w:hAnsi="Arial" w:cs="Arial"/>
          <w:sz w:val="22"/>
          <w:szCs w:val="22"/>
        </w:rPr>
        <w:t>s</w:t>
      </w:r>
      <w:r w:rsidR="00F82284" w:rsidRPr="005A22D2">
        <w:rPr>
          <w:rFonts w:ascii="Arial" w:hAnsi="Arial" w:cs="Arial"/>
          <w:sz w:val="22"/>
          <w:szCs w:val="22"/>
        </w:rPr>
        <w:t xml:space="preserve"> </w:t>
      </w:r>
      <w:r w:rsidRPr="005A22D2">
        <w:rPr>
          <w:rFonts w:ascii="Arial" w:hAnsi="Arial" w:cs="Arial"/>
          <w:sz w:val="22"/>
          <w:szCs w:val="22"/>
        </w:rPr>
        <w:t xml:space="preserve">assigned to the employee to accommodate the Physicians recommendation.  If the employing department is unable to temporarily modify the job functions to provide modified/alternate duty assignments for the employee, duties outside of that department will be sought.  </w:t>
      </w:r>
    </w:p>
    <w:p w14:paraId="5C35D389" w14:textId="77777777" w:rsidR="00F82284" w:rsidRDefault="00F82284" w:rsidP="00F82284">
      <w:pPr>
        <w:jc w:val="both"/>
        <w:rPr>
          <w:rFonts w:ascii="Arial" w:hAnsi="Arial" w:cs="Arial"/>
          <w:sz w:val="22"/>
          <w:szCs w:val="22"/>
        </w:rPr>
      </w:pPr>
    </w:p>
    <w:p w14:paraId="18012635" w14:textId="77777777" w:rsidR="00F82284" w:rsidRPr="005A22D2" w:rsidRDefault="00F82284" w:rsidP="00F82284">
      <w:pPr>
        <w:jc w:val="both"/>
        <w:rPr>
          <w:rFonts w:ascii="Arial" w:hAnsi="Arial" w:cs="Arial"/>
          <w:sz w:val="22"/>
          <w:szCs w:val="22"/>
        </w:rPr>
      </w:pPr>
      <w:r w:rsidRPr="005A22D2">
        <w:rPr>
          <w:rFonts w:ascii="Arial" w:hAnsi="Arial" w:cs="Arial"/>
          <w:sz w:val="22"/>
          <w:szCs w:val="22"/>
        </w:rPr>
        <w:t xml:space="preserve">Employees reaching Maximum Medical Improvement with permanent restrictions must provide the College with a written statement from their physician indicating the limitations.  General </w:t>
      </w:r>
      <w:r w:rsidRPr="005A22D2">
        <w:rPr>
          <w:rFonts w:ascii="Arial" w:hAnsi="Arial" w:cs="Arial"/>
          <w:sz w:val="22"/>
          <w:szCs w:val="22"/>
        </w:rPr>
        <w:lastRenderedPageBreak/>
        <w:t>Counsel’s Office, the Office of Human Resources, and the Equity Office will review the restrictions upon submittal.</w:t>
      </w:r>
    </w:p>
    <w:p w14:paraId="7F238742" w14:textId="77777777" w:rsidR="00404C65" w:rsidRPr="005A22D2" w:rsidRDefault="00404C65" w:rsidP="00CA1909">
      <w:pPr>
        <w:jc w:val="both"/>
        <w:rPr>
          <w:rFonts w:ascii="Arial" w:hAnsi="Arial" w:cs="Arial"/>
          <w:sz w:val="22"/>
          <w:szCs w:val="22"/>
        </w:rPr>
      </w:pPr>
    </w:p>
    <w:p w14:paraId="1108DE2C" w14:textId="77777777" w:rsidR="006B629F" w:rsidRPr="005A22D2" w:rsidRDefault="00404C65" w:rsidP="00CA1909">
      <w:pPr>
        <w:jc w:val="both"/>
        <w:rPr>
          <w:rFonts w:ascii="Arial" w:hAnsi="Arial" w:cs="Arial"/>
          <w:sz w:val="22"/>
          <w:szCs w:val="22"/>
        </w:rPr>
      </w:pPr>
      <w:r w:rsidRPr="005A22D2">
        <w:rPr>
          <w:rFonts w:ascii="Arial" w:hAnsi="Arial" w:cs="Arial"/>
          <w:sz w:val="22"/>
          <w:szCs w:val="22"/>
        </w:rPr>
        <w:t>If the employee refuses to work with restrictions, the employee may take time off from</w:t>
      </w:r>
      <w:r w:rsidR="00F82284">
        <w:rPr>
          <w:rFonts w:ascii="Arial" w:hAnsi="Arial" w:cs="Arial"/>
          <w:sz w:val="22"/>
          <w:szCs w:val="22"/>
        </w:rPr>
        <w:t xml:space="preserve"> work</w:t>
      </w:r>
      <w:r w:rsidRPr="005A22D2">
        <w:rPr>
          <w:rFonts w:ascii="Arial" w:hAnsi="Arial" w:cs="Arial"/>
          <w:sz w:val="22"/>
          <w:szCs w:val="22"/>
        </w:rPr>
        <w:t xml:space="preserve">, if eligible, within the criteria established by the Family and Medical Leave Act or may take vacation and personal time off within the criteria established by College operating procedures.  </w:t>
      </w:r>
    </w:p>
    <w:sectPr w:rsidR="006B629F" w:rsidRPr="005A22D2" w:rsidSect="00CA1909">
      <w:headerReference w:type="default" r:id="rId7"/>
      <w:headerReference w:type="first" r:id="rId8"/>
      <w:footerReference w:type="first" r:id="rId9"/>
      <w:pgSz w:w="12240" w:h="15840" w:code="1"/>
      <w:pgMar w:top="1008" w:right="1440" w:bottom="1008" w:left="1440" w:header="720" w:footer="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D805F" w14:textId="77777777" w:rsidR="0002031E" w:rsidRDefault="0002031E" w:rsidP="005539C1">
      <w:r>
        <w:separator/>
      </w:r>
    </w:p>
  </w:endnote>
  <w:endnote w:type="continuationSeparator" w:id="0">
    <w:p w14:paraId="598F4D12" w14:textId="77777777" w:rsidR="0002031E" w:rsidRDefault="0002031E" w:rsidP="0055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7632E" w14:textId="77777777" w:rsidR="003B4560" w:rsidRDefault="003B4560">
    <w:pPr>
      <w:pStyle w:val="Footer"/>
    </w:pPr>
  </w:p>
  <w:p w14:paraId="0684BE18" w14:textId="77777777" w:rsidR="003B4560" w:rsidRDefault="003B4560">
    <w:pPr>
      <w:pStyle w:val="Footer"/>
    </w:pPr>
  </w:p>
  <w:p w14:paraId="2D7D653A" w14:textId="77777777" w:rsidR="003B4560" w:rsidRDefault="003B4560">
    <w:pPr>
      <w:pStyle w:val="Footer"/>
    </w:pPr>
  </w:p>
  <w:p w14:paraId="3EA138FD" w14:textId="77777777" w:rsidR="003B4560" w:rsidRDefault="003B4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7DEDF" w14:textId="77777777" w:rsidR="0002031E" w:rsidRDefault="0002031E" w:rsidP="005539C1">
      <w:r>
        <w:separator/>
      </w:r>
    </w:p>
  </w:footnote>
  <w:footnote w:type="continuationSeparator" w:id="0">
    <w:p w14:paraId="18DD95EE" w14:textId="77777777" w:rsidR="0002031E" w:rsidRDefault="0002031E" w:rsidP="0055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20616" w14:textId="77777777" w:rsidR="003B4560" w:rsidRPr="005A22D2" w:rsidRDefault="003B4560" w:rsidP="00D50078">
    <w:pPr>
      <w:pStyle w:val="Header"/>
      <w:rPr>
        <w:rFonts w:ascii="Arial" w:hAnsi="Arial" w:cs="Arial"/>
        <w:sz w:val="22"/>
        <w:szCs w:val="22"/>
      </w:rPr>
    </w:pPr>
    <w:r w:rsidRPr="005A22D2">
      <w:rPr>
        <w:rFonts w:ascii="Arial" w:hAnsi="Arial" w:cs="Arial"/>
        <w:sz w:val="22"/>
        <w:szCs w:val="22"/>
      </w:rPr>
      <w:t>College Operating Procedures Manual</w:t>
    </w:r>
  </w:p>
  <w:p w14:paraId="25E07D32" w14:textId="77777777" w:rsidR="00404C65" w:rsidRPr="005A22D2" w:rsidRDefault="00404C65" w:rsidP="00404C65">
    <w:pPr>
      <w:rPr>
        <w:rFonts w:ascii="Arial" w:hAnsi="Arial" w:cs="Arial"/>
        <w:sz w:val="22"/>
        <w:szCs w:val="22"/>
      </w:rPr>
    </w:pPr>
    <w:r w:rsidRPr="005A22D2">
      <w:rPr>
        <w:rFonts w:ascii="Arial" w:hAnsi="Arial" w:cs="Arial"/>
        <w:sz w:val="22"/>
        <w:szCs w:val="22"/>
      </w:rPr>
      <w:t>Worker’s Compensation</w:t>
    </w:r>
  </w:p>
  <w:p w14:paraId="00CF4DF1" w14:textId="77777777" w:rsidR="00F0608F" w:rsidRPr="00D34C86" w:rsidRDefault="00980AAE" w:rsidP="00F0608F">
    <w:pPr>
      <w:pStyle w:val="Header"/>
      <w:rPr>
        <w:rFonts w:ascii="Arial" w:hAnsi="Arial" w:cs="Arial"/>
      </w:rPr>
    </w:pPr>
    <w:sdt>
      <w:sdtPr>
        <w:rPr>
          <w:rFonts w:ascii="Arial" w:hAnsi="Arial" w:cs="Arial"/>
        </w:rPr>
        <w:id w:val="1168209085"/>
        <w:docPartObj>
          <w:docPartGallery w:val="Page Numbers (Top of Page)"/>
          <w:docPartUnique/>
        </w:docPartObj>
      </w:sdtPr>
      <w:sdtEndPr/>
      <w:sdtContent>
        <w:r w:rsidR="00F0608F" w:rsidRPr="00D34C86">
          <w:rPr>
            <w:rFonts w:ascii="Arial" w:hAnsi="Arial" w:cs="Arial"/>
          </w:rPr>
          <w:t xml:space="preserve">Page </w:t>
        </w:r>
        <w:r w:rsidR="00F0608F" w:rsidRPr="00D34C86">
          <w:rPr>
            <w:rFonts w:ascii="Arial" w:hAnsi="Arial" w:cs="Arial"/>
            <w:b/>
            <w:bCs/>
          </w:rPr>
          <w:fldChar w:fldCharType="begin"/>
        </w:r>
        <w:r w:rsidR="00F0608F" w:rsidRPr="00D34C86">
          <w:rPr>
            <w:rFonts w:ascii="Arial" w:hAnsi="Arial" w:cs="Arial"/>
            <w:b/>
            <w:bCs/>
          </w:rPr>
          <w:instrText xml:space="preserve"> PAGE </w:instrText>
        </w:r>
        <w:r w:rsidR="00F0608F" w:rsidRPr="00D34C86">
          <w:rPr>
            <w:rFonts w:ascii="Arial" w:hAnsi="Arial" w:cs="Arial"/>
            <w:b/>
            <w:bCs/>
          </w:rPr>
          <w:fldChar w:fldCharType="separate"/>
        </w:r>
        <w:r>
          <w:rPr>
            <w:rFonts w:ascii="Arial" w:hAnsi="Arial" w:cs="Arial"/>
            <w:b/>
            <w:bCs/>
            <w:noProof/>
          </w:rPr>
          <w:t>3</w:t>
        </w:r>
        <w:r w:rsidR="00F0608F" w:rsidRPr="00D34C86">
          <w:rPr>
            <w:rFonts w:ascii="Arial" w:hAnsi="Arial" w:cs="Arial"/>
            <w:b/>
            <w:bCs/>
          </w:rPr>
          <w:fldChar w:fldCharType="end"/>
        </w:r>
        <w:r w:rsidR="00F0608F" w:rsidRPr="00D34C86">
          <w:rPr>
            <w:rFonts w:ascii="Arial" w:hAnsi="Arial" w:cs="Arial"/>
          </w:rPr>
          <w:t xml:space="preserve"> of </w:t>
        </w:r>
        <w:r w:rsidR="00F0608F" w:rsidRPr="00D34C86">
          <w:rPr>
            <w:rFonts w:ascii="Arial" w:hAnsi="Arial" w:cs="Arial"/>
            <w:b/>
            <w:bCs/>
          </w:rPr>
          <w:fldChar w:fldCharType="begin"/>
        </w:r>
        <w:r w:rsidR="00F0608F" w:rsidRPr="00D34C86">
          <w:rPr>
            <w:rFonts w:ascii="Arial" w:hAnsi="Arial" w:cs="Arial"/>
            <w:b/>
            <w:bCs/>
          </w:rPr>
          <w:instrText xml:space="preserve"> NUMPAGES  </w:instrText>
        </w:r>
        <w:r w:rsidR="00F0608F" w:rsidRPr="00D34C86">
          <w:rPr>
            <w:rFonts w:ascii="Arial" w:hAnsi="Arial" w:cs="Arial"/>
            <w:b/>
            <w:bCs/>
          </w:rPr>
          <w:fldChar w:fldCharType="separate"/>
        </w:r>
        <w:r>
          <w:rPr>
            <w:rFonts w:ascii="Arial" w:hAnsi="Arial" w:cs="Arial"/>
            <w:b/>
            <w:bCs/>
            <w:noProof/>
          </w:rPr>
          <w:t>3</w:t>
        </w:r>
        <w:r w:rsidR="00F0608F" w:rsidRPr="00D34C86">
          <w:rPr>
            <w:rFonts w:ascii="Arial" w:hAnsi="Arial" w:cs="Arial"/>
            <w:b/>
            <w:bCs/>
          </w:rPr>
          <w:fldChar w:fldCharType="end"/>
        </w:r>
      </w:sdtContent>
    </w:sdt>
  </w:p>
  <w:p w14:paraId="2D9CD3A1" w14:textId="77777777" w:rsidR="00514592" w:rsidRDefault="00514592" w:rsidP="00D50078">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267A" w14:textId="77777777" w:rsidR="006F0851" w:rsidRDefault="006F08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3511"/>
    </w:tblGrid>
    <w:tr w:rsidR="00F96089" w14:paraId="0B9A4676" w14:textId="77777777" w:rsidTr="000C6203">
      <w:trPr>
        <w:trHeight w:val="1250"/>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118EB" w14:textId="77777777" w:rsidR="00F96089" w:rsidRPr="005A22D2" w:rsidRDefault="00F96089" w:rsidP="000C6203">
          <w:pPr>
            <w:pStyle w:val="Header"/>
            <w:jc w:val="center"/>
            <w:rPr>
              <w:rFonts w:ascii="Arial" w:hAnsi="Arial" w:cs="Arial"/>
              <w:b/>
              <w:bCs/>
              <w:sz w:val="16"/>
              <w:szCs w:val="16"/>
            </w:rPr>
          </w:pPr>
          <w:r w:rsidRPr="005A22D2">
            <w:rPr>
              <w:rFonts w:ascii="Arial" w:hAnsi="Arial" w:cs="Arial"/>
              <w:b/>
              <w:bCs/>
              <w:sz w:val="28"/>
            </w:rPr>
            <w:t>College Operating Procedures (COP)</w:t>
          </w:r>
        </w:p>
      </w:tc>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5E04A" w14:textId="2ACE4577" w:rsidR="00F96089" w:rsidRPr="003B4984" w:rsidRDefault="00F0608F" w:rsidP="000C6203">
          <w:pPr>
            <w:pStyle w:val="Header"/>
            <w:tabs>
              <w:tab w:val="left" w:pos="762"/>
            </w:tabs>
            <w:jc w:val="center"/>
            <w:rPr>
              <w:b/>
              <w:bCs/>
              <w:sz w:val="28"/>
            </w:rPr>
          </w:pPr>
          <w:r>
            <w:rPr>
              <w:b/>
              <w:bCs/>
              <w:noProof/>
              <w:sz w:val="28"/>
            </w:rPr>
            <w:drawing>
              <wp:anchor distT="0" distB="0" distL="114300" distR="114300" simplePos="0" relativeHeight="251659264" behindDoc="1" locked="0" layoutInCell="1" allowOverlap="1" wp14:anchorId="464BA71E" wp14:editId="63487DD9">
                <wp:simplePos x="0" y="0"/>
                <wp:positionH relativeFrom="column">
                  <wp:posOffset>167640</wp:posOffset>
                </wp:positionH>
                <wp:positionV relativeFrom="paragraph">
                  <wp:posOffset>22860</wp:posOffset>
                </wp:positionV>
                <wp:extent cx="1884045" cy="664210"/>
                <wp:effectExtent l="0" t="0" r="1905" b="2540"/>
                <wp:wrapThrough wrapText="bothSides">
                  <wp:wrapPolygon edited="0">
                    <wp:start x="0" y="0"/>
                    <wp:lineTo x="0" y="21063"/>
                    <wp:lineTo x="21403" y="21063"/>
                    <wp:lineTo x="214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64210"/>
                        </a:xfrm>
                        <a:prstGeom prst="rect">
                          <a:avLst/>
                        </a:prstGeom>
                        <a:noFill/>
                      </pic:spPr>
                    </pic:pic>
                  </a:graphicData>
                </a:graphic>
                <wp14:sizeRelH relativeFrom="page">
                  <wp14:pctWidth>0</wp14:pctWidth>
                </wp14:sizeRelH>
                <wp14:sizeRelV relativeFrom="page">
                  <wp14:pctHeight>0</wp14:pctHeight>
                </wp14:sizeRelV>
              </wp:anchor>
            </w:drawing>
          </w:r>
        </w:p>
      </w:tc>
    </w:tr>
  </w:tbl>
  <w:p w14:paraId="388DCC99" w14:textId="77777777" w:rsidR="00F96089" w:rsidRDefault="00F96089" w:rsidP="00F96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2">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A8D69C4"/>
    <w:multiLevelType w:val="multilevel"/>
    <w:tmpl w:val="6ADA8380"/>
    <w:lvl w:ilvl="0">
      <w:start w:val="1"/>
      <w:numFmt w:val="upperRoman"/>
      <w:pStyle w:val="Heading1"/>
      <w:lvlText w:val="%1."/>
      <w:lvlJc w:val="left"/>
      <w:pPr>
        <w:ind w:left="0" w:firstLine="0"/>
      </w:pPr>
      <w:rPr>
        <w:rFonts w:ascii="Times New Roman" w:hAnsi="Times New Roman" w:cs="Times New Roman" w:hint="default"/>
        <w:color w:val="auto"/>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8"/>
  </w:num>
  <w:num w:numId="7">
    <w:abstractNumId w:val="3"/>
  </w:num>
  <w:num w:numId="8">
    <w:abstractNumId w:val="4"/>
  </w:num>
  <w:num w:numId="9">
    <w:abstractNumId w:val="11"/>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4C"/>
    <w:rsid w:val="00013827"/>
    <w:rsid w:val="0002031E"/>
    <w:rsid w:val="000212E0"/>
    <w:rsid w:val="00065341"/>
    <w:rsid w:val="00075859"/>
    <w:rsid w:val="000A5E2D"/>
    <w:rsid w:val="000C0BF8"/>
    <w:rsid w:val="000C70F6"/>
    <w:rsid w:val="000D70FB"/>
    <w:rsid w:val="00123B2B"/>
    <w:rsid w:val="00161877"/>
    <w:rsid w:val="001934FF"/>
    <w:rsid w:val="001A18F3"/>
    <w:rsid w:val="001A4725"/>
    <w:rsid w:val="001A5E1B"/>
    <w:rsid w:val="001C3D06"/>
    <w:rsid w:val="001D03EB"/>
    <w:rsid w:val="00210AFE"/>
    <w:rsid w:val="00274166"/>
    <w:rsid w:val="002807C2"/>
    <w:rsid w:val="003113BA"/>
    <w:rsid w:val="00326B87"/>
    <w:rsid w:val="00375650"/>
    <w:rsid w:val="0038395B"/>
    <w:rsid w:val="003B4560"/>
    <w:rsid w:val="003D11F1"/>
    <w:rsid w:val="003E154B"/>
    <w:rsid w:val="003F4A31"/>
    <w:rsid w:val="004031A9"/>
    <w:rsid w:val="00404C65"/>
    <w:rsid w:val="00412E4C"/>
    <w:rsid w:val="00425FD7"/>
    <w:rsid w:val="0045070E"/>
    <w:rsid w:val="004758F1"/>
    <w:rsid w:val="0047765E"/>
    <w:rsid w:val="00481E3D"/>
    <w:rsid w:val="00490648"/>
    <w:rsid w:val="004E6E67"/>
    <w:rsid w:val="00502218"/>
    <w:rsid w:val="005144A7"/>
    <w:rsid w:val="00514592"/>
    <w:rsid w:val="0054681A"/>
    <w:rsid w:val="005539C1"/>
    <w:rsid w:val="0056070E"/>
    <w:rsid w:val="0057032D"/>
    <w:rsid w:val="00585D53"/>
    <w:rsid w:val="005A22D2"/>
    <w:rsid w:val="005C263F"/>
    <w:rsid w:val="0063153B"/>
    <w:rsid w:val="00663D8C"/>
    <w:rsid w:val="006901DE"/>
    <w:rsid w:val="00693633"/>
    <w:rsid w:val="00697501"/>
    <w:rsid w:val="006A5D03"/>
    <w:rsid w:val="006B629F"/>
    <w:rsid w:val="006F0851"/>
    <w:rsid w:val="006F1417"/>
    <w:rsid w:val="007055CF"/>
    <w:rsid w:val="007225E6"/>
    <w:rsid w:val="007277EC"/>
    <w:rsid w:val="007E2339"/>
    <w:rsid w:val="007E4191"/>
    <w:rsid w:val="008407D3"/>
    <w:rsid w:val="0087134D"/>
    <w:rsid w:val="00897161"/>
    <w:rsid w:val="008F79E7"/>
    <w:rsid w:val="00914343"/>
    <w:rsid w:val="00976690"/>
    <w:rsid w:val="00980AAE"/>
    <w:rsid w:val="009D3E44"/>
    <w:rsid w:val="00A03964"/>
    <w:rsid w:val="00A0761A"/>
    <w:rsid w:val="00A3014F"/>
    <w:rsid w:val="00A9692C"/>
    <w:rsid w:val="00AB1751"/>
    <w:rsid w:val="00AF6548"/>
    <w:rsid w:val="00B2407B"/>
    <w:rsid w:val="00B61D7B"/>
    <w:rsid w:val="00B660A2"/>
    <w:rsid w:val="00B769AB"/>
    <w:rsid w:val="00B81996"/>
    <w:rsid w:val="00B9350C"/>
    <w:rsid w:val="00BA4A5F"/>
    <w:rsid w:val="00BC3A97"/>
    <w:rsid w:val="00BC7485"/>
    <w:rsid w:val="00BE5D84"/>
    <w:rsid w:val="00C106B0"/>
    <w:rsid w:val="00C21A00"/>
    <w:rsid w:val="00C3342A"/>
    <w:rsid w:val="00C63BCB"/>
    <w:rsid w:val="00C706FF"/>
    <w:rsid w:val="00C827AE"/>
    <w:rsid w:val="00C9145A"/>
    <w:rsid w:val="00CA1909"/>
    <w:rsid w:val="00CB6083"/>
    <w:rsid w:val="00D36D7F"/>
    <w:rsid w:val="00D43B2A"/>
    <w:rsid w:val="00D50078"/>
    <w:rsid w:val="00D564E6"/>
    <w:rsid w:val="00D71D5B"/>
    <w:rsid w:val="00DA2635"/>
    <w:rsid w:val="00DC6A0B"/>
    <w:rsid w:val="00DF54C6"/>
    <w:rsid w:val="00E21193"/>
    <w:rsid w:val="00E23C02"/>
    <w:rsid w:val="00E42DFA"/>
    <w:rsid w:val="00E66DB9"/>
    <w:rsid w:val="00E9670B"/>
    <w:rsid w:val="00E96957"/>
    <w:rsid w:val="00EA7E72"/>
    <w:rsid w:val="00EB3F00"/>
    <w:rsid w:val="00EB54FC"/>
    <w:rsid w:val="00ED054E"/>
    <w:rsid w:val="00EE677B"/>
    <w:rsid w:val="00F0608F"/>
    <w:rsid w:val="00F1446E"/>
    <w:rsid w:val="00F22180"/>
    <w:rsid w:val="00F32830"/>
    <w:rsid w:val="00F6240C"/>
    <w:rsid w:val="00F82284"/>
    <w:rsid w:val="00F96089"/>
    <w:rsid w:val="00FE2FD2"/>
    <w:rsid w:val="00FF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0FF6B9"/>
  <w15:docId w15:val="{38EA82FC-EC17-4623-B0FD-F0BEAF49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0A2"/>
    <w:rPr>
      <w:sz w:val="24"/>
      <w:szCs w:val="24"/>
    </w:rPr>
  </w:style>
  <w:style w:type="paragraph" w:styleId="Heading1">
    <w:name w:val="heading 1"/>
    <w:basedOn w:val="Normal"/>
    <w:next w:val="Normal"/>
    <w:link w:val="Heading1Char"/>
    <w:qFormat/>
    <w:rsid w:val="00EE677B"/>
    <w:pPr>
      <w:keepNext/>
      <w:keepLines/>
      <w:numPr>
        <w:numId w:val="1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E677B"/>
    <w:pPr>
      <w:keepNext/>
      <w:keepLines/>
      <w:numPr>
        <w:ilvl w:val="1"/>
        <w:numId w:val="1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E677B"/>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E677B"/>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E677B"/>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E677B"/>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E677B"/>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E677B"/>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E677B"/>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E4C"/>
    <w:rPr>
      <w:color w:val="665905"/>
      <w:u w:val="single"/>
    </w:rPr>
  </w:style>
  <w:style w:type="paragraph" w:styleId="NormalWeb">
    <w:name w:val="Normal (Web)"/>
    <w:basedOn w:val="Normal"/>
    <w:rsid w:val="00412E4C"/>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rsid w:val="00412E4C"/>
  </w:style>
  <w:style w:type="character" w:styleId="Strong">
    <w:name w:val="Strong"/>
    <w:basedOn w:val="DefaultParagraphFont"/>
    <w:qFormat/>
    <w:rsid w:val="00412E4C"/>
    <w:rPr>
      <w:b/>
      <w:bCs/>
    </w:rPr>
  </w:style>
  <w:style w:type="table" w:styleId="TableGrid">
    <w:name w:val="Table Grid"/>
    <w:basedOn w:val="TableNormal"/>
    <w:rsid w:val="00412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539C1"/>
    <w:pPr>
      <w:tabs>
        <w:tab w:val="center" w:pos="4680"/>
        <w:tab w:val="right" w:pos="9360"/>
      </w:tabs>
    </w:pPr>
  </w:style>
  <w:style w:type="character" w:customStyle="1" w:styleId="HeaderChar">
    <w:name w:val="Header Char"/>
    <w:basedOn w:val="DefaultParagraphFont"/>
    <w:link w:val="Header"/>
    <w:uiPriority w:val="99"/>
    <w:rsid w:val="005539C1"/>
    <w:rPr>
      <w:sz w:val="24"/>
      <w:szCs w:val="24"/>
    </w:rPr>
  </w:style>
  <w:style w:type="paragraph" w:styleId="Footer">
    <w:name w:val="footer"/>
    <w:basedOn w:val="Normal"/>
    <w:link w:val="FooterChar"/>
    <w:uiPriority w:val="99"/>
    <w:rsid w:val="005539C1"/>
    <w:pPr>
      <w:tabs>
        <w:tab w:val="center" w:pos="4680"/>
        <w:tab w:val="right" w:pos="9360"/>
      </w:tabs>
    </w:pPr>
  </w:style>
  <w:style w:type="character" w:customStyle="1" w:styleId="FooterChar">
    <w:name w:val="Footer Char"/>
    <w:basedOn w:val="DefaultParagraphFont"/>
    <w:link w:val="Footer"/>
    <w:uiPriority w:val="99"/>
    <w:rsid w:val="005539C1"/>
    <w:rPr>
      <w:sz w:val="24"/>
      <w:szCs w:val="24"/>
    </w:rPr>
  </w:style>
  <w:style w:type="paragraph" w:styleId="NoSpacing">
    <w:name w:val="No Spacing"/>
    <w:link w:val="NoSpacingChar"/>
    <w:uiPriority w:val="1"/>
    <w:qFormat/>
    <w:rsid w:val="005539C1"/>
    <w:rPr>
      <w:rFonts w:ascii="Calibri" w:hAnsi="Calibri"/>
      <w:sz w:val="22"/>
      <w:szCs w:val="22"/>
    </w:rPr>
  </w:style>
  <w:style w:type="character" w:customStyle="1" w:styleId="NoSpacingChar">
    <w:name w:val="No Spacing Char"/>
    <w:basedOn w:val="DefaultParagraphFont"/>
    <w:link w:val="NoSpacing"/>
    <w:uiPriority w:val="1"/>
    <w:rsid w:val="005539C1"/>
    <w:rPr>
      <w:rFonts w:ascii="Calibri" w:hAnsi="Calibri"/>
      <w:sz w:val="22"/>
      <w:szCs w:val="22"/>
      <w:lang w:val="en-US" w:eastAsia="en-US" w:bidi="ar-SA"/>
    </w:rPr>
  </w:style>
  <w:style w:type="paragraph" w:styleId="BalloonText">
    <w:name w:val="Balloon Text"/>
    <w:basedOn w:val="Normal"/>
    <w:link w:val="BalloonTextChar"/>
    <w:rsid w:val="001A4725"/>
    <w:rPr>
      <w:rFonts w:ascii="Tahoma" w:hAnsi="Tahoma" w:cs="Tahoma"/>
      <w:sz w:val="16"/>
      <w:szCs w:val="16"/>
    </w:rPr>
  </w:style>
  <w:style w:type="character" w:customStyle="1" w:styleId="BalloonTextChar">
    <w:name w:val="Balloon Text Char"/>
    <w:basedOn w:val="DefaultParagraphFont"/>
    <w:link w:val="BalloonText"/>
    <w:rsid w:val="001A4725"/>
    <w:rPr>
      <w:rFonts w:ascii="Tahoma" w:hAnsi="Tahoma" w:cs="Tahoma"/>
      <w:sz w:val="16"/>
      <w:szCs w:val="16"/>
    </w:rPr>
  </w:style>
  <w:style w:type="character" w:styleId="PageNumber">
    <w:name w:val="page number"/>
    <w:basedOn w:val="DefaultParagraphFont"/>
    <w:rsid w:val="006901DE"/>
  </w:style>
  <w:style w:type="character" w:styleId="PlaceholderText">
    <w:name w:val="Placeholder Text"/>
    <w:basedOn w:val="DefaultParagraphFont"/>
    <w:uiPriority w:val="99"/>
    <w:semiHidden/>
    <w:rsid w:val="00976690"/>
    <w:rPr>
      <w:color w:val="808080"/>
    </w:rPr>
  </w:style>
  <w:style w:type="paragraph" w:styleId="ListParagraph">
    <w:name w:val="List Paragraph"/>
    <w:basedOn w:val="Normal"/>
    <w:uiPriority w:val="34"/>
    <w:qFormat/>
    <w:rsid w:val="00976690"/>
    <w:pPr>
      <w:ind w:left="720"/>
      <w:contextualSpacing/>
    </w:pPr>
  </w:style>
  <w:style w:type="character" w:customStyle="1" w:styleId="Heading1Char">
    <w:name w:val="Heading 1 Char"/>
    <w:basedOn w:val="DefaultParagraphFont"/>
    <w:link w:val="Heading1"/>
    <w:rsid w:val="00EE67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EE67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E677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EE677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EE677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EE677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EE677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EE67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E677B"/>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semiHidden/>
    <w:unhideWhenUsed/>
    <w:rsid w:val="00F82284"/>
    <w:rPr>
      <w:sz w:val="16"/>
      <w:szCs w:val="16"/>
    </w:rPr>
  </w:style>
  <w:style w:type="paragraph" w:styleId="CommentText">
    <w:name w:val="annotation text"/>
    <w:basedOn w:val="Normal"/>
    <w:link w:val="CommentTextChar"/>
    <w:semiHidden/>
    <w:unhideWhenUsed/>
    <w:rsid w:val="00F82284"/>
    <w:rPr>
      <w:sz w:val="20"/>
      <w:szCs w:val="20"/>
    </w:rPr>
  </w:style>
  <w:style w:type="character" w:customStyle="1" w:styleId="CommentTextChar">
    <w:name w:val="Comment Text Char"/>
    <w:basedOn w:val="DefaultParagraphFont"/>
    <w:link w:val="CommentText"/>
    <w:semiHidden/>
    <w:rsid w:val="00F82284"/>
  </w:style>
  <w:style w:type="paragraph" w:styleId="CommentSubject">
    <w:name w:val="annotation subject"/>
    <w:basedOn w:val="CommentText"/>
    <w:next w:val="CommentText"/>
    <w:link w:val="CommentSubjectChar"/>
    <w:semiHidden/>
    <w:unhideWhenUsed/>
    <w:rsid w:val="00F82284"/>
    <w:rPr>
      <w:b/>
      <w:bCs/>
    </w:rPr>
  </w:style>
  <w:style w:type="character" w:customStyle="1" w:styleId="CommentSubjectChar">
    <w:name w:val="Comment Subject Char"/>
    <w:basedOn w:val="CommentTextChar"/>
    <w:link w:val="CommentSubject"/>
    <w:semiHidden/>
    <w:rsid w:val="00F82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3316">
      <w:bodyDiv w:val="1"/>
      <w:marLeft w:val="250"/>
      <w:marRight w:val="250"/>
      <w:marTop w:val="0"/>
      <w:marBottom w:val="0"/>
      <w:divBdr>
        <w:top w:val="none" w:sz="0" w:space="0" w:color="auto"/>
        <w:left w:val="none" w:sz="0" w:space="0" w:color="auto"/>
        <w:bottom w:val="none" w:sz="0" w:space="0" w:color="auto"/>
        <w:right w:val="none" w:sz="0" w:space="0" w:color="auto"/>
      </w:divBdr>
      <w:divsChild>
        <w:div w:id="724453395">
          <w:marLeft w:val="0"/>
          <w:marRight w:val="0"/>
          <w:marTop w:val="0"/>
          <w:marBottom w:val="0"/>
          <w:divBdr>
            <w:top w:val="none" w:sz="0" w:space="0" w:color="auto"/>
            <w:left w:val="none" w:sz="0" w:space="0" w:color="auto"/>
            <w:bottom w:val="none" w:sz="0" w:space="0" w:color="auto"/>
            <w:right w:val="none" w:sz="0" w:space="0" w:color="auto"/>
          </w:divBdr>
        </w:div>
      </w:divsChild>
    </w:div>
    <w:div w:id="1844855999">
      <w:bodyDiv w:val="1"/>
      <w:marLeft w:val="0"/>
      <w:marRight w:val="0"/>
      <w:marTop w:val="0"/>
      <w:marBottom w:val="0"/>
      <w:divBdr>
        <w:top w:val="none" w:sz="0" w:space="0" w:color="auto"/>
        <w:left w:val="none" w:sz="0" w:space="0" w:color="auto"/>
        <w:bottom w:val="none" w:sz="0" w:space="0" w:color="auto"/>
        <w:right w:val="none" w:sz="0" w:space="0" w:color="auto"/>
      </w:divBdr>
      <w:divsChild>
        <w:div w:id="1232497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Susan.Marcy@fsw.edu</dc:creator>
  <cp:lastModifiedBy>Valerie J. Miller</cp:lastModifiedBy>
  <cp:revision>3</cp:revision>
  <cp:lastPrinted>2015-06-24T17:38:00Z</cp:lastPrinted>
  <dcterms:created xsi:type="dcterms:W3CDTF">2015-10-28T17:08:00Z</dcterms:created>
  <dcterms:modified xsi:type="dcterms:W3CDTF">2015-10-28T18:27:00Z</dcterms:modified>
</cp:coreProperties>
</file>