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3E" w:rsidRDefault="0021753E" w:rsidP="00CB6275">
      <w:pPr>
        <w:jc w:val="center"/>
        <w:rPr>
          <w:sz w:val="22"/>
          <w:szCs w:val="22"/>
        </w:rPr>
      </w:pPr>
    </w:p>
    <w:p w:rsidR="00306913" w:rsidRPr="00877AA4" w:rsidRDefault="000F2E2E" w:rsidP="00FE001F">
      <w:pPr>
        <w:ind w:left="2160" w:firstLine="720"/>
        <w:rPr>
          <w:rFonts w:asciiTheme="minorHAnsi" w:hAnsiTheme="minorHAnsi"/>
          <w:sz w:val="22"/>
          <w:szCs w:val="22"/>
        </w:rPr>
      </w:pPr>
      <w:r w:rsidRPr="00877AA4">
        <w:rPr>
          <w:rFonts w:asciiTheme="minorHAnsi" w:hAnsiTheme="minorHAnsi"/>
          <w:sz w:val="22"/>
          <w:szCs w:val="22"/>
        </w:rPr>
        <w:t xml:space="preserve">Meeting </w:t>
      </w:r>
      <w:r w:rsidR="00E627AC" w:rsidRPr="00877AA4">
        <w:rPr>
          <w:rFonts w:asciiTheme="minorHAnsi" w:hAnsiTheme="minorHAnsi"/>
          <w:sz w:val="22"/>
          <w:szCs w:val="22"/>
        </w:rPr>
        <w:t xml:space="preserve">Minutes </w:t>
      </w:r>
      <w:r w:rsidR="00941797" w:rsidRPr="00877AA4">
        <w:rPr>
          <w:rFonts w:asciiTheme="minorHAnsi" w:hAnsiTheme="minorHAnsi"/>
          <w:sz w:val="22"/>
          <w:szCs w:val="22"/>
        </w:rPr>
        <w:t>of</w:t>
      </w:r>
      <w:r w:rsidRPr="00877AA4">
        <w:rPr>
          <w:rFonts w:asciiTheme="minorHAnsi" w:hAnsiTheme="minorHAnsi"/>
          <w:sz w:val="22"/>
          <w:szCs w:val="22"/>
        </w:rPr>
        <w:t xml:space="preserve"> </w:t>
      </w:r>
      <w:r w:rsidR="00642C8C">
        <w:rPr>
          <w:rFonts w:asciiTheme="minorHAnsi" w:hAnsiTheme="minorHAnsi"/>
          <w:sz w:val="22"/>
          <w:szCs w:val="22"/>
        </w:rPr>
        <w:t>September 11</w:t>
      </w:r>
      <w:proofErr w:type="gramStart"/>
      <w:r w:rsidR="00642C8C">
        <w:rPr>
          <w:rFonts w:asciiTheme="minorHAnsi" w:hAnsiTheme="minorHAnsi"/>
          <w:sz w:val="22"/>
          <w:szCs w:val="22"/>
        </w:rPr>
        <w:t xml:space="preserve">, </w:t>
      </w:r>
      <w:r w:rsidRPr="00877AA4">
        <w:rPr>
          <w:rFonts w:asciiTheme="minorHAnsi" w:hAnsiTheme="minorHAnsi"/>
          <w:sz w:val="22"/>
          <w:szCs w:val="22"/>
        </w:rPr>
        <w:t xml:space="preserve"> 201</w:t>
      </w:r>
      <w:r w:rsidR="00EB0F31" w:rsidRPr="00877AA4">
        <w:rPr>
          <w:rFonts w:asciiTheme="minorHAnsi" w:hAnsiTheme="minorHAnsi"/>
          <w:sz w:val="22"/>
          <w:szCs w:val="22"/>
        </w:rPr>
        <w:t>5</w:t>
      </w:r>
      <w:proofErr w:type="gramEnd"/>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Batcher, Doris</w:t>
            </w:r>
          </w:p>
        </w:tc>
        <w:tc>
          <w:tcPr>
            <w:tcW w:w="841" w:type="dxa"/>
          </w:tcPr>
          <w:p w:rsidR="009652A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E31AA4"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bookmarkStart w:id="0" w:name="_GoBack"/>
            <w:bookmarkEnd w:id="0"/>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8A29A6"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Furler, Robert</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400D7"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r w:rsidRPr="00C31485">
              <w:rPr>
                <w:rFonts w:asciiTheme="minorHAnsi" w:hAnsiTheme="minorHAnsi"/>
                <w:sz w:val="22"/>
                <w:szCs w:val="22"/>
              </w:rPr>
              <w:t>Gaidos, Gabriel</w:t>
            </w:r>
          </w:p>
        </w:tc>
        <w:tc>
          <w:tcPr>
            <w:tcW w:w="841"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400D7" w:rsidRPr="00C31485" w:rsidRDefault="009400D7" w:rsidP="002231D8">
            <w:pPr>
              <w:jc w:val="center"/>
              <w:rPr>
                <w:rFonts w:asciiTheme="minorHAnsi" w:hAnsiTheme="minorHAnsi"/>
                <w:sz w:val="22"/>
                <w:szCs w:val="22"/>
              </w:rPr>
            </w:pP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8D46E2"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proofErr w:type="spellStart"/>
            <w:r w:rsidRPr="00C31485">
              <w:rPr>
                <w:rFonts w:asciiTheme="minorHAnsi" w:hAnsiTheme="minorHAnsi"/>
                <w:sz w:val="22"/>
                <w:szCs w:val="22"/>
              </w:rPr>
              <w:t>Israsena</w:t>
            </w:r>
            <w:proofErr w:type="spellEnd"/>
            <w:r w:rsidRPr="00C31485">
              <w:rPr>
                <w:rFonts w:asciiTheme="minorHAnsi" w:hAnsiTheme="minorHAnsi"/>
                <w:sz w:val="22"/>
                <w:szCs w:val="22"/>
              </w:rPr>
              <w:t xml:space="preserve"> Na</w:t>
            </w:r>
            <w:r w:rsidR="00BD61F4" w:rsidRPr="00C31485">
              <w:rPr>
                <w:rFonts w:asciiTheme="minorHAnsi" w:hAnsiTheme="minorHAnsi"/>
                <w:sz w:val="22"/>
                <w:szCs w:val="22"/>
              </w:rPr>
              <w:t xml:space="preserve"> </w:t>
            </w:r>
            <w:proofErr w:type="spellStart"/>
            <w:r w:rsidRPr="00C31485">
              <w:rPr>
                <w:rFonts w:asciiTheme="minorHAnsi" w:hAnsiTheme="minorHAnsi"/>
                <w:sz w:val="22"/>
                <w:szCs w:val="22"/>
              </w:rPr>
              <w:t>Ayudhya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Thep</w:t>
            </w:r>
            <w:proofErr w:type="spellEnd"/>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744DD3" w:rsidP="002231D8">
            <w:pPr>
              <w:jc w:val="center"/>
              <w:rPr>
                <w:rFonts w:asciiTheme="minorHAnsi" w:hAnsiTheme="minorHAnsi"/>
                <w:sz w:val="22"/>
                <w:szCs w:val="22"/>
              </w:rPr>
            </w:pPr>
          </w:p>
        </w:tc>
        <w:tc>
          <w:tcPr>
            <w:tcW w:w="747" w:type="dxa"/>
          </w:tcPr>
          <w:p w:rsidR="00744DD3"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E74B9F"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010000" w:firstRow="0" w:lastRow="0" w:firstColumn="0" w:lastColumn="0" w:oddVBand="0" w:evenVBand="0" w:oddHBand="0" w:evenHBand="1"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McDevit,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McGarity,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1F44FE" w:rsidP="002231D8">
            <w:pPr>
              <w:jc w:val="center"/>
              <w:rPr>
                <w:rFonts w:asciiTheme="minorHAnsi" w:hAnsiTheme="minorHAnsi"/>
                <w:sz w:val="22"/>
                <w:szCs w:val="22"/>
              </w:rPr>
            </w:pP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1F44FE" w:rsidP="002231D8">
            <w:pPr>
              <w:jc w:val="center"/>
              <w:rPr>
                <w:rFonts w:asciiTheme="minorHAnsi" w:hAnsiTheme="minorHAnsi"/>
                <w:sz w:val="22"/>
                <w:szCs w:val="22"/>
              </w:rPr>
            </w:pPr>
          </w:p>
        </w:tc>
        <w:tc>
          <w:tcPr>
            <w:tcW w:w="747" w:type="dxa"/>
          </w:tcPr>
          <w:p w:rsidR="001F44FE" w:rsidRPr="00C31485" w:rsidRDefault="0084629C" w:rsidP="002231D8">
            <w:pPr>
              <w:jc w:val="center"/>
              <w:rPr>
                <w:rFonts w:asciiTheme="minorHAnsi" w:hAnsiTheme="minorHAnsi"/>
                <w:sz w:val="22"/>
                <w:szCs w:val="22"/>
              </w:rPr>
            </w:pPr>
            <w:r w:rsidRPr="00C31485">
              <w:rPr>
                <w:rFonts w:asciiTheme="minorHAnsi" w:hAnsiTheme="minorHAnsi"/>
                <w:sz w:val="22"/>
                <w:szCs w:val="22"/>
              </w:rPr>
              <w:t>x</w:t>
            </w:r>
          </w:p>
        </w:tc>
        <w:tc>
          <w:tcPr>
            <w:tcW w:w="841" w:type="dxa"/>
          </w:tcPr>
          <w:p w:rsidR="001F44FE" w:rsidRPr="00C31485" w:rsidRDefault="001F44FE" w:rsidP="002231D8">
            <w:pPr>
              <w:jc w:val="center"/>
              <w:rPr>
                <w:rFonts w:asciiTheme="minorHAnsi" w:hAnsiTheme="minorHAnsi"/>
                <w:sz w:val="22"/>
                <w:szCs w:val="22"/>
              </w:rPr>
            </w:pPr>
          </w:p>
        </w:tc>
      </w:tr>
      <w:tr w:rsidR="00391B5B"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391B5B" w:rsidRPr="00C31485" w:rsidRDefault="00391B5B" w:rsidP="001F44FE">
            <w:pPr>
              <w:rPr>
                <w:rFonts w:asciiTheme="minorHAnsi" w:hAnsiTheme="minorHAnsi"/>
                <w:sz w:val="22"/>
                <w:szCs w:val="22"/>
              </w:rPr>
            </w:pPr>
            <w:r w:rsidRPr="00C31485">
              <w:rPr>
                <w:rFonts w:asciiTheme="minorHAnsi" w:hAnsiTheme="minorHAnsi"/>
                <w:sz w:val="22"/>
                <w:szCs w:val="22"/>
              </w:rPr>
              <w:t>Russell, Micah</w:t>
            </w:r>
          </w:p>
        </w:tc>
        <w:tc>
          <w:tcPr>
            <w:tcW w:w="841" w:type="dxa"/>
          </w:tcPr>
          <w:p w:rsidR="00391B5B" w:rsidRPr="00C31485" w:rsidRDefault="00391B5B" w:rsidP="002231D8">
            <w:pPr>
              <w:jc w:val="center"/>
              <w:rPr>
                <w:rFonts w:asciiTheme="minorHAnsi" w:hAnsiTheme="minorHAnsi"/>
                <w:sz w:val="22"/>
                <w:szCs w:val="22"/>
              </w:rPr>
            </w:pPr>
          </w:p>
        </w:tc>
        <w:tc>
          <w:tcPr>
            <w:tcW w:w="747" w:type="dxa"/>
          </w:tcPr>
          <w:p w:rsidR="00391B5B"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841" w:type="dxa"/>
          </w:tcPr>
          <w:p w:rsidR="00391B5B" w:rsidRPr="00C31485" w:rsidRDefault="00391B5B"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9400D7"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7B0938"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7B0938" w:rsidRPr="00C31485" w:rsidRDefault="007B0938" w:rsidP="001F44FE">
            <w:pPr>
              <w:rPr>
                <w:rFonts w:asciiTheme="minorHAnsi" w:hAnsiTheme="minorHAnsi"/>
                <w:sz w:val="22"/>
                <w:szCs w:val="22"/>
              </w:rPr>
            </w:pPr>
            <w:proofErr w:type="spellStart"/>
            <w:r w:rsidRPr="00C31485">
              <w:rPr>
                <w:rFonts w:asciiTheme="minorHAnsi" w:hAnsiTheme="minorHAnsi"/>
                <w:sz w:val="22"/>
                <w:szCs w:val="22"/>
              </w:rPr>
              <w:t>Prabhu</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Nimmy</w:t>
            </w:r>
            <w:proofErr w:type="spellEnd"/>
          </w:p>
        </w:tc>
        <w:tc>
          <w:tcPr>
            <w:tcW w:w="810" w:type="dxa"/>
          </w:tcPr>
          <w:p w:rsidR="007B0938" w:rsidRPr="00C31485" w:rsidRDefault="007B0938" w:rsidP="002231D8">
            <w:pPr>
              <w:jc w:val="center"/>
              <w:rPr>
                <w:rFonts w:asciiTheme="minorHAnsi" w:hAnsiTheme="minorHAnsi"/>
                <w:sz w:val="22"/>
                <w:szCs w:val="22"/>
              </w:rPr>
            </w:pPr>
          </w:p>
        </w:tc>
        <w:tc>
          <w:tcPr>
            <w:tcW w:w="792" w:type="dxa"/>
          </w:tcPr>
          <w:p w:rsidR="007B0938"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918" w:type="dxa"/>
          </w:tcPr>
          <w:p w:rsidR="007B0938" w:rsidRPr="00C31485" w:rsidRDefault="007B0938"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642C8C"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proofErr w:type="spellStart"/>
            <w:r w:rsidRPr="00C31485">
              <w:rPr>
                <w:rFonts w:asciiTheme="minorHAnsi" w:hAnsiTheme="minorHAnsi"/>
                <w:sz w:val="22"/>
                <w:szCs w:val="22"/>
              </w:rPr>
              <w:t>Vala</w:t>
            </w:r>
            <w:proofErr w:type="spellEnd"/>
            <w:r w:rsidRPr="00C31485">
              <w:rPr>
                <w:rFonts w:asciiTheme="minorHAnsi" w:hAnsiTheme="minorHAnsi"/>
                <w:sz w:val="22"/>
                <w:szCs w:val="22"/>
              </w:rPr>
              <w:t xml:space="preserve">, </w:t>
            </w:r>
            <w:proofErr w:type="spellStart"/>
            <w:r w:rsidRPr="00C31485">
              <w:rPr>
                <w:rFonts w:asciiTheme="minorHAnsi" w:hAnsiTheme="minorHAnsi"/>
                <w:sz w:val="22"/>
                <w:szCs w:val="22"/>
              </w:rPr>
              <w:t>Teju</w:t>
            </w:r>
            <w:proofErr w:type="spellEnd"/>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C31485"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C31485" w:rsidRPr="00C31485" w:rsidRDefault="00C31485" w:rsidP="00080D44">
            <w:pPr>
              <w:rPr>
                <w:rFonts w:asciiTheme="minorHAnsi" w:hAnsiTheme="minorHAnsi"/>
                <w:sz w:val="22"/>
                <w:szCs w:val="22"/>
              </w:rPr>
            </w:pPr>
            <w:r>
              <w:rPr>
                <w:rFonts w:asciiTheme="minorHAnsi" w:hAnsiTheme="minorHAnsi"/>
                <w:sz w:val="22"/>
                <w:szCs w:val="22"/>
              </w:rPr>
              <w:t>Hermann,</w:t>
            </w:r>
            <w:r w:rsidR="000367CA">
              <w:rPr>
                <w:rFonts w:asciiTheme="minorHAnsi" w:hAnsiTheme="minorHAnsi"/>
                <w:sz w:val="22"/>
                <w:szCs w:val="22"/>
              </w:rPr>
              <w:t xml:space="preserve"> </w:t>
            </w:r>
            <w:r>
              <w:rPr>
                <w:rFonts w:asciiTheme="minorHAnsi" w:hAnsiTheme="minorHAnsi"/>
                <w:sz w:val="22"/>
                <w:szCs w:val="22"/>
              </w:rPr>
              <w:t>Lisa</w:t>
            </w:r>
          </w:p>
        </w:tc>
        <w:tc>
          <w:tcPr>
            <w:tcW w:w="810" w:type="dxa"/>
          </w:tcPr>
          <w:p w:rsidR="00C31485" w:rsidRPr="00C31485" w:rsidRDefault="00C31485" w:rsidP="00080D44">
            <w:pPr>
              <w:jc w:val="center"/>
              <w:rPr>
                <w:rFonts w:asciiTheme="minorHAnsi" w:hAnsiTheme="minorHAnsi"/>
                <w:sz w:val="22"/>
                <w:szCs w:val="22"/>
              </w:rPr>
            </w:pPr>
            <w:r>
              <w:rPr>
                <w:rFonts w:asciiTheme="minorHAnsi" w:hAnsiTheme="minorHAnsi"/>
                <w:sz w:val="22"/>
                <w:szCs w:val="22"/>
              </w:rPr>
              <w:t>x</w:t>
            </w:r>
          </w:p>
        </w:tc>
        <w:tc>
          <w:tcPr>
            <w:tcW w:w="792" w:type="dxa"/>
          </w:tcPr>
          <w:p w:rsidR="00C31485" w:rsidRPr="00C31485" w:rsidRDefault="00C31485" w:rsidP="00080D44">
            <w:pPr>
              <w:jc w:val="center"/>
              <w:rPr>
                <w:rFonts w:asciiTheme="minorHAnsi" w:hAnsiTheme="minorHAnsi"/>
                <w:sz w:val="22"/>
                <w:szCs w:val="22"/>
              </w:rPr>
            </w:pPr>
          </w:p>
        </w:tc>
        <w:tc>
          <w:tcPr>
            <w:tcW w:w="918" w:type="dxa"/>
          </w:tcPr>
          <w:p w:rsidR="00C31485" w:rsidRPr="00C31485" w:rsidRDefault="00C31485" w:rsidP="00080D44">
            <w:pPr>
              <w:jc w:val="center"/>
              <w:rPr>
                <w:rFonts w:asciiTheme="minorHAnsi" w:hAnsiTheme="minorHAnsi"/>
                <w:sz w:val="22"/>
                <w:szCs w:val="22"/>
              </w:rPr>
            </w:pPr>
          </w:p>
        </w:tc>
      </w:tr>
      <w:tr w:rsidR="00080D44"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080D44" w:rsidRPr="00C31485" w:rsidRDefault="0052441C" w:rsidP="00080D44">
            <w:pPr>
              <w:rPr>
                <w:rFonts w:asciiTheme="minorHAnsi" w:hAnsiTheme="minorHAnsi"/>
                <w:sz w:val="22"/>
                <w:szCs w:val="22"/>
              </w:rPr>
            </w:pPr>
            <w:r w:rsidRPr="00C31485">
              <w:rPr>
                <w:rFonts w:asciiTheme="minorHAnsi" w:hAnsiTheme="minorHAnsi"/>
                <w:sz w:val="22"/>
                <w:szCs w:val="22"/>
              </w:rPr>
              <w:t>Jensen Susan</w:t>
            </w:r>
          </w:p>
        </w:tc>
        <w:tc>
          <w:tcPr>
            <w:tcW w:w="810" w:type="dxa"/>
          </w:tcPr>
          <w:p w:rsidR="00080D44" w:rsidRPr="00C31485" w:rsidRDefault="00080D44" w:rsidP="00080D44">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2441C" w:rsidP="00D56AA6">
            <w:pPr>
              <w:rPr>
                <w:rFonts w:asciiTheme="minorHAnsi" w:hAnsiTheme="minorHAnsi"/>
                <w:sz w:val="22"/>
                <w:szCs w:val="22"/>
              </w:rPr>
            </w:pPr>
            <w:r w:rsidRPr="00C31485">
              <w:rPr>
                <w:rFonts w:asciiTheme="minorHAnsi" w:hAnsiTheme="minorHAnsi"/>
                <w:sz w:val="22"/>
                <w:szCs w:val="22"/>
              </w:rPr>
              <w:t>Mantell Ann</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9400D7" w:rsidP="001F44FE">
            <w:pPr>
              <w:rPr>
                <w:rFonts w:asciiTheme="minorHAnsi" w:hAnsiTheme="minorHAnsi"/>
                <w:sz w:val="22"/>
                <w:szCs w:val="22"/>
              </w:rPr>
            </w:pPr>
            <w:r w:rsidRPr="00C31485">
              <w:rPr>
                <w:rFonts w:asciiTheme="minorHAnsi" w:hAnsiTheme="minorHAnsi"/>
                <w:sz w:val="22"/>
                <w:szCs w:val="22"/>
              </w:rPr>
              <w:t>Mary Shaw</w:t>
            </w:r>
          </w:p>
        </w:tc>
        <w:tc>
          <w:tcPr>
            <w:tcW w:w="810" w:type="dxa"/>
          </w:tcPr>
          <w:p w:rsidR="001F44FE" w:rsidRPr="00C31485" w:rsidRDefault="003032F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47533F" w:rsidP="001F44FE">
            <w:pPr>
              <w:rPr>
                <w:rFonts w:asciiTheme="minorHAnsi" w:hAnsiTheme="minorHAnsi"/>
                <w:sz w:val="22"/>
                <w:szCs w:val="22"/>
              </w:rPr>
            </w:pPr>
            <w:r>
              <w:rPr>
                <w:rFonts w:asciiTheme="minorHAnsi" w:hAnsiTheme="minorHAnsi"/>
                <w:sz w:val="22"/>
                <w:szCs w:val="22"/>
              </w:rPr>
              <w:t>Dilling Sarah</w:t>
            </w:r>
          </w:p>
        </w:tc>
        <w:tc>
          <w:tcPr>
            <w:tcW w:w="810" w:type="dxa"/>
          </w:tcPr>
          <w:p w:rsidR="001F44FE" w:rsidRPr="00C31485" w:rsidRDefault="0047533F"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47533F"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47533F" w:rsidRPr="00C31485" w:rsidRDefault="0047533F" w:rsidP="001F44FE">
            <w:pPr>
              <w:rPr>
                <w:rFonts w:asciiTheme="minorHAnsi" w:hAnsiTheme="minorHAnsi"/>
                <w:sz w:val="22"/>
                <w:szCs w:val="22"/>
              </w:rPr>
            </w:pPr>
          </w:p>
        </w:tc>
        <w:tc>
          <w:tcPr>
            <w:tcW w:w="810" w:type="dxa"/>
          </w:tcPr>
          <w:p w:rsidR="0047533F" w:rsidRPr="00C31485" w:rsidRDefault="0047533F" w:rsidP="002231D8">
            <w:pPr>
              <w:jc w:val="center"/>
              <w:rPr>
                <w:rFonts w:asciiTheme="minorHAnsi" w:hAnsiTheme="minorHAnsi"/>
                <w:sz w:val="22"/>
                <w:szCs w:val="22"/>
              </w:rPr>
            </w:pPr>
          </w:p>
        </w:tc>
        <w:tc>
          <w:tcPr>
            <w:tcW w:w="792" w:type="dxa"/>
          </w:tcPr>
          <w:p w:rsidR="0047533F" w:rsidRPr="00C31485" w:rsidRDefault="0047533F" w:rsidP="002231D8">
            <w:pPr>
              <w:jc w:val="center"/>
              <w:rPr>
                <w:rFonts w:asciiTheme="minorHAnsi" w:hAnsiTheme="minorHAnsi"/>
                <w:sz w:val="22"/>
                <w:szCs w:val="22"/>
              </w:rPr>
            </w:pPr>
          </w:p>
        </w:tc>
        <w:tc>
          <w:tcPr>
            <w:tcW w:w="918" w:type="dxa"/>
          </w:tcPr>
          <w:p w:rsidR="0047533F" w:rsidRPr="00C31485" w:rsidRDefault="0047533F"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464CB5" w:rsidRDefault="009400D7" w:rsidP="001F44FE">
            <w:pPr>
              <w:rPr>
                <w:rFonts w:asciiTheme="minorHAnsi" w:hAnsiTheme="minorHAnsi"/>
                <w:sz w:val="22"/>
                <w:szCs w:val="22"/>
              </w:rPr>
            </w:pPr>
            <w:r w:rsidRPr="00C31485">
              <w:rPr>
                <w:rFonts w:asciiTheme="minorHAnsi" w:hAnsiTheme="minorHAnsi"/>
                <w:sz w:val="22"/>
                <w:szCs w:val="22"/>
              </w:rPr>
              <w:t xml:space="preserve">Dean </w:t>
            </w:r>
          </w:p>
          <w:p w:rsidR="001F44FE" w:rsidRPr="00C31485" w:rsidRDefault="009400D7" w:rsidP="001F44FE">
            <w:pPr>
              <w:rPr>
                <w:rFonts w:asciiTheme="minorHAnsi" w:hAnsiTheme="minorHAnsi"/>
                <w:sz w:val="22"/>
                <w:szCs w:val="22"/>
              </w:rPr>
            </w:pPr>
            <w:r w:rsidRPr="00C31485">
              <w:rPr>
                <w:rFonts w:asciiTheme="minorHAnsi" w:hAnsiTheme="minorHAnsi"/>
                <w:sz w:val="22"/>
                <w:szCs w:val="22"/>
              </w:rPr>
              <w:t>Martin McClinton</w:t>
            </w:r>
          </w:p>
        </w:tc>
        <w:tc>
          <w:tcPr>
            <w:tcW w:w="810" w:type="dxa"/>
          </w:tcPr>
          <w:p w:rsidR="001F44FE"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F44FE" w:rsidP="001F44FE">
            <w:pPr>
              <w:rPr>
                <w:rFonts w:asciiTheme="minorHAnsi" w:hAnsiTheme="minorHAnsi"/>
                <w:b/>
                <w:sz w:val="22"/>
                <w:szCs w:val="22"/>
                <w:u w:val="single"/>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F36471" w:rsidRPr="00806607" w:rsidRDefault="00F36471" w:rsidP="00F36471">
      <w:pPr>
        <w:ind w:left="720"/>
        <w:rPr>
          <w:rFonts w:ascii="Calibri" w:hAnsi="Calibri"/>
          <w:sz w:val="22"/>
          <w:szCs w:val="22"/>
        </w:rPr>
      </w:pPr>
      <w:r w:rsidRPr="00806607">
        <w:rPr>
          <w:rFonts w:ascii="Calibri" w:hAnsi="Calibri"/>
          <w:sz w:val="22"/>
          <w:szCs w:val="22"/>
        </w:rPr>
        <w:t>The meeting started at 1:00 PM by remembering the victims of 9/11 fourteen years ago.</w:t>
      </w:r>
    </w:p>
    <w:p w:rsidR="00F36471" w:rsidRPr="00806607" w:rsidRDefault="00F36471" w:rsidP="00F36471">
      <w:pPr>
        <w:ind w:left="720"/>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Minutes of August 18, 2015 meeting was adopted.</w:t>
      </w:r>
    </w:p>
    <w:p w:rsidR="00F36471" w:rsidRPr="00806607" w:rsidRDefault="00F36471" w:rsidP="00F36471">
      <w:pPr>
        <w:pStyle w:val="ListParagraph"/>
        <w:ind w:left="1440"/>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 xml:space="preserve">In the segment on strategies for student success, Prof. Manacheril discussed briefly the concept of mindfulness that deals with simple techniques to teach students to concentrate on the activities in the class room. He also talked about the importance of breaking the uninterrupted lecturing using active learning techniques to help students sustain their interest and concentration. A meta-analysis of 225 studies </w:t>
      </w:r>
      <w:r w:rsidRPr="00806607">
        <w:rPr>
          <w:rFonts w:asciiTheme="minorHAnsi" w:hAnsiTheme="minorHAnsi"/>
          <w:color w:val="282828"/>
          <w:sz w:val="22"/>
          <w:szCs w:val="22"/>
        </w:rPr>
        <w:t>that compare STEM classes taught using various active learning approaches with classes taught by lecturing only, published in the June-July edition of the Teaching Professor Newsletter, was presented as evidence for the success of active learning methods compared to lecturing only method.</w:t>
      </w:r>
    </w:p>
    <w:p w:rsidR="00F36471" w:rsidRPr="00806607" w:rsidRDefault="00F36471" w:rsidP="00F36471">
      <w:pPr>
        <w:pStyle w:val="ListParagraph"/>
        <w:ind w:left="1440"/>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 xml:space="preserve">Text book issues: In order to make sure that the text books that are adopted are the ones the bookstore provides, it is important that the syllabus contains the adopted textbook details and nothing else. </w:t>
      </w:r>
    </w:p>
    <w:p w:rsidR="00F36471" w:rsidRPr="00806607" w:rsidRDefault="00F36471" w:rsidP="00F36471">
      <w:pPr>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The library has requested that we obtain extra copies of text books to be kept in the library for student use. Course supervisors, if you haven’t done so, please work with the book representatives to obtain the</w:t>
      </w:r>
      <w:r w:rsidR="00464CB5">
        <w:rPr>
          <w:rFonts w:ascii="Calibri" w:hAnsi="Calibri"/>
          <w:sz w:val="22"/>
          <w:szCs w:val="22"/>
        </w:rPr>
        <w:t>s</w:t>
      </w:r>
      <w:r w:rsidRPr="00806607">
        <w:rPr>
          <w:rFonts w:ascii="Calibri" w:hAnsi="Calibri"/>
          <w:sz w:val="22"/>
          <w:szCs w:val="22"/>
        </w:rPr>
        <w:t xml:space="preserve">e extra copies for the library. </w:t>
      </w:r>
    </w:p>
    <w:p w:rsidR="00F36471" w:rsidRPr="00806607" w:rsidRDefault="00F36471" w:rsidP="00F36471">
      <w:pPr>
        <w:pStyle w:val="ListParagraph"/>
        <w:rPr>
          <w:rFonts w:ascii="Calibri" w:hAnsi="Calibri"/>
          <w:sz w:val="22"/>
          <w:szCs w:val="22"/>
        </w:rPr>
      </w:pPr>
    </w:p>
    <w:p w:rsidR="00F36471" w:rsidRPr="00806607" w:rsidRDefault="00F36471" w:rsidP="00F36471">
      <w:pPr>
        <w:pStyle w:val="ListParagraph"/>
        <w:numPr>
          <w:ilvl w:val="0"/>
          <w:numId w:val="32"/>
        </w:numPr>
        <w:rPr>
          <w:rFonts w:ascii="Calibri" w:hAnsi="Calibri"/>
          <w:sz w:val="22"/>
          <w:szCs w:val="22"/>
        </w:rPr>
      </w:pPr>
      <w:r w:rsidRPr="00806607">
        <w:rPr>
          <w:rFonts w:ascii="Calibri" w:hAnsi="Calibri"/>
          <w:sz w:val="22"/>
          <w:szCs w:val="22"/>
        </w:rPr>
        <w:t>Dr. Rozalind Jester is a member of the Library Advisory Committee and the Honors Advisory C</w:t>
      </w:r>
      <w:r>
        <w:rPr>
          <w:rFonts w:ascii="Calibri" w:hAnsi="Calibri"/>
          <w:sz w:val="22"/>
          <w:szCs w:val="22"/>
        </w:rPr>
        <w:t>ouncil</w:t>
      </w:r>
      <w:r w:rsidRPr="00806607">
        <w:rPr>
          <w:rFonts w:ascii="Calibri" w:hAnsi="Calibri"/>
          <w:sz w:val="22"/>
          <w:szCs w:val="22"/>
        </w:rPr>
        <w:t>. She provided the following updates on the working of these two committees</w:t>
      </w:r>
      <w:r w:rsidR="00464CB5">
        <w:rPr>
          <w:rFonts w:ascii="Calibri" w:hAnsi="Calibri"/>
          <w:sz w:val="22"/>
          <w:szCs w:val="22"/>
        </w:rPr>
        <w:t xml:space="preserve"> that are of interest to science faculty</w:t>
      </w:r>
      <w:r w:rsidRPr="00806607">
        <w:rPr>
          <w:rFonts w:ascii="Calibri" w:hAnsi="Calibri"/>
          <w:sz w:val="22"/>
          <w:szCs w:val="22"/>
        </w:rPr>
        <w:t>.</w:t>
      </w:r>
    </w:p>
    <w:p w:rsidR="00F36471" w:rsidRPr="00F36471" w:rsidRDefault="00F36471" w:rsidP="00F36471">
      <w:pPr>
        <w:pStyle w:val="ListParagraph"/>
        <w:rPr>
          <w:rFonts w:ascii="Calibri" w:hAnsi="Calibri"/>
          <w:sz w:val="22"/>
          <w:szCs w:val="22"/>
        </w:rPr>
      </w:pPr>
    </w:p>
    <w:p w:rsidR="00F36471" w:rsidRPr="00F36471" w:rsidRDefault="00F36471" w:rsidP="00F36471">
      <w:pPr>
        <w:pStyle w:val="ListParagraph"/>
        <w:numPr>
          <w:ilvl w:val="0"/>
          <w:numId w:val="35"/>
        </w:numPr>
      </w:pPr>
      <w:r w:rsidRPr="00F36471">
        <w:rPr>
          <w:rFonts w:ascii="Calibri" w:hAnsi="Calibri"/>
          <w:sz w:val="22"/>
          <w:szCs w:val="22"/>
        </w:rPr>
        <w:t>The staff and faculty have undergone reorganization over the last year to move from a “campus” focus to the “school” model. The new organizational chart can be found here:  </w:t>
      </w:r>
      <w:hyperlink r:id="rId8" w:tgtFrame="_blank" w:history="1">
        <w:r w:rsidRPr="00F36471">
          <w:rPr>
            <w:rStyle w:val="Hyperlink"/>
            <w:rFonts w:ascii="Calibri" w:hAnsi="Calibri"/>
            <w:color w:val="auto"/>
            <w:sz w:val="22"/>
            <w:szCs w:val="22"/>
          </w:rPr>
          <w:t>http://www.fsw.edu/assets/pdf/library/Organizational-Chart.pdf</w:t>
        </w:r>
      </w:hyperlink>
    </w:p>
    <w:p w:rsidR="00F36471" w:rsidRPr="00F36471" w:rsidRDefault="00F36471" w:rsidP="00F36471">
      <w:pPr>
        <w:pStyle w:val="ListParagraph"/>
        <w:numPr>
          <w:ilvl w:val="0"/>
          <w:numId w:val="35"/>
        </w:numPr>
      </w:pPr>
      <w:r w:rsidRPr="00F36471">
        <w:rPr>
          <w:rFonts w:ascii="Calibri" w:hAnsi="Calibri"/>
          <w:sz w:val="22"/>
          <w:szCs w:val="22"/>
        </w:rPr>
        <w:t>The librarians want to remind faculty that they are available to provide research instruction for your classes, and they can tailor it to specific projects or assignments you require. They can visit your classroom or you can schedule a time in the computer lab.</w:t>
      </w:r>
    </w:p>
    <w:p w:rsidR="00F36471" w:rsidRPr="00F36471" w:rsidRDefault="00F36471" w:rsidP="00F36471">
      <w:pPr>
        <w:pStyle w:val="ListParagraph"/>
        <w:numPr>
          <w:ilvl w:val="0"/>
          <w:numId w:val="35"/>
        </w:numPr>
      </w:pPr>
      <w:r w:rsidRPr="00F36471">
        <w:rPr>
          <w:rFonts w:ascii="Calibri" w:hAnsi="Calibri"/>
          <w:sz w:val="22"/>
          <w:szCs w:val="22"/>
        </w:rPr>
        <w:t xml:space="preserve">The library welcomes your input on materials in the collection. If you have suggestions you may contact Cindy Campbell. </w:t>
      </w:r>
    </w:p>
    <w:p w:rsidR="00F36471" w:rsidRPr="00F36471" w:rsidRDefault="00F36471" w:rsidP="00F36471">
      <w:pPr>
        <w:ind w:left="2160" w:hanging="720"/>
      </w:pPr>
      <w:r w:rsidRPr="00F36471">
        <w:rPr>
          <w:rFonts w:ascii="Calibri" w:hAnsi="Calibri"/>
          <w:sz w:val="22"/>
          <w:szCs w:val="22"/>
        </w:rPr>
        <w:t>iv.</w:t>
      </w:r>
      <w:r w:rsidRPr="00F36471">
        <w:rPr>
          <w:rFonts w:ascii="Calibri" w:hAnsi="Calibri"/>
          <w:sz w:val="22"/>
          <w:szCs w:val="22"/>
        </w:rPr>
        <w:tab/>
        <w:t xml:space="preserve">The physical collection is currently undergoing a major “weeding” in order to create much needed space. This process takes into consideration the current relevancy of the content, their physical condition, and removing out-of-date materials. Some faculty have expressed concern. The librarians want to ensure faculty that they are using strict criteria in this process. The goal is to consolidate the collection so that it is current and relevant to students and faculty. </w:t>
      </w:r>
    </w:p>
    <w:p w:rsidR="00F36471" w:rsidRPr="00F36471" w:rsidRDefault="00F36471" w:rsidP="00F36471">
      <w:pPr>
        <w:ind w:left="720" w:firstLine="720"/>
      </w:pPr>
      <w:proofErr w:type="gramStart"/>
      <w:r w:rsidRPr="00F36471">
        <w:rPr>
          <w:rFonts w:ascii="Calibri" w:hAnsi="Calibri"/>
          <w:sz w:val="22"/>
          <w:szCs w:val="22"/>
        </w:rPr>
        <w:t>b</w:t>
      </w:r>
      <w:proofErr w:type="gramEnd"/>
      <w:r w:rsidRPr="00F36471">
        <w:rPr>
          <w:rFonts w:ascii="Calibri" w:hAnsi="Calibri"/>
          <w:sz w:val="22"/>
          <w:szCs w:val="22"/>
        </w:rPr>
        <w:t>.</w:t>
      </w:r>
      <w:r w:rsidRPr="00F36471">
        <w:rPr>
          <w:rFonts w:ascii="Calibri" w:hAnsi="Calibri"/>
        </w:rPr>
        <w:t xml:space="preserve">      </w:t>
      </w:r>
      <w:r w:rsidRPr="00F36471">
        <w:rPr>
          <w:rFonts w:ascii="Calibri" w:hAnsi="Calibri"/>
          <w:sz w:val="22"/>
          <w:szCs w:val="22"/>
        </w:rPr>
        <w:t>Honors Scholar Program updates/reminders</w:t>
      </w:r>
    </w:p>
    <w:p w:rsidR="00F36471" w:rsidRPr="00F36471" w:rsidRDefault="00F36471" w:rsidP="00F36471">
      <w:pPr>
        <w:ind w:left="2160" w:hanging="720"/>
      </w:pPr>
      <w:r w:rsidRPr="00F36471">
        <w:rPr>
          <w:rFonts w:ascii="Calibri" w:hAnsi="Calibri"/>
          <w:sz w:val="22"/>
          <w:szCs w:val="22"/>
        </w:rPr>
        <w:t>i.</w:t>
      </w:r>
      <w:r w:rsidRPr="00F36471">
        <w:rPr>
          <w:rFonts w:ascii="Calibri" w:hAnsi="Calibri"/>
        </w:rPr>
        <w:tab/>
      </w:r>
      <w:r w:rsidRPr="00F36471">
        <w:rPr>
          <w:rFonts w:ascii="Calibri" w:hAnsi="Calibri"/>
          <w:sz w:val="22"/>
          <w:szCs w:val="22"/>
        </w:rPr>
        <w:t>The HSP encourages interested faculty to apply to become honors faculty.  Please contact the program coordinator, Wendy Chase (</w:t>
      </w:r>
      <w:hyperlink r:id="rId9" w:tgtFrame="_blank" w:history="1">
        <w:r w:rsidRPr="00F36471">
          <w:rPr>
            <w:rStyle w:val="Hyperlink"/>
            <w:rFonts w:ascii="Calibri" w:hAnsi="Calibri"/>
            <w:color w:val="auto"/>
            <w:sz w:val="22"/>
            <w:szCs w:val="22"/>
          </w:rPr>
          <w:t>wchase@fsw.edu</w:t>
        </w:r>
      </w:hyperlink>
      <w:r w:rsidRPr="00F36471">
        <w:rPr>
          <w:rFonts w:ascii="Calibri" w:hAnsi="Calibri"/>
          <w:sz w:val="22"/>
          <w:szCs w:val="22"/>
        </w:rPr>
        <w:t xml:space="preserve">) for an application. </w:t>
      </w:r>
    </w:p>
    <w:p w:rsidR="00F36471" w:rsidRPr="00F36471" w:rsidRDefault="00F36471" w:rsidP="00F36471">
      <w:pPr>
        <w:ind w:left="2160" w:hanging="720"/>
      </w:pPr>
      <w:r w:rsidRPr="00F36471">
        <w:rPr>
          <w:rFonts w:ascii="Calibri" w:hAnsi="Calibri"/>
          <w:sz w:val="22"/>
          <w:szCs w:val="22"/>
        </w:rPr>
        <w:t>ii.</w:t>
      </w:r>
      <w:r w:rsidRPr="00F36471">
        <w:rPr>
          <w:rFonts w:ascii="Calibri" w:hAnsi="Calibri"/>
        </w:rPr>
        <w:tab/>
      </w:r>
      <w:r w:rsidRPr="00F36471">
        <w:rPr>
          <w:rFonts w:ascii="Calibri" w:hAnsi="Calibri"/>
          <w:sz w:val="22"/>
          <w:szCs w:val="22"/>
        </w:rPr>
        <w:t xml:space="preserve">The Spring 2016 honors courses have been scheduled. Currently there are a limited number of science honors courses we can offer (2-3 per semester) due to enrollment challenges. As of </w:t>
      </w:r>
      <w:proofErr w:type="gramStart"/>
      <w:r w:rsidRPr="00F36471">
        <w:rPr>
          <w:rFonts w:ascii="Calibri" w:hAnsi="Calibri"/>
          <w:sz w:val="22"/>
          <w:szCs w:val="22"/>
        </w:rPr>
        <w:t>Fall</w:t>
      </w:r>
      <w:proofErr w:type="gramEnd"/>
      <w:r w:rsidRPr="00F36471">
        <w:rPr>
          <w:rFonts w:ascii="Calibri" w:hAnsi="Calibri"/>
          <w:sz w:val="22"/>
          <w:szCs w:val="22"/>
        </w:rPr>
        <w:t xml:space="preserve"> 2015 there are ca. 100 students enrolled in the HSP. The goal is to double that in the next 1-2 years.</w:t>
      </w:r>
    </w:p>
    <w:p w:rsidR="00F36471" w:rsidRPr="00F36471" w:rsidRDefault="00F36471" w:rsidP="00F36471">
      <w:pPr>
        <w:pStyle w:val="ListParagraph"/>
        <w:numPr>
          <w:ilvl w:val="0"/>
          <w:numId w:val="35"/>
        </w:numPr>
      </w:pPr>
      <w:r w:rsidRPr="00F36471">
        <w:rPr>
          <w:rFonts w:ascii="Calibri" w:hAnsi="Calibri"/>
          <w:sz w:val="22"/>
          <w:szCs w:val="22"/>
        </w:rPr>
        <w:t xml:space="preserve">Given the small number of classes we are able to offer now, the Honors Advisory Council encourages honors faculty to contribute by participating in other types of HSP events (e.g. give a scholarly lecture, offer a workshop, mentor a thesis project). As the program grows we anticipate a need for more honors faculty to teach more honors courses, but until then we ask honors faculty to communicate with each other in order to share the privilege of teaching honors courses. </w:t>
      </w:r>
    </w:p>
    <w:p w:rsidR="00F36471" w:rsidRPr="00A60625" w:rsidRDefault="00F36471" w:rsidP="00F36471">
      <w:pPr>
        <w:pStyle w:val="ListParagraph"/>
        <w:ind w:left="1440"/>
        <w:rPr>
          <w:rFonts w:ascii="Calibri" w:hAnsi="Calibri"/>
          <w:sz w:val="22"/>
          <w:szCs w:val="22"/>
        </w:rPr>
      </w:pPr>
    </w:p>
    <w:p w:rsidR="00F36471" w:rsidRPr="00A60625" w:rsidRDefault="00F36471" w:rsidP="00F36471">
      <w:pPr>
        <w:pStyle w:val="ListParagraph"/>
        <w:numPr>
          <w:ilvl w:val="0"/>
          <w:numId w:val="32"/>
        </w:numPr>
        <w:rPr>
          <w:rFonts w:ascii="Calibri" w:hAnsi="Calibri"/>
          <w:sz w:val="22"/>
          <w:szCs w:val="22"/>
        </w:rPr>
      </w:pPr>
      <w:r w:rsidRPr="00A60625">
        <w:rPr>
          <w:rFonts w:ascii="Calibri" w:hAnsi="Calibri"/>
          <w:sz w:val="22"/>
          <w:szCs w:val="22"/>
        </w:rPr>
        <w:t>Biology courses and prerequisites: Dr. McClinton has been engaging the Biology faculty in discussions regarding offering BSC 1085C, BSC 1086C and MCB 2000C. Also discussions are ongoing to remove the prerequisite of BSC 1010/1010L from HUN 1201. We need to act on these this semester so that the Curriculum Committee can act on them in their February meeting for these courses to be available for fall 2016 offering.</w:t>
      </w:r>
    </w:p>
    <w:p w:rsidR="00F36471" w:rsidRPr="00A60625" w:rsidRDefault="00F36471" w:rsidP="00F36471">
      <w:pPr>
        <w:ind w:left="1440"/>
        <w:rPr>
          <w:rFonts w:ascii="Calibri" w:hAnsi="Calibri"/>
          <w:sz w:val="22"/>
          <w:szCs w:val="22"/>
        </w:rPr>
      </w:pPr>
      <w:r w:rsidRPr="00A60625">
        <w:rPr>
          <w:rFonts w:ascii="Calibri" w:hAnsi="Calibri"/>
          <w:sz w:val="22"/>
          <w:szCs w:val="22"/>
        </w:rPr>
        <w:t>The existing courses BSC 1093C, BSC 1094C and MCB 2010C will continue to be offered for science and education majors.</w:t>
      </w:r>
    </w:p>
    <w:p w:rsidR="00F36471" w:rsidRPr="00A60625" w:rsidRDefault="00F36471" w:rsidP="00F36471">
      <w:pPr>
        <w:ind w:left="1440"/>
        <w:rPr>
          <w:rFonts w:ascii="Calibri" w:hAnsi="Calibri"/>
          <w:sz w:val="22"/>
          <w:szCs w:val="22"/>
        </w:rPr>
      </w:pPr>
    </w:p>
    <w:p w:rsidR="00F36471" w:rsidRPr="00A60625" w:rsidRDefault="00F36471" w:rsidP="00F36471">
      <w:pPr>
        <w:pStyle w:val="ListParagraph"/>
        <w:numPr>
          <w:ilvl w:val="0"/>
          <w:numId w:val="32"/>
        </w:numPr>
        <w:rPr>
          <w:rFonts w:ascii="Calibri" w:hAnsi="Calibri"/>
          <w:sz w:val="22"/>
          <w:szCs w:val="22"/>
        </w:rPr>
      </w:pPr>
      <w:r w:rsidRPr="00A60625">
        <w:rPr>
          <w:rFonts w:ascii="Calibri" w:hAnsi="Calibri"/>
          <w:sz w:val="22"/>
          <w:szCs w:val="22"/>
        </w:rPr>
        <w:t xml:space="preserve">Assessment updates: Course supervisors of those courses that had common finals </w:t>
      </w:r>
      <w:proofErr w:type="gramStart"/>
      <w:r w:rsidRPr="00A60625">
        <w:rPr>
          <w:rFonts w:ascii="Calibri" w:hAnsi="Calibri"/>
          <w:sz w:val="22"/>
          <w:szCs w:val="22"/>
        </w:rPr>
        <w:t>Fall</w:t>
      </w:r>
      <w:proofErr w:type="gramEnd"/>
      <w:r w:rsidRPr="00A60625">
        <w:rPr>
          <w:rFonts w:ascii="Calibri" w:hAnsi="Calibri"/>
          <w:sz w:val="22"/>
          <w:szCs w:val="22"/>
        </w:rPr>
        <w:t xml:space="preserve"> 2014 and Spring 2015 were reminded to forward their course improvement </w:t>
      </w:r>
      <w:r w:rsidR="002C4036">
        <w:rPr>
          <w:rFonts w:ascii="Calibri" w:hAnsi="Calibri"/>
          <w:sz w:val="22"/>
          <w:szCs w:val="22"/>
        </w:rPr>
        <w:t>plans to Dr. Marius Coman, the A</w:t>
      </w:r>
      <w:r w:rsidRPr="00A60625">
        <w:rPr>
          <w:rFonts w:ascii="Calibri" w:hAnsi="Calibri"/>
          <w:sz w:val="22"/>
          <w:szCs w:val="22"/>
        </w:rPr>
        <w:t>ssessme</w:t>
      </w:r>
      <w:r w:rsidR="002C4036">
        <w:rPr>
          <w:rFonts w:ascii="Calibri" w:hAnsi="Calibri"/>
          <w:sz w:val="22"/>
          <w:szCs w:val="22"/>
        </w:rPr>
        <w:t>nt C</w:t>
      </w:r>
      <w:r w:rsidRPr="00A60625">
        <w:rPr>
          <w:rFonts w:ascii="Calibri" w:hAnsi="Calibri"/>
          <w:sz w:val="22"/>
          <w:szCs w:val="22"/>
        </w:rPr>
        <w:t xml:space="preserve">oordinator for the department. Common finals for other courses that need updating learning outcomes, can be done after the learning outcomes are finalized. It was suggested that the final should ideally contain 2 to 3 questions per leaning outcome. We will aim to complete this task by the end of the </w:t>
      </w:r>
      <w:proofErr w:type="gramStart"/>
      <w:r w:rsidRPr="00A60625">
        <w:rPr>
          <w:rFonts w:ascii="Calibri" w:hAnsi="Calibri"/>
          <w:sz w:val="22"/>
          <w:szCs w:val="22"/>
        </w:rPr>
        <w:t>Fall</w:t>
      </w:r>
      <w:proofErr w:type="gramEnd"/>
      <w:r w:rsidRPr="00A60625">
        <w:rPr>
          <w:rFonts w:ascii="Calibri" w:hAnsi="Calibri"/>
          <w:sz w:val="22"/>
          <w:szCs w:val="22"/>
        </w:rPr>
        <w:t xml:space="preserve"> semester. </w:t>
      </w:r>
    </w:p>
    <w:p w:rsidR="00F36471" w:rsidRPr="00A60625" w:rsidRDefault="00F36471" w:rsidP="00F36471">
      <w:pPr>
        <w:pStyle w:val="ListParagraph"/>
        <w:ind w:left="1440"/>
        <w:rPr>
          <w:rFonts w:ascii="Calibri" w:hAnsi="Calibri"/>
          <w:sz w:val="22"/>
          <w:szCs w:val="22"/>
        </w:rPr>
      </w:pPr>
    </w:p>
    <w:p w:rsidR="00F36471" w:rsidRPr="00A60625" w:rsidRDefault="00F36471" w:rsidP="00F36471">
      <w:pPr>
        <w:pStyle w:val="ListParagraph"/>
        <w:numPr>
          <w:ilvl w:val="0"/>
          <w:numId w:val="32"/>
        </w:numPr>
        <w:rPr>
          <w:rFonts w:ascii="Calibri" w:hAnsi="Calibri"/>
          <w:sz w:val="22"/>
          <w:szCs w:val="22"/>
        </w:rPr>
      </w:pPr>
      <w:r w:rsidRPr="00A60625">
        <w:rPr>
          <w:rFonts w:ascii="Calibri" w:hAnsi="Calibri"/>
          <w:sz w:val="22"/>
          <w:szCs w:val="22"/>
        </w:rPr>
        <w:t>General education competencies and section IV of the syllabus:</w:t>
      </w:r>
    </w:p>
    <w:p w:rsidR="00F36471" w:rsidRDefault="00F36471" w:rsidP="00F36471">
      <w:pPr>
        <w:ind w:left="1440"/>
        <w:rPr>
          <w:rFonts w:ascii="Calibri" w:hAnsi="Calibri"/>
          <w:sz w:val="22"/>
          <w:szCs w:val="22"/>
        </w:rPr>
      </w:pPr>
      <w:r w:rsidRPr="00A60625">
        <w:rPr>
          <w:rFonts w:ascii="Calibri" w:hAnsi="Calibri"/>
          <w:sz w:val="22"/>
          <w:szCs w:val="22"/>
        </w:rPr>
        <w:t xml:space="preserve">The 8 new general education competencies were reviewed. </w:t>
      </w:r>
      <w:proofErr w:type="spellStart"/>
      <w:r w:rsidRPr="00A60625">
        <w:rPr>
          <w:rFonts w:ascii="Calibri" w:hAnsi="Calibri"/>
          <w:sz w:val="22"/>
          <w:szCs w:val="22"/>
        </w:rPr>
        <w:t>Dr.Lisa</w:t>
      </w:r>
      <w:proofErr w:type="spellEnd"/>
      <w:r w:rsidRPr="00A60625">
        <w:rPr>
          <w:rFonts w:ascii="Calibri" w:hAnsi="Calibri"/>
          <w:sz w:val="22"/>
          <w:szCs w:val="22"/>
        </w:rPr>
        <w:t xml:space="preserve"> </w:t>
      </w:r>
      <w:proofErr w:type="spellStart"/>
      <w:r w:rsidRPr="00A60625">
        <w:rPr>
          <w:rFonts w:ascii="Calibri" w:hAnsi="Calibri"/>
          <w:sz w:val="22"/>
          <w:szCs w:val="22"/>
        </w:rPr>
        <w:t>McGarity</w:t>
      </w:r>
      <w:proofErr w:type="spellEnd"/>
      <w:r w:rsidRPr="00A60625">
        <w:rPr>
          <w:rFonts w:ascii="Calibri" w:hAnsi="Calibri"/>
          <w:sz w:val="22"/>
          <w:szCs w:val="22"/>
        </w:rPr>
        <w:t xml:space="preserve">, a member of the General Education Ad Hoc committee, suggested that science courses require only the primary competency, and all course learning outcomes supporting it. According to the time line suggested by the committee, the process of revising section IV of the syllabus by faculty and forwarding it to the Curriculum committee is not due until </w:t>
      </w:r>
      <w:proofErr w:type="gramStart"/>
      <w:r w:rsidRPr="00A60625">
        <w:rPr>
          <w:rFonts w:ascii="Calibri" w:hAnsi="Calibri"/>
          <w:sz w:val="22"/>
          <w:szCs w:val="22"/>
        </w:rPr>
        <w:t>Fall</w:t>
      </w:r>
      <w:proofErr w:type="gramEnd"/>
      <w:r w:rsidRPr="00A60625">
        <w:rPr>
          <w:rFonts w:ascii="Calibri" w:hAnsi="Calibri"/>
          <w:sz w:val="22"/>
          <w:szCs w:val="22"/>
        </w:rPr>
        <w:t xml:space="preserve"> 2016. The curriculum committee will consider these changes for approval in </w:t>
      </w:r>
      <w:proofErr w:type="gramStart"/>
      <w:r w:rsidRPr="00A60625">
        <w:rPr>
          <w:rFonts w:ascii="Calibri" w:hAnsi="Calibri"/>
          <w:sz w:val="22"/>
          <w:szCs w:val="22"/>
        </w:rPr>
        <w:t>Spring</w:t>
      </w:r>
      <w:proofErr w:type="gramEnd"/>
      <w:r w:rsidRPr="00A60625">
        <w:rPr>
          <w:rFonts w:ascii="Calibri" w:hAnsi="Calibri"/>
          <w:sz w:val="22"/>
          <w:szCs w:val="22"/>
        </w:rPr>
        <w:t xml:space="preserve"> 2017. Once the learning outcomes are finalized, choosing a general education competency and tying it to the learning outcomes may be a simple process, and we can work on it along with completing the learning outcomes. </w:t>
      </w:r>
    </w:p>
    <w:p w:rsidR="00F36471" w:rsidRDefault="00F36471" w:rsidP="00F36471">
      <w:pPr>
        <w:rPr>
          <w:rFonts w:ascii="Calibri" w:hAnsi="Calibri"/>
          <w:sz w:val="22"/>
          <w:szCs w:val="22"/>
        </w:rPr>
      </w:pPr>
    </w:p>
    <w:p w:rsidR="00F36471" w:rsidRPr="00A60625" w:rsidRDefault="00F36471" w:rsidP="00F36471">
      <w:pPr>
        <w:ind w:firstLine="720"/>
        <w:rPr>
          <w:rFonts w:ascii="Calibri" w:hAnsi="Calibri"/>
          <w:sz w:val="22"/>
          <w:szCs w:val="22"/>
        </w:rPr>
      </w:pPr>
      <w:r>
        <w:rPr>
          <w:rFonts w:ascii="Calibri" w:hAnsi="Calibri"/>
          <w:sz w:val="22"/>
          <w:szCs w:val="22"/>
        </w:rPr>
        <w:t>The meeting concluded at 1:52 PM.</w:t>
      </w:r>
    </w:p>
    <w:p w:rsidR="002231D8" w:rsidRPr="00C31485" w:rsidRDefault="002231D8" w:rsidP="00F36471">
      <w:pPr>
        <w:ind w:left="720"/>
        <w:rPr>
          <w:rFonts w:asciiTheme="minorHAnsi" w:hAnsiTheme="minorHAnsi"/>
          <w:sz w:val="22"/>
          <w:szCs w:val="22"/>
        </w:rPr>
      </w:pPr>
    </w:p>
    <w:sectPr w:rsidR="002231D8" w:rsidRPr="00C31485" w:rsidSect="003E4049">
      <w:head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50" w:rsidRDefault="005C6250" w:rsidP="00963BF1">
      <w:r>
        <w:separator/>
      </w:r>
    </w:p>
  </w:endnote>
  <w:endnote w:type="continuationSeparator" w:id="0">
    <w:p w:rsidR="005C6250" w:rsidRDefault="005C6250"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50" w:rsidRDefault="005C6250" w:rsidP="00963BF1">
      <w:r>
        <w:separator/>
      </w:r>
    </w:p>
  </w:footnote>
  <w:footnote w:type="continuationSeparator" w:id="0">
    <w:p w:rsidR="005C6250" w:rsidRDefault="005C6250"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DAF2EA5"/>
    <w:multiLevelType w:val="hybridMultilevel"/>
    <w:tmpl w:val="8C86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506D2"/>
    <w:multiLevelType w:val="hybridMultilevel"/>
    <w:tmpl w:val="05A4B326"/>
    <w:lvl w:ilvl="0" w:tplc="0409000F">
      <w:start w:val="1"/>
      <w:numFmt w:val="decimal"/>
      <w:lvlText w:val="%1."/>
      <w:lvlJc w:val="left"/>
      <w:pPr>
        <w:ind w:left="5400" w:hanging="72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20FC1AF5"/>
    <w:multiLevelType w:val="hybridMultilevel"/>
    <w:tmpl w:val="86F02280"/>
    <w:lvl w:ilvl="0" w:tplc="DDB041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575CC"/>
    <w:multiLevelType w:val="hybridMultilevel"/>
    <w:tmpl w:val="DACE8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A86374"/>
    <w:multiLevelType w:val="hybridMultilevel"/>
    <w:tmpl w:val="68421508"/>
    <w:lvl w:ilvl="0" w:tplc="2870AA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63B6AE1"/>
    <w:multiLevelType w:val="hybridMultilevel"/>
    <w:tmpl w:val="858A8464"/>
    <w:lvl w:ilvl="0" w:tplc="4426C0C2">
      <w:start w:val="1"/>
      <w:numFmt w:val="lowerRoman"/>
      <w:lvlText w:val="%1."/>
      <w:lvlJc w:val="left"/>
      <w:pPr>
        <w:ind w:left="2160" w:hanging="720"/>
      </w:pPr>
      <w:rPr>
        <w:rFonts w:ascii="Calibri" w:hAnsi="Calibri" w:hint="default"/>
        <w:color w:val="1F497D"/>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6F12D15"/>
    <w:multiLevelType w:val="hybridMultilevel"/>
    <w:tmpl w:val="308CB8E8"/>
    <w:lvl w:ilvl="0" w:tplc="3B0248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B957C4"/>
    <w:multiLevelType w:val="hybridMultilevel"/>
    <w:tmpl w:val="4314CEDC"/>
    <w:lvl w:ilvl="0" w:tplc="098EDB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0D35153"/>
    <w:multiLevelType w:val="hybridMultilevel"/>
    <w:tmpl w:val="694AC228"/>
    <w:lvl w:ilvl="0" w:tplc="42426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411858"/>
    <w:multiLevelType w:val="hybridMultilevel"/>
    <w:tmpl w:val="1C1A8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28" w15:restartNumberingAfterBreak="0">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35E9E"/>
    <w:multiLevelType w:val="hybridMultilevel"/>
    <w:tmpl w:val="08DE8B58"/>
    <w:lvl w:ilvl="0" w:tplc="A2D8D0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D96777"/>
    <w:multiLevelType w:val="hybridMultilevel"/>
    <w:tmpl w:val="C1B266F0"/>
    <w:lvl w:ilvl="0" w:tplc="7576B1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CE5194"/>
    <w:multiLevelType w:val="hybridMultilevel"/>
    <w:tmpl w:val="F698B07E"/>
    <w:lvl w:ilvl="0" w:tplc="78421B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6"/>
  </w:num>
  <w:num w:numId="3">
    <w:abstractNumId w:val="30"/>
  </w:num>
  <w:num w:numId="4">
    <w:abstractNumId w:val="12"/>
  </w:num>
  <w:num w:numId="5">
    <w:abstractNumId w:val="9"/>
  </w:num>
  <w:num w:numId="6">
    <w:abstractNumId w:val="27"/>
  </w:num>
  <w:num w:numId="7">
    <w:abstractNumId w:val="5"/>
  </w:num>
  <w:num w:numId="8">
    <w:abstractNumId w:val="13"/>
  </w:num>
  <w:num w:numId="9">
    <w:abstractNumId w:val="20"/>
  </w:num>
  <w:num w:numId="10">
    <w:abstractNumId w:val="34"/>
  </w:num>
  <w:num w:numId="11">
    <w:abstractNumId w:val="19"/>
  </w:num>
  <w:num w:numId="12">
    <w:abstractNumId w:val="29"/>
  </w:num>
  <w:num w:numId="13">
    <w:abstractNumId w:val="21"/>
  </w:num>
  <w:num w:numId="14">
    <w:abstractNumId w:val="18"/>
  </w:num>
  <w:num w:numId="15">
    <w:abstractNumId w:val="4"/>
  </w:num>
  <w:num w:numId="16">
    <w:abstractNumId w:val="0"/>
  </w:num>
  <w:num w:numId="17">
    <w:abstractNumId w:val="11"/>
  </w:num>
  <w:num w:numId="18">
    <w:abstractNumId w:val="2"/>
  </w:num>
  <w:num w:numId="19">
    <w:abstractNumId w:val="3"/>
  </w:num>
  <w:num w:numId="20">
    <w:abstractNumId w:val="10"/>
  </w:num>
  <w:num w:numId="21">
    <w:abstractNumId w:val="28"/>
  </w:num>
  <w:num w:numId="22">
    <w:abstractNumId w:val="14"/>
  </w:num>
  <w:num w:numId="23">
    <w:abstractNumId w:val="1"/>
  </w:num>
  <w:num w:numId="24">
    <w:abstractNumId w:val="16"/>
  </w:num>
  <w:num w:numId="25">
    <w:abstractNumId w:val="26"/>
  </w:num>
  <w:num w:numId="26">
    <w:abstractNumId w:val="7"/>
  </w:num>
  <w:num w:numId="27">
    <w:abstractNumId w:val="8"/>
  </w:num>
  <w:num w:numId="28">
    <w:abstractNumId w:val="23"/>
  </w:num>
  <w:num w:numId="29">
    <w:abstractNumId w:val="17"/>
  </w:num>
  <w:num w:numId="30">
    <w:abstractNumId w:val="25"/>
  </w:num>
  <w:num w:numId="31">
    <w:abstractNumId w:val="31"/>
  </w:num>
  <w:num w:numId="32">
    <w:abstractNumId w:val="32"/>
  </w:num>
  <w:num w:numId="33">
    <w:abstractNumId w:val="33"/>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67CA"/>
    <w:rsid w:val="000373D5"/>
    <w:rsid w:val="00040BE7"/>
    <w:rsid w:val="00041BA4"/>
    <w:rsid w:val="00055D8E"/>
    <w:rsid w:val="00061878"/>
    <w:rsid w:val="000628E9"/>
    <w:rsid w:val="000639C5"/>
    <w:rsid w:val="00064592"/>
    <w:rsid w:val="0006477D"/>
    <w:rsid w:val="00067FF6"/>
    <w:rsid w:val="00080D2E"/>
    <w:rsid w:val="00080D44"/>
    <w:rsid w:val="00081743"/>
    <w:rsid w:val="0008740A"/>
    <w:rsid w:val="000C6A9E"/>
    <w:rsid w:val="000D2754"/>
    <w:rsid w:val="000D55D0"/>
    <w:rsid w:val="000E3B0E"/>
    <w:rsid w:val="000F2E2E"/>
    <w:rsid w:val="000F7072"/>
    <w:rsid w:val="00117556"/>
    <w:rsid w:val="00123DD4"/>
    <w:rsid w:val="00124329"/>
    <w:rsid w:val="00132FE1"/>
    <w:rsid w:val="0013493B"/>
    <w:rsid w:val="001354EF"/>
    <w:rsid w:val="00136441"/>
    <w:rsid w:val="00145D8B"/>
    <w:rsid w:val="00161A00"/>
    <w:rsid w:val="001A10C9"/>
    <w:rsid w:val="001A7732"/>
    <w:rsid w:val="001A7C4F"/>
    <w:rsid w:val="001C3BF9"/>
    <w:rsid w:val="001D6602"/>
    <w:rsid w:val="001E7A53"/>
    <w:rsid w:val="001F3415"/>
    <w:rsid w:val="001F44FE"/>
    <w:rsid w:val="001F6D70"/>
    <w:rsid w:val="00203069"/>
    <w:rsid w:val="0021010E"/>
    <w:rsid w:val="00212379"/>
    <w:rsid w:val="00213709"/>
    <w:rsid w:val="00217091"/>
    <w:rsid w:val="0021753E"/>
    <w:rsid w:val="002231D8"/>
    <w:rsid w:val="002236D4"/>
    <w:rsid w:val="00223D8F"/>
    <w:rsid w:val="00223E5B"/>
    <w:rsid w:val="00241149"/>
    <w:rsid w:val="00242D62"/>
    <w:rsid w:val="00243C8C"/>
    <w:rsid w:val="00261CB1"/>
    <w:rsid w:val="00264771"/>
    <w:rsid w:val="00265BC3"/>
    <w:rsid w:val="00267D05"/>
    <w:rsid w:val="0027109D"/>
    <w:rsid w:val="002871FC"/>
    <w:rsid w:val="00291D3E"/>
    <w:rsid w:val="002A074C"/>
    <w:rsid w:val="002A2F16"/>
    <w:rsid w:val="002A515A"/>
    <w:rsid w:val="002B3CE3"/>
    <w:rsid w:val="002C028C"/>
    <w:rsid w:val="002C4036"/>
    <w:rsid w:val="002C7797"/>
    <w:rsid w:val="002D1E4F"/>
    <w:rsid w:val="002D2383"/>
    <w:rsid w:val="002E3F65"/>
    <w:rsid w:val="002E5B09"/>
    <w:rsid w:val="002E5E09"/>
    <w:rsid w:val="002E6606"/>
    <w:rsid w:val="002F2BA0"/>
    <w:rsid w:val="002F306B"/>
    <w:rsid w:val="002F3456"/>
    <w:rsid w:val="002F48B5"/>
    <w:rsid w:val="002F7707"/>
    <w:rsid w:val="003006DA"/>
    <w:rsid w:val="003032F2"/>
    <w:rsid w:val="00306913"/>
    <w:rsid w:val="00325BA1"/>
    <w:rsid w:val="00331884"/>
    <w:rsid w:val="003354FA"/>
    <w:rsid w:val="0033618E"/>
    <w:rsid w:val="003538BE"/>
    <w:rsid w:val="00364609"/>
    <w:rsid w:val="0036472A"/>
    <w:rsid w:val="003650DE"/>
    <w:rsid w:val="003673EA"/>
    <w:rsid w:val="003727FA"/>
    <w:rsid w:val="00381927"/>
    <w:rsid w:val="003851FF"/>
    <w:rsid w:val="00385630"/>
    <w:rsid w:val="00387615"/>
    <w:rsid w:val="00391B5B"/>
    <w:rsid w:val="003A4646"/>
    <w:rsid w:val="003C3598"/>
    <w:rsid w:val="003C4FB7"/>
    <w:rsid w:val="003C5A9D"/>
    <w:rsid w:val="003C60DC"/>
    <w:rsid w:val="003E4049"/>
    <w:rsid w:val="003F29B1"/>
    <w:rsid w:val="003F338C"/>
    <w:rsid w:val="003F35DC"/>
    <w:rsid w:val="003F5F35"/>
    <w:rsid w:val="003F6410"/>
    <w:rsid w:val="003F7ED8"/>
    <w:rsid w:val="00413EC7"/>
    <w:rsid w:val="00416320"/>
    <w:rsid w:val="0041787D"/>
    <w:rsid w:val="004249D9"/>
    <w:rsid w:val="00434031"/>
    <w:rsid w:val="00434B9A"/>
    <w:rsid w:val="00436816"/>
    <w:rsid w:val="00443B63"/>
    <w:rsid w:val="004462EF"/>
    <w:rsid w:val="004536D4"/>
    <w:rsid w:val="004625E2"/>
    <w:rsid w:val="00464CB5"/>
    <w:rsid w:val="0047533F"/>
    <w:rsid w:val="004764BA"/>
    <w:rsid w:val="004826F4"/>
    <w:rsid w:val="004832A0"/>
    <w:rsid w:val="0049685A"/>
    <w:rsid w:val="004978C9"/>
    <w:rsid w:val="004A2BC1"/>
    <w:rsid w:val="004D0B20"/>
    <w:rsid w:val="004D1937"/>
    <w:rsid w:val="004E4556"/>
    <w:rsid w:val="0051237E"/>
    <w:rsid w:val="0052441C"/>
    <w:rsid w:val="00526D5F"/>
    <w:rsid w:val="0053115E"/>
    <w:rsid w:val="00534358"/>
    <w:rsid w:val="00534C35"/>
    <w:rsid w:val="0053552E"/>
    <w:rsid w:val="005422AB"/>
    <w:rsid w:val="00546FC5"/>
    <w:rsid w:val="0054727E"/>
    <w:rsid w:val="00551F9F"/>
    <w:rsid w:val="0055404D"/>
    <w:rsid w:val="00565191"/>
    <w:rsid w:val="0056694A"/>
    <w:rsid w:val="00572CFA"/>
    <w:rsid w:val="00585C98"/>
    <w:rsid w:val="00585E2C"/>
    <w:rsid w:val="00590EB4"/>
    <w:rsid w:val="005A12C4"/>
    <w:rsid w:val="005B0A89"/>
    <w:rsid w:val="005B20F3"/>
    <w:rsid w:val="005B24EE"/>
    <w:rsid w:val="005B3BBE"/>
    <w:rsid w:val="005C6250"/>
    <w:rsid w:val="005C6292"/>
    <w:rsid w:val="005C70BE"/>
    <w:rsid w:val="005D529B"/>
    <w:rsid w:val="005E4B6B"/>
    <w:rsid w:val="005F6BA3"/>
    <w:rsid w:val="00612208"/>
    <w:rsid w:val="006315FA"/>
    <w:rsid w:val="00631CE5"/>
    <w:rsid w:val="00642223"/>
    <w:rsid w:val="00642C8C"/>
    <w:rsid w:val="0068755A"/>
    <w:rsid w:val="006B1590"/>
    <w:rsid w:val="006B38E6"/>
    <w:rsid w:val="006B5AA2"/>
    <w:rsid w:val="006C014B"/>
    <w:rsid w:val="006D3636"/>
    <w:rsid w:val="006D4095"/>
    <w:rsid w:val="006D506B"/>
    <w:rsid w:val="006D661B"/>
    <w:rsid w:val="006F0715"/>
    <w:rsid w:val="006F5007"/>
    <w:rsid w:val="0070010B"/>
    <w:rsid w:val="00700899"/>
    <w:rsid w:val="0072057F"/>
    <w:rsid w:val="0072120D"/>
    <w:rsid w:val="00724CDB"/>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D1C30"/>
    <w:rsid w:val="007E5AB6"/>
    <w:rsid w:val="007E6432"/>
    <w:rsid w:val="007F0996"/>
    <w:rsid w:val="007F632B"/>
    <w:rsid w:val="007F78F3"/>
    <w:rsid w:val="00825F9B"/>
    <w:rsid w:val="008316C4"/>
    <w:rsid w:val="00832D1D"/>
    <w:rsid w:val="0084629C"/>
    <w:rsid w:val="00847201"/>
    <w:rsid w:val="00851369"/>
    <w:rsid w:val="0087450A"/>
    <w:rsid w:val="00877AA4"/>
    <w:rsid w:val="00890D9D"/>
    <w:rsid w:val="00890E66"/>
    <w:rsid w:val="008A048B"/>
    <w:rsid w:val="008A1A86"/>
    <w:rsid w:val="008A29A6"/>
    <w:rsid w:val="008A7E83"/>
    <w:rsid w:val="008D3C8F"/>
    <w:rsid w:val="008D3D93"/>
    <w:rsid w:val="008D46E2"/>
    <w:rsid w:val="008E73D6"/>
    <w:rsid w:val="008F3F3C"/>
    <w:rsid w:val="009026A6"/>
    <w:rsid w:val="0091625C"/>
    <w:rsid w:val="00925A8C"/>
    <w:rsid w:val="00933217"/>
    <w:rsid w:val="0093482C"/>
    <w:rsid w:val="0093500B"/>
    <w:rsid w:val="009400D7"/>
    <w:rsid w:val="00941797"/>
    <w:rsid w:val="009456F4"/>
    <w:rsid w:val="00946276"/>
    <w:rsid w:val="009502ED"/>
    <w:rsid w:val="0095345A"/>
    <w:rsid w:val="00957396"/>
    <w:rsid w:val="00963A3A"/>
    <w:rsid w:val="00963BF1"/>
    <w:rsid w:val="009652A0"/>
    <w:rsid w:val="00973A67"/>
    <w:rsid w:val="00981114"/>
    <w:rsid w:val="0098530B"/>
    <w:rsid w:val="009905DC"/>
    <w:rsid w:val="009B36D0"/>
    <w:rsid w:val="009B51F4"/>
    <w:rsid w:val="009B6332"/>
    <w:rsid w:val="009D0FA8"/>
    <w:rsid w:val="009D4A66"/>
    <w:rsid w:val="009F55E5"/>
    <w:rsid w:val="009F5626"/>
    <w:rsid w:val="00A02D7D"/>
    <w:rsid w:val="00A143A6"/>
    <w:rsid w:val="00A25905"/>
    <w:rsid w:val="00A2660E"/>
    <w:rsid w:val="00A31F30"/>
    <w:rsid w:val="00A33862"/>
    <w:rsid w:val="00A339DC"/>
    <w:rsid w:val="00A34B00"/>
    <w:rsid w:val="00A3698E"/>
    <w:rsid w:val="00A4453D"/>
    <w:rsid w:val="00A6297F"/>
    <w:rsid w:val="00A805FE"/>
    <w:rsid w:val="00A901A5"/>
    <w:rsid w:val="00A9422A"/>
    <w:rsid w:val="00AA103D"/>
    <w:rsid w:val="00AA1835"/>
    <w:rsid w:val="00AB2489"/>
    <w:rsid w:val="00AC609C"/>
    <w:rsid w:val="00AE0A72"/>
    <w:rsid w:val="00AE2D2B"/>
    <w:rsid w:val="00AE4B85"/>
    <w:rsid w:val="00AF0C27"/>
    <w:rsid w:val="00AF74B0"/>
    <w:rsid w:val="00B12E92"/>
    <w:rsid w:val="00B157AF"/>
    <w:rsid w:val="00B2739B"/>
    <w:rsid w:val="00B33344"/>
    <w:rsid w:val="00B519DD"/>
    <w:rsid w:val="00B60F3A"/>
    <w:rsid w:val="00B70776"/>
    <w:rsid w:val="00B70FDA"/>
    <w:rsid w:val="00B76006"/>
    <w:rsid w:val="00B80755"/>
    <w:rsid w:val="00B92C6B"/>
    <w:rsid w:val="00B92E1A"/>
    <w:rsid w:val="00BA42B0"/>
    <w:rsid w:val="00BA4F58"/>
    <w:rsid w:val="00BA5545"/>
    <w:rsid w:val="00BB65F5"/>
    <w:rsid w:val="00BB7B4C"/>
    <w:rsid w:val="00BD61F4"/>
    <w:rsid w:val="00BE13CF"/>
    <w:rsid w:val="00BE2BF5"/>
    <w:rsid w:val="00BE5315"/>
    <w:rsid w:val="00BF0B2E"/>
    <w:rsid w:val="00C011B8"/>
    <w:rsid w:val="00C136B0"/>
    <w:rsid w:val="00C16B4F"/>
    <w:rsid w:val="00C271C9"/>
    <w:rsid w:val="00C3124F"/>
    <w:rsid w:val="00C31485"/>
    <w:rsid w:val="00C34DF9"/>
    <w:rsid w:val="00C4078B"/>
    <w:rsid w:val="00C47CB3"/>
    <w:rsid w:val="00C56149"/>
    <w:rsid w:val="00C611F3"/>
    <w:rsid w:val="00C74A0D"/>
    <w:rsid w:val="00C92226"/>
    <w:rsid w:val="00CA32C5"/>
    <w:rsid w:val="00CA5412"/>
    <w:rsid w:val="00CB4BCF"/>
    <w:rsid w:val="00CB6275"/>
    <w:rsid w:val="00CD0A3F"/>
    <w:rsid w:val="00CD1F3A"/>
    <w:rsid w:val="00CD6FC6"/>
    <w:rsid w:val="00CE01E0"/>
    <w:rsid w:val="00D17BF1"/>
    <w:rsid w:val="00D2283D"/>
    <w:rsid w:val="00D248E9"/>
    <w:rsid w:val="00D27BEC"/>
    <w:rsid w:val="00D45B22"/>
    <w:rsid w:val="00D509EA"/>
    <w:rsid w:val="00D56AA6"/>
    <w:rsid w:val="00D6152B"/>
    <w:rsid w:val="00D70C03"/>
    <w:rsid w:val="00D747E0"/>
    <w:rsid w:val="00DA5574"/>
    <w:rsid w:val="00DB0174"/>
    <w:rsid w:val="00DD43D4"/>
    <w:rsid w:val="00DE4F62"/>
    <w:rsid w:val="00E023DF"/>
    <w:rsid w:val="00E04FD5"/>
    <w:rsid w:val="00E07168"/>
    <w:rsid w:val="00E220A5"/>
    <w:rsid w:val="00E220CC"/>
    <w:rsid w:val="00E23B69"/>
    <w:rsid w:val="00E25492"/>
    <w:rsid w:val="00E275AC"/>
    <w:rsid w:val="00E31AA4"/>
    <w:rsid w:val="00E429B5"/>
    <w:rsid w:val="00E432F1"/>
    <w:rsid w:val="00E44ECA"/>
    <w:rsid w:val="00E478F2"/>
    <w:rsid w:val="00E50265"/>
    <w:rsid w:val="00E627AC"/>
    <w:rsid w:val="00E62874"/>
    <w:rsid w:val="00E66729"/>
    <w:rsid w:val="00E66BB6"/>
    <w:rsid w:val="00E71728"/>
    <w:rsid w:val="00E74B9F"/>
    <w:rsid w:val="00E954FC"/>
    <w:rsid w:val="00E969CF"/>
    <w:rsid w:val="00EB0F31"/>
    <w:rsid w:val="00EB15F2"/>
    <w:rsid w:val="00EC0D5E"/>
    <w:rsid w:val="00EE7574"/>
    <w:rsid w:val="00F04CA7"/>
    <w:rsid w:val="00F06ACF"/>
    <w:rsid w:val="00F130D2"/>
    <w:rsid w:val="00F16A43"/>
    <w:rsid w:val="00F32CCF"/>
    <w:rsid w:val="00F347EE"/>
    <w:rsid w:val="00F36471"/>
    <w:rsid w:val="00F42BA2"/>
    <w:rsid w:val="00F4574E"/>
    <w:rsid w:val="00F553B0"/>
    <w:rsid w:val="00F601B5"/>
    <w:rsid w:val="00F75303"/>
    <w:rsid w:val="00F902B9"/>
    <w:rsid w:val="00F9556D"/>
    <w:rsid w:val="00F964DC"/>
    <w:rsid w:val="00F96E66"/>
    <w:rsid w:val="00FA4271"/>
    <w:rsid w:val="00FA50C8"/>
    <w:rsid w:val="00FB060C"/>
    <w:rsid w:val="00FB2B62"/>
    <w:rsid w:val="00FB2C4B"/>
    <w:rsid w:val="00FC0068"/>
    <w:rsid w:val="00FC0E05"/>
    <w:rsid w:val="00FC1E4C"/>
    <w:rsid w:val="00FD2186"/>
    <w:rsid w:val="00FD485C"/>
    <w:rsid w:val="00FE001F"/>
    <w:rsid w:val="00FE3F8D"/>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8"/>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ssets/pdf/library/Organizational-Cha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chase@fs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0735B-25F7-4A50-83A0-A4E80330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4</cp:revision>
  <cp:lastPrinted>2015-10-03T22:02:00Z</cp:lastPrinted>
  <dcterms:created xsi:type="dcterms:W3CDTF">2015-10-01T17:00:00Z</dcterms:created>
  <dcterms:modified xsi:type="dcterms:W3CDTF">2015-10-09T21:07:00Z</dcterms:modified>
</cp:coreProperties>
</file>