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BA7CA2" w:rsidP="00CB6275">
      <w:pPr>
        <w:jc w:val="center"/>
        <w:rPr>
          <w:sz w:val="22"/>
          <w:szCs w:val="22"/>
        </w:rPr>
      </w:pPr>
      <w:r>
        <w:rPr>
          <w:sz w:val="22"/>
          <w:szCs w:val="22"/>
        </w:rPr>
        <w:t xml:space="preserve">Speech </w:t>
      </w:r>
      <w:r w:rsidR="002708BF">
        <w:rPr>
          <w:sz w:val="22"/>
          <w:szCs w:val="22"/>
        </w:rPr>
        <w:t xml:space="preserve">Communication and Foreign Languages </w:t>
      </w:r>
      <w:r w:rsidR="00CD0A3F">
        <w:rPr>
          <w:sz w:val="22"/>
          <w:szCs w:val="22"/>
        </w:rPr>
        <w:t>Department Meeting</w:t>
      </w:r>
    </w:p>
    <w:p w:rsidR="00CD0A3F" w:rsidRPr="00381927" w:rsidRDefault="002708BF" w:rsidP="00CD0A3F">
      <w:pPr>
        <w:jc w:val="center"/>
        <w:rPr>
          <w:sz w:val="22"/>
          <w:szCs w:val="22"/>
        </w:rPr>
      </w:pPr>
      <w:r>
        <w:rPr>
          <w:sz w:val="22"/>
          <w:szCs w:val="22"/>
        </w:rPr>
        <w:t>Myra H. Walters, Chair</w:t>
      </w:r>
    </w:p>
    <w:p w:rsidR="00306913" w:rsidRDefault="00B923D8" w:rsidP="00CB6275">
      <w:pPr>
        <w:jc w:val="center"/>
        <w:rPr>
          <w:sz w:val="22"/>
          <w:szCs w:val="22"/>
        </w:rPr>
      </w:pPr>
      <w:r>
        <w:rPr>
          <w:sz w:val="22"/>
          <w:szCs w:val="22"/>
        </w:rPr>
        <w:t>November 8</w:t>
      </w:r>
      <w:r w:rsidR="00D74452">
        <w:rPr>
          <w:sz w:val="22"/>
          <w:szCs w:val="22"/>
        </w:rPr>
        <w:t xml:space="preserve">, </w:t>
      </w:r>
      <w:r w:rsidR="00B70776">
        <w:rPr>
          <w:sz w:val="22"/>
          <w:szCs w:val="22"/>
        </w:rPr>
        <w:t>201</w:t>
      </w:r>
      <w:r w:rsidR="00084245">
        <w:rPr>
          <w:sz w:val="22"/>
          <w:szCs w:val="22"/>
        </w:rPr>
        <w:t>3</w:t>
      </w:r>
      <w:r w:rsidR="00B70776">
        <w:rPr>
          <w:sz w:val="22"/>
          <w:szCs w:val="22"/>
        </w:rPr>
        <w:t xml:space="preserve"> </w:t>
      </w:r>
      <w:r w:rsidR="00CD0A3F">
        <w:rPr>
          <w:sz w:val="22"/>
          <w:szCs w:val="22"/>
        </w:rPr>
        <w:t xml:space="preserve">at </w:t>
      </w:r>
      <w:r w:rsidR="00BA7CA2">
        <w:rPr>
          <w:sz w:val="22"/>
          <w:szCs w:val="22"/>
        </w:rPr>
        <w:t>2</w:t>
      </w:r>
      <w:r w:rsidR="00CD0A3F">
        <w:rPr>
          <w:sz w:val="22"/>
          <w:szCs w:val="22"/>
        </w:rPr>
        <w:t>:</w:t>
      </w:r>
      <w:r w:rsidR="00DD0972">
        <w:rPr>
          <w:sz w:val="22"/>
          <w:szCs w:val="22"/>
        </w:rPr>
        <w:t>3</w:t>
      </w:r>
      <w:r w:rsidR="00CD0A3F">
        <w:rPr>
          <w:sz w:val="22"/>
          <w:szCs w:val="22"/>
        </w:rPr>
        <w:t>0 p.m. in</w:t>
      </w:r>
      <w:r w:rsidR="00D74452">
        <w:rPr>
          <w:sz w:val="22"/>
          <w:szCs w:val="22"/>
        </w:rPr>
        <w:t xml:space="preserve"> U 202B</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1008"/>
        <w:gridCol w:w="522"/>
        <w:gridCol w:w="810"/>
      </w:tblGrid>
      <w:tr w:rsidR="009652A0" w:rsidTr="0058601B">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1008" w:type="dxa"/>
          </w:tcPr>
          <w:p w:rsidR="009652A0" w:rsidRPr="00BE5315" w:rsidRDefault="009652A0" w:rsidP="00CE01E0">
            <w:pPr>
              <w:rPr>
                <w:sz w:val="16"/>
                <w:szCs w:val="16"/>
              </w:rPr>
            </w:pPr>
            <w:r w:rsidRPr="00BE5315">
              <w:rPr>
                <w:sz w:val="16"/>
                <w:szCs w:val="16"/>
              </w:rPr>
              <w:t>Present</w:t>
            </w:r>
          </w:p>
        </w:tc>
        <w:tc>
          <w:tcPr>
            <w:tcW w:w="522" w:type="dxa"/>
          </w:tcPr>
          <w:p w:rsidR="009652A0" w:rsidRPr="00BE5315" w:rsidRDefault="009652A0" w:rsidP="00040810">
            <w:pPr>
              <w:rPr>
                <w:sz w:val="16"/>
                <w:szCs w:val="16"/>
              </w:rPr>
            </w:pPr>
            <w:r w:rsidRPr="00BE5315">
              <w:rPr>
                <w:sz w:val="16"/>
                <w:szCs w:val="16"/>
              </w:rPr>
              <w:t>Abs</w:t>
            </w:r>
            <w:r w:rsidR="00040810">
              <w:rPr>
                <w:sz w:val="16"/>
                <w:szCs w:val="16"/>
              </w:rPr>
              <w:t>en</w:t>
            </w:r>
            <w:r w:rsidRPr="00BE5315">
              <w:rPr>
                <w:sz w:val="16"/>
                <w:szCs w:val="16"/>
              </w:rPr>
              <w:t>t</w:t>
            </w:r>
          </w:p>
        </w:tc>
        <w:tc>
          <w:tcPr>
            <w:tcW w:w="810" w:type="dxa"/>
          </w:tcPr>
          <w:p w:rsidR="009652A0" w:rsidRPr="00BE5315" w:rsidRDefault="009652A0" w:rsidP="00CE01E0">
            <w:pPr>
              <w:rPr>
                <w:sz w:val="16"/>
                <w:szCs w:val="16"/>
              </w:rPr>
            </w:pPr>
            <w:r w:rsidRPr="00BE5315">
              <w:rPr>
                <w:sz w:val="16"/>
                <w:szCs w:val="16"/>
              </w:rPr>
              <w:t>Excused</w:t>
            </w: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B923D8" w:rsidP="00CE01E0">
            <w:pPr>
              <w:rPr>
                <w:sz w:val="16"/>
                <w:szCs w:val="16"/>
              </w:rPr>
            </w:pPr>
            <w:r>
              <w:rPr>
                <w:b/>
                <w:sz w:val="16"/>
                <w:szCs w:val="16"/>
                <w:u w:val="single"/>
              </w:rPr>
              <w:t>Staff/Faculty</w:t>
            </w:r>
          </w:p>
        </w:tc>
        <w:tc>
          <w:tcPr>
            <w:tcW w:w="1008" w:type="dxa"/>
          </w:tcPr>
          <w:p w:rsidR="009652A0" w:rsidRPr="00BE5315" w:rsidRDefault="009652A0" w:rsidP="0058601B">
            <w:pPr>
              <w:rPr>
                <w:sz w:val="16"/>
                <w:szCs w:val="16"/>
              </w:rPr>
            </w:pP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74452" w:rsidRPr="008316C4" w:rsidRDefault="00B923D8" w:rsidP="00DD0972">
            <w:pPr>
              <w:rPr>
                <w:sz w:val="16"/>
                <w:szCs w:val="16"/>
              </w:rPr>
            </w:pPr>
            <w:r>
              <w:rPr>
                <w:sz w:val="16"/>
                <w:szCs w:val="16"/>
              </w:rPr>
              <w:t>Rebecca Yost</w:t>
            </w:r>
          </w:p>
        </w:tc>
        <w:tc>
          <w:tcPr>
            <w:tcW w:w="1008" w:type="dxa"/>
          </w:tcPr>
          <w:p w:rsidR="009652A0" w:rsidRPr="00BE5315" w:rsidRDefault="00040810"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CE01E0">
            <w:pPr>
              <w:rPr>
                <w:sz w:val="16"/>
                <w:szCs w:val="16"/>
              </w:rPr>
            </w:pPr>
          </w:p>
        </w:tc>
        <w:tc>
          <w:tcPr>
            <w:tcW w:w="1008" w:type="dxa"/>
          </w:tcPr>
          <w:p w:rsidR="00DD0972" w:rsidRPr="00BE5315" w:rsidRDefault="00DD0972" w:rsidP="00CE01E0">
            <w:pPr>
              <w:rPr>
                <w:sz w:val="16"/>
                <w:szCs w:val="16"/>
              </w:rPr>
            </w:pP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Default="00DD0972" w:rsidP="00CE01E0">
            <w:pPr>
              <w:rPr>
                <w:b/>
                <w:sz w:val="16"/>
                <w:szCs w:val="16"/>
                <w:u w:val="single"/>
              </w:rPr>
            </w:pPr>
            <w:r w:rsidRPr="00BE5315">
              <w:rPr>
                <w:b/>
                <w:sz w:val="16"/>
                <w:szCs w:val="16"/>
                <w:u w:val="single"/>
              </w:rPr>
              <w:t>Faculty</w:t>
            </w:r>
          </w:p>
          <w:p w:rsidR="00DD0972" w:rsidRPr="00BE5315" w:rsidRDefault="00DD0972" w:rsidP="00CE01E0">
            <w:pPr>
              <w:rPr>
                <w:sz w:val="16"/>
                <w:szCs w:val="16"/>
              </w:rPr>
            </w:pPr>
          </w:p>
        </w:tc>
        <w:tc>
          <w:tcPr>
            <w:tcW w:w="1008" w:type="dxa"/>
          </w:tcPr>
          <w:p w:rsidR="00DD0972" w:rsidRPr="00BE5315" w:rsidRDefault="00DD0972" w:rsidP="00CE01E0">
            <w:pPr>
              <w:rPr>
                <w:sz w:val="16"/>
                <w:szCs w:val="16"/>
              </w:rPr>
            </w:pP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755E84">
            <w:pPr>
              <w:rPr>
                <w:sz w:val="16"/>
                <w:szCs w:val="16"/>
              </w:rPr>
            </w:pPr>
            <w:r>
              <w:rPr>
                <w:sz w:val="16"/>
                <w:szCs w:val="16"/>
              </w:rPr>
              <w:t xml:space="preserve"> </w:t>
            </w:r>
            <w:r w:rsidR="00B923D8">
              <w:rPr>
                <w:sz w:val="16"/>
                <w:szCs w:val="16"/>
              </w:rPr>
              <w:t>Fernando Mayoral</w:t>
            </w:r>
          </w:p>
        </w:tc>
        <w:tc>
          <w:tcPr>
            <w:tcW w:w="1008" w:type="dxa"/>
          </w:tcPr>
          <w:p w:rsidR="00DD0972" w:rsidRPr="00BE5315" w:rsidRDefault="00DD0972" w:rsidP="00CE01E0">
            <w:pPr>
              <w:rPr>
                <w:sz w:val="16"/>
                <w:szCs w:val="16"/>
              </w:rPr>
            </w:pPr>
            <w:r>
              <w:rPr>
                <w:sz w:val="16"/>
                <w:szCs w:val="16"/>
              </w:rPr>
              <w:t>X</w:t>
            </w: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8316C4" w:rsidRDefault="00DD0972" w:rsidP="007E3462">
            <w:pPr>
              <w:rPr>
                <w:sz w:val="16"/>
                <w:szCs w:val="16"/>
              </w:rPr>
            </w:pPr>
            <w:r>
              <w:rPr>
                <w:sz w:val="16"/>
                <w:szCs w:val="16"/>
              </w:rPr>
              <w:t xml:space="preserve">Tonia East </w:t>
            </w:r>
          </w:p>
        </w:tc>
        <w:tc>
          <w:tcPr>
            <w:tcW w:w="1008" w:type="dxa"/>
          </w:tcPr>
          <w:p w:rsidR="00DD0972" w:rsidRPr="00BE5315" w:rsidRDefault="00DD0972" w:rsidP="00CE01E0">
            <w:pPr>
              <w:rPr>
                <w:sz w:val="16"/>
                <w:szCs w:val="16"/>
              </w:rPr>
            </w:pPr>
            <w:r>
              <w:rPr>
                <w:sz w:val="16"/>
                <w:szCs w:val="16"/>
              </w:rPr>
              <w:t>X</w:t>
            </w: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755E84">
            <w:pPr>
              <w:rPr>
                <w:sz w:val="16"/>
                <w:szCs w:val="16"/>
              </w:rPr>
            </w:pPr>
            <w:r>
              <w:rPr>
                <w:sz w:val="16"/>
                <w:szCs w:val="16"/>
              </w:rPr>
              <w:t>Ann Eastman</w:t>
            </w:r>
          </w:p>
        </w:tc>
        <w:tc>
          <w:tcPr>
            <w:tcW w:w="1008" w:type="dxa"/>
          </w:tcPr>
          <w:p w:rsidR="00DD0972" w:rsidRPr="00BE5315" w:rsidRDefault="00DD0972" w:rsidP="00CE01E0">
            <w:pPr>
              <w:rPr>
                <w:sz w:val="16"/>
                <w:szCs w:val="16"/>
              </w:rPr>
            </w:pPr>
            <w:r>
              <w:rPr>
                <w:sz w:val="16"/>
                <w:szCs w:val="16"/>
              </w:rPr>
              <w:t>X</w:t>
            </w: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8316C4" w:rsidRDefault="00B923D8" w:rsidP="00CE01E0">
            <w:pPr>
              <w:rPr>
                <w:sz w:val="16"/>
                <w:szCs w:val="16"/>
              </w:rPr>
            </w:pPr>
            <w:r>
              <w:rPr>
                <w:sz w:val="16"/>
                <w:szCs w:val="16"/>
              </w:rPr>
              <w:t>Brad Holley</w:t>
            </w:r>
          </w:p>
        </w:tc>
        <w:tc>
          <w:tcPr>
            <w:tcW w:w="1008" w:type="dxa"/>
          </w:tcPr>
          <w:p w:rsidR="00DD0972" w:rsidRPr="00BE5315" w:rsidRDefault="00DD0972" w:rsidP="00CE01E0">
            <w:pPr>
              <w:rPr>
                <w:sz w:val="16"/>
                <w:szCs w:val="16"/>
              </w:rPr>
            </w:pPr>
            <w:r>
              <w:rPr>
                <w:sz w:val="16"/>
                <w:szCs w:val="16"/>
              </w:rPr>
              <w:t>X</w:t>
            </w: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7E3462">
            <w:pPr>
              <w:rPr>
                <w:sz w:val="16"/>
                <w:szCs w:val="16"/>
              </w:rPr>
            </w:pPr>
            <w:r>
              <w:rPr>
                <w:sz w:val="16"/>
                <w:szCs w:val="16"/>
              </w:rPr>
              <w:t xml:space="preserve">Katie Paschall </w:t>
            </w:r>
          </w:p>
        </w:tc>
        <w:tc>
          <w:tcPr>
            <w:tcW w:w="1008" w:type="dxa"/>
          </w:tcPr>
          <w:p w:rsidR="00DD0972" w:rsidRPr="00BE5315" w:rsidRDefault="00DD0972" w:rsidP="00CE01E0">
            <w:pPr>
              <w:rPr>
                <w:sz w:val="16"/>
                <w:szCs w:val="16"/>
              </w:rPr>
            </w:pPr>
            <w:r>
              <w:rPr>
                <w:sz w:val="16"/>
                <w:szCs w:val="16"/>
              </w:rPr>
              <w:t>X</w:t>
            </w: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BE5315" w:rsidRDefault="00DD0972" w:rsidP="00CE01E0">
            <w:pPr>
              <w:rPr>
                <w:sz w:val="16"/>
                <w:szCs w:val="16"/>
              </w:rPr>
            </w:pPr>
            <w:r>
              <w:rPr>
                <w:sz w:val="16"/>
                <w:szCs w:val="16"/>
              </w:rPr>
              <w:t>Myra H. Walters</w:t>
            </w:r>
          </w:p>
        </w:tc>
        <w:tc>
          <w:tcPr>
            <w:tcW w:w="1008" w:type="dxa"/>
          </w:tcPr>
          <w:p w:rsidR="00DD0972" w:rsidRPr="00BE5315" w:rsidRDefault="00DD0972" w:rsidP="00CE01E0">
            <w:pPr>
              <w:rPr>
                <w:sz w:val="16"/>
                <w:szCs w:val="16"/>
              </w:rPr>
            </w:pPr>
            <w:r>
              <w:rPr>
                <w:sz w:val="16"/>
                <w:szCs w:val="16"/>
              </w:rPr>
              <w:t>X</w:t>
            </w: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7F64A4">
            <w:pPr>
              <w:rPr>
                <w:sz w:val="16"/>
                <w:szCs w:val="16"/>
              </w:rPr>
            </w:pPr>
          </w:p>
        </w:tc>
        <w:tc>
          <w:tcPr>
            <w:tcW w:w="1008" w:type="dxa"/>
          </w:tcPr>
          <w:p w:rsidR="00DD0972" w:rsidRPr="00BE5315" w:rsidRDefault="00DD0972" w:rsidP="00CE01E0">
            <w:pPr>
              <w:rPr>
                <w:sz w:val="16"/>
                <w:szCs w:val="16"/>
              </w:rPr>
            </w:pP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8316C4" w:rsidRDefault="00DD0972" w:rsidP="00CE01E0">
            <w:pPr>
              <w:rPr>
                <w:sz w:val="16"/>
                <w:szCs w:val="16"/>
              </w:rPr>
            </w:pPr>
          </w:p>
        </w:tc>
        <w:tc>
          <w:tcPr>
            <w:tcW w:w="1008" w:type="dxa"/>
          </w:tcPr>
          <w:p w:rsidR="00DD0972" w:rsidRPr="00BE5315" w:rsidRDefault="00DD0972" w:rsidP="00CE01E0">
            <w:pPr>
              <w:rPr>
                <w:sz w:val="16"/>
                <w:szCs w:val="16"/>
              </w:rPr>
            </w:pP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DD0972">
            <w:pPr>
              <w:rPr>
                <w:sz w:val="16"/>
                <w:szCs w:val="16"/>
              </w:rPr>
            </w:pPr>
          </w:p>
        </w:tc>
        <w:tc>
          <w:tcPr>
            <w:tcW w:w="1008" w:type="dxa"/>
          </w:tcPr>
          <w:p w:rsidR="00DD0972" w:rsidRPr="00BE5315" w:rsidRDefault="00DD0972" w:rsidP="00CE01E0">
            <w:pPr>
              <w:rPr>
                <w:sz w:val="16"/>
                <w:szCs w:val="16"/>
              </w:rPr>
            </w:pP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Default="00DD0972" w:rsidP="00CE01E0">
            <w:pPr>
              <w:rPr>
                <w:sz w:val="16"/>
                <w:szCs w:val="16"/>
              </w:rPr>
            </w:pPr>
          </w:p>
        </w:tc>
        <w:tc>
          <w:tcPr>
            <w:tcW w:w="1008" w:type="dxa"/>
          </w:tcPr>
          <w:p w:rsidR="00DD0972" w:rsidRPr="00BE5315" w:rsidRDefault="00DD0972" w:rsidP="00CE01E0">
            <w:pPr>
              <w:rPr>
                <w:sz w:val="16"/>
                <w:szCs w:val="16"/>
              </w:rPr>
            </w:pPr>
          </w:p>
        </w:tc>
        <w:tc>
          <w:tcPr>
            <w:tcW w:w="522" w:type="dxa"/>
          </w:tcPr>
          <w:p w:rsidR="00DD0972" w:rsidRPr="00BE5315" w:rsidRDefault="00DD0972" w:rsidP="00CE01E0">
            <w:pPr>
              <w:rPr>
                <w:sz w:val="16"/>
                <w:szCs w:val="16"/>
              </w:rPr>
            </w:pPr>
          </w:p>
        </w:tc>
        <w:tc>
          <w:tcPr>
            <w:tcW w:w="810" w:type="dxa"/>
          </w:tcPr>
          <w:p w:rsidR="00DD0972" w:rsidRPr="00BE5315" w:rsidRDefault="00DD0972"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CE01E0">
            <w:pPr>
              <w:rPr>
                <w:sz w:val="16"/>
                <w:szCs w:val="16"/>
              </w:rPr>
            </w:pPr>
          </w:p>
        </w:tc>
        <w:tc>
          <w:tcPr>
            <w:tcW w:w="1008" w:type="dxa"/>
          </w:tcPr>
          <w:p w:rsidR="00DD0972" w:rsidRPr="008316C4" w:rsidRDefault="00DD0972" w:rsidP="00CE01E0">
            <w:pPr>
              <w:rPr>
                <w:sz w:val="16"/>
                <w:szCs w:val="16"/>
              </w:rPr>
            </w:pPr>
          </w:p>
        </w:tc>
        <w:tc>
          <w:tcPr>
            <w:tcW w:w="522" w:type="dxa"/>
          </w:tcPr>
          <w:p w:rsidR="00DD0972" w:rsidRPr="008316C4" w:rsidRDefault="00DD0972" w:rsidP="00CE01E0">
            <w:pPr>
              <w:rPr>
                <w:sz w:val="16"/>
                <w:szCs w:val="16"/>
              </w:rPr>
            </w:pPr>
          </w:p>
        </w:tc>
        <w:tc>
          <w:tcPr>
            <w:tcW w:w="810" w:type="dxa"/>
          </w:tcPr>
          <w:p w:rsidR="00DD0972" w:rsidRPr="008316C4"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8316C4" w:rsidRDefault="00DD0972" w:rsidP="00CE01E0">
            <w:pPr>
              <w:rPr>
                <w:sz w:val="16"/>
                <w:szCs w:val="16"/>
              </w:rPr>
            </w:pPr>
          </w:p>
        </w:tc>
        <w:tc>
          <w:tcPr>
            <w:tcW w:w="1008" w:type="dxa"/>
          </w:tcPr>
          <w:p w:rsidR="00DD0972" w:rsidRPr="008316C4" w:rsidRDefault="00DD0972" w:rsidP="00CE01E0">
            <w:pPr>
              <w:rPr>
                <w:sz w:val="16"/>
                <w:szCs w:val="16"/>
              </w:rPr>
            </w:pPr>
          </w:p>
        </w:tc>
        <w:tc>
          <w:tcPr>
            <w:tcW w:w="522" w:type="dxa"/>
          </w:tcPr>
          <w:p w:rsidR="00DD0972" w:rsidRPr="008316C4" w:rsidRDefault="00DD0972" w:rsidP="00CE01E0">
            <w:pPr>
              <w:rPr>
                <w:sz w:val="16"/>
                <w:szCs w:val="16"/>
              </w:rPr>
            </w:pPr>
          </w:p>
        </w:tc>
        <w:tc>
          <w:tcPr>
            <w:tcW w:w="810" w:type="dxa"/>
          </w:tcPr>
          <w:p w:rsidR="00DD0972" w:rsidRPr="008316C4" w:rsidRDefault="00DD0972" w:rsidP="00CE01E0">
            <w:pPr>
              <w:rPr>
                <w:sz w:val="16"/>
                <w:szCs w:val="16"/>
              </w:rPr>
            </w:pPr>
          </w:p>
        </w:tc>
      </w:tr>
      <w:tr w:rsidR="00DD0972"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CE01E0">
            <w:pPr>
              <w:rPr>
                <w:sz w:val="16"/>
                <w:szCs w:val="16"/>
              </w:rPr>
            </w:pPr>
          </w:p>
        </w:tc>
        <w:tc>
          <w:tcPr>
            <w:tcW w:w="1008" w:type="dxa"/>
          </w:tcPr>
          <w:p w:rsidR="00DD0972" w:rsidRPr="008316C4" w:rsidRDefault="00DD0972" w:rsidP="00CE01E0">
            <w:pPr>
              <w:rPr>
                <w:sz w:val="16"/>
                <w:szCs w:val="16"/>
              </w:rPr>
            </w:pPr>
          </w:p>
        </w:tc>
        <w:tc>
          <w:tcPr>
            <w:tcW w:w="522" w:type="dxa"/>
          </w:tcPr>
          <w:p w:rsidR="00DD0972" w:rsidRPr="008316C4" w:rsidRDefault="00DD0972" w:rsidP="00CE01E0">
            <w:pPr>
              <w:rPr>
                <w:sz w:val="16"/>
                <w:szCs w:val="16"/>
              </w:rPr>
            </w:pPr>
          </w:p>
        </w:tc>
        <w:tc>
          <w:tcPr>
            <w:tcW w:w="810" w:type="dxa"/>
          </w:tcPr>
          <w:p w:rsidR="00DD0972" w:rsidRPr="008316C4" w:rsidRDefault="00DD0972" w:rsidP="00CE01E0">
            <w:pPr>
              <w:rPr>
                <w:sz w:val="16"/>
                <w:szCs w:val="16"/>
              </w:rPr>
            </w:pPr>
          </w:p>
        </w:tc>
      </w:tr>
      <w:tr w:rsidR="00DD0972"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8316C4" w:rsidRDefault="00DD0972" w:rsidP="00CE01E0">
            <w:pPr>
              <w:rPr>
                <w:sz w:val="16"/>
                <w:szCs w:val="16"/>
              </w:rPr>
            </w:pPr>
          </w:p>
        </w:tc>
        <w:tc>
          <w:tcPr>
            <w:tcW w:w="1008" w:type="dxa"/>
          </w:tcPr>
          <w:p w:rsidR="00DD0972" w:rsidRPr="008316C4" w:rsidRDefault="00DD0972" w:rsidP="00CE01E0">
            <w:pPr>
              <w:rPr>
                <w:sz w:val="16"/>
                <w:szCs w:val="16"/>
              </w:rPr>
            </w:pPr>
          </w:p>
        </w:tc>
        <w:tc>
          <w:tcPr>
            <w:tcW w:w="522" w:type="dxa"/>
          </w:tcPr>
          <w:p w:rsidR="00DD0972" w:rsidRPr="008316C4" w:rsidRDefault="00DD0972" w:rsidP="00CE01E0">
            <w:pPr>
              <w:rPr>
                <w:sz w:val="16"/>
                <w:szCs w:val="16"/>
              </w:rPr>
            </w:pPr>
          </w:p>
        </w:tc>
        <w:tc>
          <w:tcPr>
            <w:tcW w:w="810" w:type="dxa"/>
          </w:tcPr>
          <w:p w:rsidR="00DD0972" w:rsidRPr="008316C4" w:rsidRDefault="00DD0972"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BE5315" w:rsidRDefault="00DD0972" w:rsidP="00DD0972">
            <w:pPr>
              <w:rPr>
                <w:b/>
                <w:sz w:val="16"/>
                <w:szCs w:val="16"/>
                <w:u w:val="single"/>
              </w:rPr>
            </w:pPr>
            <w:r>
              <w:rPr>
                <w:b/>
                <w:sz w:val="16"/>
                <w:szCs w:val="16"/>
                <w:u w:val="single"/>
              </w:rPr>
              <w:t>Adjunct Faculty</w:t>
            </w: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134392" w:rsidRDefault="00DD0972" w:rsidP="00DD0972">
            <w:pPr>
              <w:rPr>
                <w:sz w:val="16"/>
                <w:szCs w:val="16"/>
              </w:rPr>
            </w:pPr>
            <w:r>
              <w:rPr>
                <w:sz w:val="16"/>
                <w:szCs w:val="16"/>
              </w:rPr>
              <w:t>Laura Leslie</w:t>
            </w:r>
          </w:p>
        </w:tc>
        <w:tc>
          <w:tcPr>
            <w:tcW w:w="810" w:type="dxa"/>
          </w:tcPr>
          <w:p w:rsidR="00DD0972" w:rsidRPr="00BE5315" w:rsidRDefault="00DD0972" w:rsidP="00DD0972">
            <w:pPr>
              <w:rPr>
                <w:sz w:val="16"/>
                <w:szCs w:val="16"/>
              </w:rPr>
            </w:pPr>
            <w:r>
              <w:rPr>
                <w:sz w:val="16"/>
                <w:szCs w:val="16"/>
              </w:rPr>
              <w:t>X</w:t>
            </w: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084245" w:rsidRDefault="00B923D8" w:rsidP="00DD0972">
            <w:pPr>
              <w:rPr>
                <w:sz w:val="16"/>
                <w:szCs w:val="16"/>
              </w:rPr>
            </w:pPr>
            <w:r>
              <w:rPr>
                <w:sz w:val="16"/>
                <w:szCs w:val="16"/>
              </w:rPr>
              <w:t>Jan Klein</w:t>
            </w:r>
          </w:p>
        </w:tc>
        <w:tc>
          <w:tcPr>
            <w:tcW w:w="810" w:type="dxa"/>
          </w:tcPr>
          <w:p w:rsidR="00DD0972" w:rsidRPr="00BE5315" w:rsidRDefault="00DD0972" w:rsidP="00DD0972">
            <w:pPr>
              <w:rPr>
                <w:sz w:val="16"/>
                <w:szCs w:val="16"/>
              </w:rPr>
            </w:pPr>
            <w:r>
              <w:rPr>
                <w:sz w:val="16"/>
                <w:szCs w:val="16"/>
              </w:rPr>
              <w:t>X</w:t>
            </w: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8316C4"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8316C4"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DD0972">
        <w:trPr>
          <w:cnfStyle w:val="000000010000" w:firstRow="0" w:lastRow="0" w:firstColumn="0" w:lastColumn="0" w:oddVBand="0" w:evenVBand="0" w:oddHBand="0" w:evenHBand="1" w:firstRowFirstColumn="0" w:firstRowLastColumn="0" w:lastRowFirstColumn="0" w:lastRowLastColumn="0"/>
          <w:trHeight w:val="251"/>
        </w:trPr>
        <w:tc>
          <w:tcPr>
            <w:tcW w:w="1890" w:type="dxa"/>
          </w:tcPr>
          <w:p w:rsidR="00DD0972" w:rsidRPr="00BE5315" w:rsidRDefault="00DD0972" w:rsidP="00DD0972">
            <w:pPr>
              <w:rPr>
                <w:b/>
                <w:sz w:val="16"/>
                <w:szCs w:val="16"/>
                <w:u w:val="single"/>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r>
              <w:rPr>
                <w:sz w:val="16"/>
                <w:szCs w:val="16"/>
              </w:rPr>
              <w:t xml:space="preserve"> </w:t>
            </w: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134392"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r>
              <w:rPr>
                <w:sz w:val="16"/>
                <w:szCs w:val="16"/>
              </w:rPr>
              <w:t xml:space="preserve"> </w:t>
            </w:r>
          </w:p>
        </w:tc>
        <w:tc>
          <w:tcPr>
            <w:tcW w:w="810" w:type="dxa"/>
          </w:tcPr>
          <w:p w:rsidR="00DD0972" w:rsidRPr="00BE5315" w:rsidRDefault="00DD0972" w:rsidP="00DD0972">
            <w:pPr>
              <w:rPr>
                <w:sz w:val="16"/>
                <w:szCs w:val="16"/>
              </w:rPr>
            </w:pPr>
          </w:p>
        </w:tc>
      </w:tr>
      <w:tr w:rsidR="00DD097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084245"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7F64A4"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0972" w:rsidRDefault="00DD0972" w:rsidP="00DD0972">
            <w:pPr>
              <w:rPr>
                <w:b/>
                <w:sz w:val="16"/>
                <w:szCs w:val="16"/>
                <w:u w:val="single"/>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Default="00DD0972" w:rsidP="00DD0972">
            <w:pPr>
              <w:rPr>
                <w:b/>
                <w:sz w:val="16"/>
                <w:szCs w:val="16"/>
                <w:u w:val="single"/>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040810" w:rsidRDefault="00DD0972" w:rsidP="00DD0972">
            <w:pPr>
              <w:rPr>
                <w:b/>
                <w:sz w:val="16"/>
                <w:szCs w:val="16"/>
                <w:u w:val="single"/>
              </w:rPr>
            </w:pPr>
            <w:r w:rsidRPr="00040810">
              <w:rPr>
                <w:b/>
                <w:sz w:val="16"/>
                <w:szCs w:val="16"/>
                <w:u w:val="single"/>
              </w:rPr>
              <w:t xml:space="preserve"> </w:t>
            </w: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DD0972" w:rsidRPr="00BE5315" w:rsidRDefault="00DD0972" w:rsidP="00DD0972">
            <w:pPr>
              <w:rPr>
                <w:b/>
                <w:sz w:val="16"/>
                <w:szCs w:val="16"/>
                <w:u w:val="single"/>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r w:rsidR="00DD097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DD0972" w:rsidRPr="00BE5315" w:rsidRDefault="00DD0972" w:rsidP="00DD0972">
            <w:pPr>
              <w:rPr>
                <w:b/>
                <w:sz w:val="16"/>
                <w:szCs w:val="16"/>
                <w:u w:val="single"/>
              </w:rPr>
            </w:pPr>
          </w:p>
        </w:tc>
        <w:tc>
          <w:tcPr>
            <w:tcW w:w="810" w:type="dxa"/>
          </w:tcPr>
          <w:p w:rsidR="00DD0972" w:rsidRPr="00BE5315" w:rsidRDefault="00DD0972" w:rsidP="00DD0972">
            <w:pPr>
              <w:rPr>
                <w:sz w:val="16"/>
                <w:szCs w:val="16"/>
              </w:rPr>
            </w:pPr>
          </w:p>
        </w:tc>
        <w:tc>
          <w:tcPr>
            <w:tcW w:w="720" w:type="dxa"/>
          </w:tcPr>
          <w:p w:rsidR="00DD0972" w:rsidRPr="00BE5315" w:rsidRDefault="00DD0972" w:rsidP="00DD0972">
            <w:pPr>
              <w:rPr>
                <w:sz w:val="16"/>
                <w:szCs w:val="16"/>
              </w:rPr>
            </w:pPr>
          </w:p>
        </w:tc>
        <w:tc>
          <w:tcPr>
            <w:tcW w:w="810" w:type="dxa"/>
          </w:tcPr>
          <w:p w:rsidR="00DD0972" w:rsidRPr="00BE5315" w:rsidRDefault="00DD0972" w:rsidP="00DD0972">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004C99" w:rsidRDefault="00004C99" w:rsidP="003E4049">
      <w:pPr>
        <w:jc w:val="right"/>
      </w:pPr>
    </w:p>
    <w:p w:rsidR="00ED1C17" w:rsidRPr="007E3D91" w:rsidRDefault="00ED1C17" w:rsidP="003E4049">
      <w:pPr>
        <w:jc w:val="right"/>
        <w:rPr>
          <w:b/>
        </w:rPr>
      </w:pPr>
    </w:p>
    <w:p w:rsidR="00D74452" w:rsidRPr="00D74452" w:rsidRDefault="00D74452" w:rsidP="00D74452">
      <w:pPr>
        <w:tabs>
          <w:tab w:val="left" w:pos="0"/>
        </w:tabs>
        <w:spacing w:line="276" w:lineRule="auto"/>
        <w:rPr>
          <w:rFonts w:asciiTheme="minorHAnsi" w:hAnsiTheme="minorHAnsi"/>
          <w:b/>
          <w:sz w:val="20"/>
          <w:szCs w:val="20"/>
        </w:rPr>
      </w:pPr>
      <w:r w:rsidRPr="00D74452">
        <w:rPr>
          <w:rFonts w:asciiTheme="minorHAnsi" w:hAnsiTheme="minorHAnsi"/>
          <w:b/>
          <w:sz w:val="20"/>
          <w:szCs w:val="20"/>
        </w:rPr>
        <w:t>I.  Call to Order</w:t>
      </w:r>
    </w:p>
    <w:p w:rsidR="00D74452" w:rsidRPr="00D74452" w:rsidRDefault="00D74452" w:rsidP="00D74452">
      <w:pPr>
        <w:tabs>
          <w:tab w:val="left" w:pos="0"/>
        </w:tabs>
        <w:spacing w:line="276" w:lineRule="auto"/>
        <w:rPr>
          <w:rFonts w:asciiTheme="minorHAnsi" w:hAnsiTheme="minorHAnsi"/>
          <w:sz w:val="20"/>
          <w:szCs w:val="20"/>
        </w:rPr>
      </w:pPr>
      <w:r w:rsidRPr="00D74452">
        <w:rPr>
          <w:rFonts w:asciiTheme="minorHAnsi" w:hAnsiTheme="minorHAnsi"/>
          <w:b/>
          <w:sz w:val="20"/>
          <w:szCs w:val="20"/>
        </w:rPr>
        <w:tab/>
      </w:r>
      <w:r w:rsidRPr="00D74452">
        <w:rPr>
          <w:rFonts w:asciiTheme="minorHAnsi" w:hAnsiTheme="minorHAnsi"/>
          <w:sz w:val="20"/>
          <w:szCs w:val="20"/>
        </w:rPr>
        <w:t>Myra Walters Cal</w:t>
      </w:r>
      <w:r w:rsidR="00DD0972">
        <w:rPr>
          <w:rFonts w:asciiTheme="minorHAnsi" w:hAnsiTheme="minorHAnsi"/>
          <w:sz w:val="20"/>
          <w:szCs w:val="20"/>
        </w:rPr>
        <w:t>led the meeting to order at 2:30</w:t>
      </w:r>
      <w:r w:rsidR="00B923D8">
        <w:rPr>
          <w:rFonts w:asciiTheme="minorHAnsi" w:hAnsiTheme="minorHAnsi"/>
          <w:sz w:val="20"/>
          <w:szCs w:val="20"/>
        </w:rPr>
        <w:t xml:space="preserve"> PM and introduced Rebecca Yost, Edison Online Instructional Designer.</w:t>
      </w:r>
    </w:p>
    <w:p w:rsidR="005F40CE" w:rsidRDefault="005F40CE" w:rsidP="005F40CE">
      <w:pPr>
        <w:spacing w:line="276" w:lineRule="auto"/>
        <w:ind w:left="720"/>
        <w:rPr>
          <w:rFonts w:asciiTheme="minorHAnsi" w:eastAsiaTheme="minorHAnsi" w:hAnsiTheme="minorHAnsi" w:cstheme="minorBidi"/>
          <w:sz w:val="20"/>
          <w:szCs w:val="20"/>
        </w:rPr>
      </w:pPr>
    </w:p>
    <w:p w:rsidR="00DD0972" w:rsidRPr="00DD0972" w:rsidRDefault="00B923D8" w:rsidP="00DD0972">
      <w:pPr>
        <w:spacing w:line="276"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II. Enhancing Your Ground Classes</w:t>
      </w:r>
      <w:r w:rsidR="00DD0972" w:rsidRPr="00DD0972">
        <w:rPr>
          <w:rFonts w:asciiTheme="minorHAnsi" w:eastAsiaTheme="minorHAnsi" w:hAnsiTheme="minorHAnsi" w:cstheme="minorBidi"/>
          <w:b/>
          <w:sz w:val="20"/>
          <w:szCs w:val="20"/>
        </w:rPr>
        <w:t xml:space="preserve"> </w:t>
      </w:r>
      <w:r>
        <w:rPr>
          <w:rFonts w:asciiTheme="minorHAnsi" w:eastAsiaTheme="minorHAnsi" w:hAnsiTheme="minorHAnsi" w:cstheme="minorBidi"/>
          <w:b/>
          <w:sz w:val="20"/>
          <w:szCs w:val="20"/>
        </w:rPr>
        <w:t>with Technology</w:t>
      </w:r>
    </w:p>
    <w:p w:rsidR="005F40CE" w:rsidRDefault="00B923D8" w:rsidP="00B923D8">
      <w:pPr>
        <w:pStyle w:val="ListParagraph"/>
        <w:numPr>
          <w:ilvl w:val="0"/>
          <w:numId w:val="23"/>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Ms. Yost began with a discussion about what we wanted to know about using Canvas in our classes. Questions were presented were:</w:t>
      </w:r>
    </w:p>
    <w:p w:rsidR="00B923D8" w:rsidRDefault="00B923D8" w:rsidP="00B923D8">
      <w:pPr>
        <w:pStyle w:val="ListParagraph"/>
        <w:numPr>
          <w:ilvl w:val="0"/>
          <w:numId w:val="2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Is grading on Canvas confidential?</w:t>
      </w:r>
    </w:p>
    <w:p w:rsidR="00B923D8" w:rsidRDefault="00B923D8" w:rsidP="00B923D8">
      <w:pPr>
        <w:pStyle w:val="ListParagraph"/>
        <w:numPr>
          <w:ilvl w:val="0"/>
          <w:numId w:val="2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How do chat rooms work?</w:t>
      </w:r>
    </w:p>
    <w:p w:rsidR="00B923D8" w:rsidRDefault="00B923D8" w:rsidP="00B923D8">
      <w:pPr>
        <w:pStyle w:val="ListParagraph"/>
        <w:numPr>
          <w:ilvl w:val="0"/>
          <w:numId w:val="2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What is the new attendance feature?</w:t>
      </w:r>
    </w:p>
    <w:p w:rsidR="00B923D8" w:rsidRDefault="00B923D8" w:rsidP="00B923D8">
      <w:pPr>
        <w:pStyle w:val="ListParagraph"/>
        <w:numPr>
          <w:ilvl w:val="0"/>
          <w:numId w:val="2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How do you do a blended SPC2023 class?</w:t>
      </w:r>
    </w:p>
    <w:p w:rsidR="00B923D8" w:rsidRDefault="00B923D8" w:rsidP="00B923D8">
      <w:pPr>
        <w:pStyle w:val="ListParagraph"/>
        <w:numPr>
          <w:ilvl w:val="0"/>
          <w:numId w:val="2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How can you do all written assignments on Canvas?</w:t>
      </w:r>
    </w:p>
    <w:p w:rsidR="00B923D8" w:rsidRDefault="00B923D8" w:rsidP="00B923D8">
      <w:pPr>
        <w:pStyle w:val="ListParagraph"/>
        <w:numPr>
          <w:ilvl w:val="0"/>
          <w:numId w:val="23"/>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Ms. Yost addressed questions by presenting on Four Benefits of Canvas.</w:t>
      </w:r>
    </w:p>
    <w:p w:rsidR="00B923D8" w:rsidRDefault="00440045" w:rsidP="00B923D8">
      <w:pPr>
        <w:pStyle w:val="ListParagraph"/>
        <w:numPr>
          <w:ilvl w:val="0"/>
          <w:numId w:val="25"/>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Assignments</w:t>
      </w:r>
    </w:p>
    <w:p w:rsidR="00440045" w:rsidRDefault="00440045" w:rsidP="00440045">
      <w:pPr>
        <w:pStyle w:val="ListParagraph"/>
        <w:numPr>
          <w:ilvl w:val="0"/>
          <w:numId w:val="26"/>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Speeches can be uploaded and graded in Canvas with a rubric.</w:t>
      </w:r>
    </w:p>
    <w:p w:rsidR="00440045" w:rsidRDefault="00440045" w:rsidP="00440045">
      <w:pPr>
        <w:pStyle w:val="ListParagraph"/>
        <w:numPr>
          <w:ilvl w:val="0"/>
          <w:numId w:val="26"/>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Turnitin tool can be used to check for originality. </w:t>
      </w:r>
    </w:p>
    <w:p w:rsidR="00440045" w:rsidRDefault="00440045" w:rsidP="00440045">
      <w:pPr>
        <w:pStyle w:val="ListParagraph"/>
        <w:numPr>
          <w:ilvl w:val="0"/>
          <w:numId w:val="26"/>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Students can collaborate on assignments and use tools like Google docs.</w:t>
      </w:r>
    </w:p>
    <w:p w:rsidR="00440045" w:rsidRDefault="00440045" w:rsidP="00440045">
      <w:pPr>
        <w:pStyle w:val="ListParagraph"/>
        <w:numPr>
          <w:ilvl w:val="0"/>
          <w:numId w:val="25"/>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More Flexibility</w:t>
      </w:r>
    </w:p>
    <w:p w:rsidR="00440045" w:rsidRDefault="00440045" w:rsidP="00440045">
      <w:pPr>
        <w:pStyle w:val="ListParagraph"/>
        <w:numPr>
          <w:ilvl w:val="0"/>
          <w:numId w:val="27"/>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Surveys can be added.</w:t>
      </w:r>
    </w:p>
    <w:p w:rsidR="00440045" w:rsidRDefault="00440045" w:rsidP="00440045">
      <w:pPr>
        <w:pStyle w:val="ListParagraph"/>
        <w:numPr>
          <w:ilvl w:val="0"/>
          <w:numId w:val="27"/>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Quizzes can be given online.</w:t>
      </w:r>
    </w:p>
    <w:p w:rsidR="00440045" w:rsidRDefault="00440045" w:rsidP="00440045">
      <w:pPr>
        <w:pStyle w:val="ListParagraph"/>
        <w:numPr>
          <w:ilvl w:val="0"/>
          <w:numId w:val="27"/>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Discussions online.</w:t>
      </w:r>
    </w:p>
    <w:p w:rsidR="00440045" w:rsidRDefault="00440045" w:rsidP="00440045">
      <w:pPr>
        <w:pStyle w:val="ListParagraph"/>
        <w:numPr>
          <w:ilvl w:val="0"/>
          <w:numId w:val="27"/>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When away for a conference can be utilized. </w:t>
      </w:r>
    </w:p>
    <w:p w:rsidR="00440045" w:rsidRDefault="00440045" w:rsidP="00440045">
      <w:pPr>
        <w:pStyle w:val="ListParagraph"/>
        <w:numPr>
          <w:ilvl w:val="0"/>
          <w:numId w:val="25"/>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Grading</w:t>
      </w:r>
    </w:p>
    <w:p w:rsidR="00440045" w:rsidRDefault="00440045" w:rsidP="00440045">
      <w:pPr>
        <w:pStyle w:val="ListParagraph"/>
        <w:numPr>
          <w:ilvl w:val="0"/>
          <w:numId w:val="28"/>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Using Speed grader tool allows you to grade and comment on each category.</w:t>
      </w:r>
    </w:p>
    <w:p w:rsidR="00440045" w:rsidRDefault="00440045" w:rsidP="00440045">
      <w:pPr>
        <w:pStyle w:val="ListParagraph"/>
        <w:numPr>
          <w:ilvl w:val="0"/>
          <w:numId w:val="28"/>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Attendance tool can be used to do absences and tardies.</w:t>
      </w:r>
    </w:p>
    <w:p w:rsidR="00440045" w:rsidRDefault="00440045" w:rsidP="00440045">
      <w:pPr>
        <w:pStyle w:val="ListParagraph"/>
        <w:numPr>
          <w:ilvl w:val="0"/>
          <w:numId w:val="28"/>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Badges and rewards can be given for participation or other things.</w:t>
      </w:r>
    </w:p>
    <w:p w:rsidR="00440045" w:rsidRDefault="00440045" w:rsidP="00440045">
      <w:pPr>
        <w:pStyle w:val="ListParagraph"/>
        <w:numPr>
          <w:ilvl w:val="0"/>
          <w:numId w:val="28"/>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 student assignment checklist can be provided.</w:t>
      </w:r>
    </w:p>
    <w:p w:rsidR="00440045" w:rsidRDefault="00440045" w:rsidP="00440045">
      <w:pPr>
        <w:pStyle w:val="ListParagraph"/>
        <w:numPr>
          <w:ilvl w:val="0"/>
          <w:numId w:val="28"/>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Students can see “what if grades” to approximate their grade.</w:t>
      </w:r>
    </w:p>
    <w:p w:rsidR="00440045" w:rsidRDefault="00AA12DE" w:rsidP="00AA12DE">
      <w:pPr>
        <w:pStyle w:val="ListParagraph"/>
        <w:numPr>
          <w:ilvl w:val="0"/>
          <w:numId w:val="25"/>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General  Course Management</w:t>
      </w:r>
    </w:p>
    <w:p w:rsidR="00AA12DE" w:rsidRDefault="00AA12DE" w:rsidP="00AA12DE">
      <w:pPr>
        <w:pStyle w:val="ListParagraph"/>
        <w:numPr>
          <w:ilvl w:val="0"/>
          <w:numId w:val="29"/>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Class schedule updates.</w:t>
      </w:r>
    </w:p>
    <w:p w:rsidR="00AA12DE" w:rsidRDefault="00AA12DE" w:rsidP="00AA12DE">
      <w:pPr>
        <w:pStyle w:val="ListParagraph"/>
        <w:numPr>
          <w:ilvl w:val="0"/>
          <w:numId w:val="29"/>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lastRenderedPageBreak/>
        <w:t>Resources are available, such as syllabi, videos, surveys, etc.</w:t>
      </w:r>
    </w:p>
    <w:p w:rsidR="00AA12DE" w:rsidRDefault="00AA12DE" w:rsidP="00AA12DE">
      <w:pPr>
        <w:pStyle w:val="ListParagraph"/>
        <w:numPr>
          <w:ilvl w:val="0"/>
          <w:numId w:val="29"/>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Feedback can be provided to instructors.</w:t>
      </w:r>
    </w:p>
    <w:p w:rsidR="00AA12DE" w:rsidRDefault="00AA12DE" w:rsidP="00AA12DE">
      <w:pPr>
        <w:pStyle w:val="ListParagraph"/>
        <w:numPr>
          <w:ilvl w:val="0"/>
          <w:numId w:val="29"/>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Chats can be used to address questions in written format.</w:t>
      </w:r>
    </w:p>
    <w:p w:rsidR="00AA12DE" w:rsidRDefault="00AA12DE" w:rsidP="00AA12DE">
      <w:pPr>
        <w:pStyle w:val="ListParagraph"/>
        <w:numPr>
          <w:ilvl w:val="0"/>
          <w:numId w:val="29"/>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Conferences can be scheduled to meet face-to-face virtually.</w:t>
      </w:r>
    </w:p>
    <w:p w:rsidR="00D87F34" w:rsidRPr="00B923D8" w:rsidRDefault="00D87F34" w:rsidP="00D87F34">
      <w:pPr>
        <w:pStyle w:val="ListParagraph"/>
        <w:numPr>
          <w:ilvl w:val="0"/>
          <w:numId w:val="23"/>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Ms. Yost is our department contact for Edison online and is available on the Lee Campus from 9-11am on Fridays.</w:t>
      </w:r>
    </w:p>
    <w:p w:rsidR="00B923D8" w:rsidRPr="00B923D8" w:rsidRDefault="00B923D8" w:rsidP="00B923D8">
      <w:pPr>
        <w:pStyle w:val="ListParagraph"/>
        <w:spacing w:line="276" w:lineRule="auto"/>
        <w:ind w:left="1440"/>
        <w:rPr>
          <w:rFonts w:asciiTheme="minorHAnsi" w:eastAsiaTheme="minorHAnsi" w:hAnsiTheme="minorHAnsi" w:cstheme="minorBidi"/>
          <w:sz w:val="20"/>
          <w:szCs w:val="20"/>
        </w:rPr>
      </w:pPr>
    </w:p>
    <w:p w:rsidR="00D66C61" w:rsidRPr="00D74452" w:rsidRDefault="00D66C61" w:rsidP="005F40CE">
      <w:pPr>
        <w:spacing w:line="276" w:lineRule="auto"/>
        <w:rPr>
          <w:rFonts w:asciiTheme="minorHAnsi" w:eastAsiaTheme="minorHAnsi" w:hAnsiTheme="minorHAnsi" w:cstheme="minorBidi"/>
          <w:sz w:val="20"/>
          <w:szCs w:val="20"/>
        </w:rPr>
      </w:pPr>
    </w:p>
    <w:p w:rsidR="000C33BB" w:rsidRDefault="005F40CE" w:rsidP="000C33BB">
      <w:pPr>
        <w:spacing w:line="276" w:lineRule="auto"/>
        <w:rPr>
          <w:rFonts w:asciiTheme="minorHAnsi" w:eastAsiaTheme="minorHAnsi" w:hAnsiTheme="minorHAnsi" w:cstheme="minorBidi"/>
          <w:sz w:val="20"/>
          <w:szCs w:val="20"/>
        </w:rPr>
      </w:pPr>
      <w:r>
        <w:rPr>
          <w:rFonts w:asciiTheme="minorHAnsi" w:eastAsiaTheme="minorHAnsi" w:hAnsiTheme="minorHAnsi" w:cstheme="minorBidi"/>
          <w:b/>
          <w:sz w:val="20"/>
          <w:szCs w:val="20"/>
        </w:rPr>
        <w:t>II</w:t>
      </w:r>
      <w:r w:rsidR="00DD0972">
        <w:rPr>
          <w:rFonts w:asciiTheme="minorHAnsi" w:eastAsiaTheme="minorHAnsi" w:hAnsiTheme="minorHAnsi" w:cstheme="minorBidi"/>
          <w:b/>
          <w:sz w:val="20"/>
          <w:szCs w:val="20"/>
        </w:rPr>
        <w:t>I</w:t>
      </w:r>
      <w:r>
        <w:rPr>
          <w:rFonts w:asciiTheme="minorHAnsi" w:eastAsiaTheme="minorHAnsi" w:hAnsiTheme="minorHAnsi" w:cstheme="minorBidi"/>
          <w:b/>
          <w:sz w:val="20"/>
          <w:szCs w:val="20"/>
        </w:rPr>
        <w:t>.</w:t>
      </w:r>
      <w:r w:rsidR="00DD0972">
        <w:rPr>
          <w:rFonts w:asciiTheme="minorHAnsi" w:eastAsiaTheme="minorHAnsi" w:hAnsiTheme="minorHAnsi" w:cstheme="minorBidi"/>
          <w:b/>
          <w:sz w:val="20"/>
          <w:szCs w:val="20"/>
        </w:rPr>
        <w:t xml:space="preserve"> </w:t>
      </w:r>
      <w:r w:rsidR="00D87F34">
        <w:rPr>
          <w:rFonts w:asciiTheme="minorHAnsi" w:eastAsiaTheme="minorHAnsi" w:hAnsiTheme="minorHAnsi" w:cstheme="minorBidi"/>
          <w:b/>
          <w:sz w:val="20"/>
          <w:szCs w:val="20"/>
        </w:rPr>
        <w:t>Action Item: Vote on Proposed Unit Planning Timeline</w:t>
      </w:r>
      <w:r>
        <w:rPr>
          <w:rFonts w:asciiTheme="minorHAnsi" w:eastAsiaTheme="minorHAnsi" w:hAnsiTheme="minorHAnsi" w:cstheme="minorBidi"/>
          <w:b/>
          <w:sz w:val="20"/>
          <w:szCs w:val="20"/>
        </w:rPr>
        <w:tab/>
      </w:r>
      <w:r w:rsidR="00D74452" w:rsidRPr="00D74452">
        <w:rPr>
          <w:rFonts w:asciiTheme="minorHAnsi" w:eastAsiaTheme="minorHAnsi" w:hAnsiTheme="minorHAnsi" w:cstheme="minorBidi"/>
          <w:b/>
          <w:sz w:val="20"/>
          <w:szCs w:val="20"/>
        </w:rPr>
        <w:t xml:space="preserve">           </w:t>
      </w:r>
      <w:r w:rsidR="00DD0972">
        <w:rPr>
          <w:rFonts w:asciiTheme="minorHAnsi" w:eastAsiaTheme="minorHAnsi" w:hAnsiTheme="minorHAnsi" w:cstheme="minorBidi"/>
          <w:sz w:val="20"/>
          <w:szCs w:val="20"/>
        </w:rPr>
        <w:t xml:space="preserve"> </w:t>
      </w:r>
    </w:p>
    <w:p w:rsidR="00DD0972" w:rsidRDefault="00D87F34" w:rsidP="00D87F34">
      <w:pPr>
        <w:pStyle w:val="ListParagraph"/>
        <w:numPr>
          <w:ilvl w:val="0"/>
          <w:numId w:val="31"/>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Proposed department planning timeline was approved unanimously.</w:t>
      </w:r>
    </w:p>
    <w:p w:rsidR="00D87F34" w:rsidRDefault="00D87F34" w:rsidP="00D87F34">
      <w:pPr>
        <w:pStyle w:val="ListParagraph"/>
        <w:numPr>
          <w:ilvl w:val="0"/>
          <w:numId w:val="32"/>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In April, review assessment results.</w:t>
      </w:r>
    </w:p>
    <w:p w:rsidR="00D87F34" w:rsidRDefault="00D87F34" w:rsidP="00D87F34">
      <w:pPr>
        <w:pStyle w:val="ListParagraph"/>
        <w:numPr>
          <w:ilvl w:val="0"/>
          <w:numId w:val="32"/>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In August, develop and vote on annual unit assessment goals.</w:t>
      </w:r>
    </w:p>
    <w:p w:rsidR="00D87F34" w:rsidRDefault="00D87F34" w:rsidP="00D87F34">
      <w:pPr>
        <w:pStyle w:val="ListParagraph"/>
        <w:numPr>
          <w:ilvl w:val="0"/>
          <w:numId w:val="32"/>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In September, incorporate assessment goals into our individual Appendix A.</w:t>
      </w:r>
    </w:p>
    <w:p w:rsidR="00DD0972" w:rsidRDefault="00DD0972" w:rsidP="005F40CE">
      <w:pPr>
        <w:spacing w:line="276" w:lineRule="auto"/>
        <w:rPr>
          <w:rFonts w:asciiTheme="minorHAnsi" w:eastAsiaTheme="minorHAnsi" w:hAnsiTheme="minorHAnsi" w:cstheme="minorBidi"/>
          <w:b/>
          <w:sz w:val="20"/>
          <w:szCs w:val="20"/>
        </w:rPr>
      </w:pPr>
    </w:p>
    <w:p w:rsidR="005F40CE" w:rsidRDefault="005F40CE" w:rsidP="005F40CE">
      <w:pPr>
        <w:spacing w:line="276" w:lineRule="auto"/>
        <w:rPr>
          <w:rFonts w:asciiTheme="minorHAnsi" w:eastAsiaTheme="minorHAnsi" w:hAnsiTheme="minorHAnsi" w:cstheme="minorBidi"/>
          <w:b/>
          <w:sz w:val="20"/>
          <w:szCs w:val="20"/>
        </w:rPr>
      </w:pPr>
      <w:r w:rsidRPr="00D74452">
        <w:rPr>
          <w:rFonts w:asciiTheme="minorHAnsi" w:eastAsiaTheme="minorHAnsi" w:hAnsiTheme="minorHAnsi" w:cstheme="minorBidi"/>
          <w:b/>
          <w:sz w:val="20"/>
          <w:szCs w:val="20"/>
        </w:rPr>
        <w:t>I</w:t>
      </w:r>
      <w:r w:rsidR="00DD0972">
        <w:rPr>
          <w:rFonts w:asciiTheme="minorHAnsi" w:eastAsiaTheme="minorHAnsi" w:hAnsiTheme="minorHAnsi" w:cstheme="minorBidi"/>
          <w:b/>
          <w:sz w:val="20"/>
          <w:szCs w:val="20"/>
        </w:rPr>
        <w:t xml:space="preserve">V. </w:t>
      </w:r>
      <w:r w:rsidR="00D87F34">
        <w:rPr>
          <w:rFonts w:asciiTheme="minorHAnsi" w:eastAsiaTheme="minorHAnsi" w:hAnsiTheme="minorHAnsi" w:cstheme="minorBidi"/>
          <w:b/>
          <w:sz w:val="20"/>
          <w:szCs w:val="20"/>
        </w:rPr>
        <w:t>Review of Minutes</w:t>
      </w:r>
    </w:p>
    <w:p w:rsidR="00364F1A" w:rsidRPr="00364F1A" w:rsidRDefault="00364F1A" w:rsidP="00364F1A">
      <w:pPr>
        <w:pStyle w:val="ListParagraph"/>
        <w:numPr>
          <w:ilvl w:val="0"/>
          <w:numId w:val="33"/>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Clarification of outcomes on Unit Plan as voted on and approved unanimously.</w:t>
      </w:r>
    </w:p>
    <w:p w:rsidR="00364F1A" w:rsidRDefault="00364F1A" w:rsidP="00364F1A">
      <w:pPr>
        <w:pStyle w:val="ListParagraph"/>
        <w:numPr>
          <w:ilvl w:val="0"/>
          <w:numId w:val="3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All students will be paid $50 for volunteering to have their speeches recorded for educational use. (Outcome 6)</w:t>
      </w:r>
    </w:p>
    <w:p w:rsidR="00364F1A" w:rsidRDefault="00364F1A" w:rsidP="00364F1A">
      <w:pPr>
        <w:pStyle w:val="ListParagraph"/>
        <w:numPr>
          <w:ilvl w:val="0"/>
          <w:numId w:val="3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All purchase must be verified in operational outcomes. (Outcome 7)</w:t>
      </w:r>
    </w:p>
    <w:p w:rsidR="00364F1A" w:rsidRDefault="00364F1A" w:rsidP="00364F1A">
      <w:pPr>
        <w:pStyle w:val="ListParagraph"/>
        <w:numPr>
          <w:ilvl w:val="0"/>
          <w:numId w:val="35"/>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Recording of assessment speeches may require a purchase order.</w:t>
      </w:r>
    </w:p>
    <w:p w:rsidR="00364F1A" w:rsidRPr="00364F1A" w:rsidRDefault="00364F1A" w:rsidP="00364F1A">
      <w:pPr>
        <w:pStyle w:val="ListParagraph"/>
        <w:numPr>
          <w:ilvl w:val="0"/>
          <w:numId w:val="34"/>
        </w:numPr>
        <w:spacing w:line="276" w:lineRule="auto"/>
        <w:rPr>
          <w:rFonts w:asciiTheme="minorHAnsi" w:eastAsiaTheme="minorHAnsi" w:hAnsiTheme="minorHAnsi" w:cstheme="minorBidi"/>
          <w:sz w:val="20"/>
          <w:szCs w:val="20"/>
        </w:rPr>
      </w:pPr>
      <w:r w:rsidRPr="00364F1A">
        <w:rPr>
          <w:rFonts w:asciiTheme="minorHAnsi" w:eastAsiaTheme="minorHAnsi" w:hAnsiTheme="minorHAnsi" w:cstheme="minorBidi"/>
          <w:sz w:val="20"/>
          <w:szCs w:val="20"/>
        </w:rPr>
        <w:t>Outcomes 2-4 were changed to March 2014.</w:t>
      </w:r>
    </w:p>
    <w:p w:rsidR="00364F1A" w:rsidRDefault="00364F1A" w:rsidP="00364F1A">
      <w:pPr>
        <w:pStyle w:val="ListParagraph"/>
        <w:numPr>
          <w:ilvl w:val="0"/>
          <w:numId w:val="3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Adjunct faculty was </w:t>
      </w:r>
      <w:r w:rsidRPr="00364F1A">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changed to 60%. (Op 1)</w:t>
      </w:r>
    </w:p>
    <w:p w:rsidR="00364F1A" w:rsidRDefault="00364F1A" w:rsidP="00364F1A">
      <w:pPr>
        <w:pStyle w:val="ListParagraph"/>
        <w:numPr>
          <w:ilvl w:val="0"/>
          <w:numId w:val="3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Prof. Mayoral recommended “communicative competency” be used for outcome descriptions.</w:t>
      </w:r>
    </w:p>
    <w:p w:rsidR="00364F1A" w:rsidRDefault="00364F1A" w:rsidP="00364F1A">
      <w:pPr>
        <w:pStyle w:val="ListParagraph"/>
        <w:numPr>
          <w:ilvl w:val="0"/>
          <w:numId w:val="3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“Given similar testing conditions” was added to expectations. (SLO1)</w:t>
      </w:r>
    </w:p>
    <w:p w:rsidR="00364F1A" w:rsidRPr="00364F1A" w:rsidRDefault="00364F1A" w:rsidP="00364F1A">
      <w:pPr>
        <w:pStyle w:val="ListParagraph"/>
        <w:numPr>
          <w:ilvl w:val="0"/>
          <w:numId w:val="34"/>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Monica Moore is listed as Director of Academic Support Services, which currently provides support for the lab. (Op3) </w:t>
      </w:r>
    </w:p>
    <w:p w:rsidR="00A92856" w:rsidRPr="00364F1A" w:rsidRDefault="00A92856" w:rsidP="00D74452">
      <w:pPr>
        <w:spacing w:line="276"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V. </w:t>
      </w:r>
      <w:r w:rsidR="005F3C0C">
        <w:rPr>
          <w:rFonts w:asciiTheme="minorHAnsi" w:eastAsiaTheme="minorHAnsi" w:hAnsiTheme="minorHAnsi" w:cstheme="minorBidi"/>
          <w:b/>
          <w:sz w:val="20"/>
          <w:szCs w:val="20"/>
        </w:rPr>
        <w:t xml:space="preserve">  </w:t>
      </w:r>
      <w:r>
        <w:rPr>
          <w:rFonts w:asciiTheme="minorHAnsi" w:eastAsiaTheme="minorHAnsi" w:hAnsiTheme="minorHAnsi" w:cstheme="minorBidi"/>
          <w:b/>
          <w:sz w:val="20"/>
          <w:szCs w:val="20"/>
        </w:rPr>
        <w:t xml:space="preserve"> Committee Reports </w:t>
      </w:r>
    </w:p>
    <w:p w:rsidR="00A92856" w:rsidRDefault="00364F1A" w:rsidP="00D74452">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A.</w:t>
      </w:r>
      <w:r w:rsidR="005746D9">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 Prof. Mayoral </w:t>
      </w:r>
      <w:r w:rsidR="005746D9">
        <w:rPr>
          <w:rFonts w:asciiTheme="minorHAnsi" w:eastAsiaTheme="minorHAnsi" w:hAnsiTheme="minorHAnsi" w:cstheme="minorBidi"/>
          <w:sz w:val="20"/>
          <w:szCs w:val="20"/>
        </w:rPr>
        <w:t>reported that the assessment committee selected faculty to go to SACS conference.</w:t>
      </w:r>
    </w:p>
    <w:p w:rsidR="005746D9" w:rsidRDefault="005746D9" w:rsidP="00D74452">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B.   Prof. Enslen sent via email a list of remaining TALK student activities and a flyer for the new SPC1017 honors section </w:t>
      </w:r>
    </w:p>
    <w:p w:rsidR="005746D9" w:rsidRDefault="005746D9" w:rsidP="005746D9">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offered next Spring.</w:t>
      </w:r>
    </w:p>
    <w:p w:rsidR="00A92856" w:rsidRDefault="005746D9" w:rsidP="00D74452">
      <w:p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w:t>
      </w:r>
    </w:p>
    <w:p w:rsidR="00D74452" w:rsidRDefault="00A92856" w:rsidP="00D74452">
      <w:pPr>
        <w:spacing w:line="276" w:lineRule="auto"/>
        <w:rPr>
          <w:rFonts w:asciiTheme="minorHAnsi" w:eastAsiaTheme="minorHAnsi" w:hAnsiTheme="minorHAnsi" w:cstheme="minorBidi"/>
          <w:b/>
          <w:sz w:val="20"/>
          <w:szCs w:val="20"/>
        </w:rPr>
      </w:pPr>
      <w:r w:rsidRPr="009D4FCD">
        <w:rPr>
          <w:rFonts w:asciiTheme="minorHAnsi" w:eastAsiaTheme="minorHAnsi" w:hAnsiTheme="minorHAnsi" w:cstheme="minorBidi"/>
          <w:b/>
          <w:sz w:val="20"/>
          <w:szCs w:val="20"/>
        </w:rPr>
        <w:t>VIII.</w:t>
      </w:r>
      <w:r>
        <w:rPr>
          <w:rFonts w:asciiTheme="minorHAnsi" w:eastAsiaTheme="minorHAnsi" w:hAnsiTheme="minorHAnsi" w:cstheme="minorBidi"/>
          <w:b/>
          <w:sz w:val="20"/>
          <w:szCs w:val="20"/>
        </w:rPr>
        <w:t xml:space="preserve"> Announcements</w:t>
      </w:r>
    </w:p>
    <w:p w:rsidR="005746D9" w:rsidRDefault="005746D9" w:rsidP="009D4FCD">
      <w:pPr>
        <w:pStyle w:val="ListParagraph"/>
        <w:numPr>
          <w:ilvl w:val="0"/>
          <w:numId w:val="36"/>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Prof. Walters mentioned that there will be an Adjunct Faculty Recognition Reception on Friday, December 6, from 3:30 to 5:30pm. </w:t>
      </w:r>
    </w:p>
    <w:p w:rsidR="005746D9" w:rsidRDefault="005746D9" w:rsidP="005746D9">
      <w:pPr>
        <w:pStyle w:val="ListParagraph"/>
        <w:numPr>
          <w:ilvl w:val="0"/>
          <w:numId w:val="37"/>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This reception will allow our faculty to network with other departments.</w:t>
      </w:r>
    </w:p>
    <w:p w:rsidR="005746D9" w:rsidRDefault="005746D9" w:rsidP="005746D9">
      <w:pPr>
        <w:pStyle w:val="ListParagraph"/>
        <w:numPr>
          <w:ilvl w:val="0"/>
          <w:numId w:val="37"/>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Drs. </w:t>
      </w:r>
      <w:r w:rsidR="000B7674">
        <w:rPr>
          <w:rFonts w:asciiTheme="minorHAnsi" w:eastAsiaTheme="minorHAnsi" w:hAnsiTheme="minorHAnsi" w:cstheme="minorBidi"/>
          <w:sz w:val="20"/>
          <w:szCs w:val="20"/>
        </w:rPr>
        <w:t xml:space="preserve">Albritten, </w:t>
      </w:r>
      <w:r>
        <w:rPr>
          <w:rFonts w:asciiTheme="minorHAnsi" w:eastAsiaTheme="minorHAnsi" w:hAnsiTheme="minorHAnsi" w:cstheme="minorBidi"/>
          <w:sz w:val="20"/>
          <w:szCs w:val="20"/>
        </w:rPr>
        <w:t>Wright, Coughlin, D</w:t>
      </w:r>
      <w:r w:rsidR="000B7674">
        <w:rPr>
          <w:rFonts w:asciiTheme="minorHAnsi" w:eastAsiaTheme="minorHAnsi" w:hAnsiTheme="minorHAnsi" w:cstheme="minorBidi"/>
          <w:sz w:val="20"/>
          <w:szCs w:val="20"/>
        </w:rPr>
        <w:t xml:space="preserve">eluca, Cahill, Collins were invited. </w:t>
      </w:r>
    </w:p>
    <w:p w:rsidR="009D4FCD" w:rsidRDefault="005746D9" w:rsidP="009D4FCD">
      <w:pPr>
        <w:pStyle w:val="ListParagraph"/>
        <w:numPr>
          <w:ilvl w:val="0"/>
          <w:numId w:val="36"/>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Prof.</w:t>
      </w:r>
      <w:r w:rsidRPr="005746D9">
        <w:rPr>
          <w:rFonts w:asciiTheme="minorHAnsi" w:eastAsiaTheme="minorHAnsi" w:hAnsiTheme="minorHAnsi" w:cstheme="minorBidi"/>
          <w:sz w:val="20"/>
          <w:szCs w:val="20"/>
        </w:rPr>
        <w:t xml:space="preserve"> Leslie gave a reminder that the</w:t>
      </w:r>
      <w:r w:rsidR="00A92856" w:rsidRPr="005746D9">
        <w:rPr>
          <w:rFonts w:asciiTheme="minorHAnsi" w:eastAsiaTheme="minorHAnsi" w:hAnsiTheme="minorHAnsi" w:cstheme="minorBidi"/>
          <w:sz w:val="20"/>
          <w:szCs w:val="20"/>
        </w:rPr>
        <w:t xml:space="preserve"> date for the Intercultural Communication Course P</w:t>
      </w:r>
      <w:r w:rsidR="009D4FCD" w:rsidRPr="005746D9">
        <w:rPr>
          <w:rFonts w:asciiTheme="minorHAnsi" w:eastAsiaTheme="minorHAnsi" w:hAnsiTheme="minorHAnsi" w:cstheme="minorBidi"/>
          <w:sz w:val="20"/>
          <w:szCs w:val="20"/>
        </w:rPr>
        <w:t>r</w:t>
      </w:r>
      <w:r w:rsidR="00A92856" w:rsidRPr="005746D9">
        <w:rPr>
          <w:rFonts w:asciiTheme="minorHAnsi" w:eastAsiaTheme="minorHAnsi" w:hAnsiTheme="minorHAnsi" w:cstheme="minorBidi"/>
          <w:sz w:val="20"/>
          <w:szCs w:val="20"/>
        </w:rPr>
        <w:t>oposal is</w:t>
      </w:r>
      <w:r>
        <w:rPr>
          <w:rFonts w:asciiTheme="minorHAnsi" w:eastAsiaTheme="minorHAnsi" w:hAnsiTheme="minorHAnsi" w:cstheme="minorBidi"/>
          <w:sz w:val="20"/>
          <w:szCs w:val="20"/>
        </w:rPr>
        <w:t xml:space="preserve"> Friday, </w:t>
      </w:r>
      <w:r w:rsidR="00A92856" w:rsidRPr="005746D9">
        <w:rPr>
          <w:rFonts w:asciiTheme="minorHAnsi" w:eastAsiaTheme="minorHAnsi" w:hAnsiTheme="minorHAnsi" w:cstheme="minorBidi"/>
          <w:sz w:val="20"/>
          <w:szCs w:val="20"/>
        </w:rPr>
        <w:t>November 22</w:t>
      </w:r>
      <w:r w:rsidR="00A92856" w:rsidRPr="005746D9">
        <w:rPr>
          <w:rFonts w:asciiTheme="minorHAnsi" w:eastAsiaTheme="minorHAnsi" w:hAnsiTheme="minorHAnsi" w:cstheme="minorBidi"/>
          <w:sz w:val="20"/>
          <w:szCs w:val="20"/>
          <w:vertAlign w:val="superscript"/>
        </w:rPr>
        <w:t>nd</w:t>
      </w:r>
      <w:r w:rsidR="00A92856" w:rsidRPr="005746D9">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 at 1pm in AA177. Speech will be first on the agenda to discuss adding intercultural communication as an elective.</w:t>
      </w:r>
    </w:p>
    <w:p w:rsidR="000B7674" w:rsidRPr="005746D9" w:rsidRDefault="000B7674" w:rsidP="009D4FCD">
      <w:pPr>
        <w:pStyle w:val="ListParagraph"/>
        <w:numPr>
          <w:ilvl w:val="0"/>
          <w:numId w:val="36"/>
        </w:numPr>
        <w:spacing w:line="27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Prof. East mentioned that four candidates for the Dean of Arts, Humanities, and Social Sciences were selected to present on campus. </w:t>
      </w:r>
    </w:p>
    <w:p w:rsidR="009D4FCD" w:rsidRDefault="009D4FCD" w:rsidP="009D4FCD">
      <w:pPr>
        <w:spacing w:line="276" w:lineRule="auto"/>
        <w:rPr>
          <w:rFonts w:asciiTheme="minorHAnsi" w:eastAsiaTheme="minorHAnsi" w:hAnsiTheme="minorHAnsi" w:cstheme="minorBidi"/>
          <w:b/>
          <w:sz w:val="20"/>
          <w:szCs w:val="20"/>
        </w:rPr>
      </w:pPr>
    </w:p>
    <w:p w:rsidR="009D4FCD" w:rsidRPr="009D4FCD" w:rsidRDefault="009D4FCD" w:rsidP="009D4FCD">
      <w:pPr>
        <w:spacing w:line="276" w:lineRule="auto"/>
        <w:rPr>
          <w:rFonts w:asciiTheme="minorHAnsi" w:eastAsiaTheme="minorHAnsi" w:hAnsiTheme="minorHAnsi" w:cstheme="minorBidi"/>
          <w:sz w:val="20"/>
          <w:szCs w:val="20"/>
        </w:rPr>
      </w:pPr>
      <w:r w:rsidRPr="009D4FCD">
        <w:rPr>
          <w:rFonts w:asciiTheme="minorHAnsi" w:eastAsiaTheme="minorHAnsi" w:hAnsiTheme="minorHAnsi" w:cstheme="minorBidi"/>
          <w:sz w:val="20"/>
          <w:szCs w:val="20"/>
        </w:rPr>
        <w:t>Minutes respec</w:t>
      </w:r>
      <w:r w:rsidR="000B7674">
        <w:rPr>
          <w:rFonts w:asciiTheme="minorHAnsi" w:eastAsiaTheme="minorHAnsi" w:hAnsiTheme="minorHAnsi" w:cstheme="minorBidi"/>
          <w:sz w:val="20"/>
          <w:szCs w:val="20"/>
        </w:rPr>
        <w:t>tfully submitted by Tonia East</w:t>
      </w:r>
      <w:r w:rsidRPr="009D4FCD">
        <w:rPr>
          <w:rFonts w:asciiTheme="minorHAnsi" w:eastAsiaTheme="minorHAnsi" w:hAnsiTheme="minorHAnsi" w:cstheme="minorBidi"/>
          <w:sz w:val="20"/>
          <w:szCs w:val="20"/>
        </w:rPr>
        <w:t xml:space="preserve">. </w:t>
      </w: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A92856" w:rsidRDefault="00A92856" w:rsidP="00A92856">
      <w:pPr>
        <w:autoSpaceDE w:val="0"/>
        <w:autoSpaceDN w:val="0"/>
        <w:adjustRightInd w:val="0"/>
        <w:jc w:val="center"/>
        <w:rPr>
          <w:rFonts w:ascii="TimesNewRomanPSMT" w:hAnsi="TimesNewRomanPSMT" w:cs="TimesNewRomanPSMT"/>
          <w:b/>
        </w:rPr>
      </w:pPr>
    </w:p>
    <w:p w:rsidR="00452659" w:rsidRDefault="00452659" w:rsidP="00A92856">
      <w:pPr>
        <w:autoSpaceDE w:val="0"/>
        <w:autoSpaceDN w:val="0"/>
        <w:adjustRightInd w:val="0"/>
        <w:rPr>
          <w:rFonts w:asciiTheme="minorHAnsi" w:hAnsiTheme="minorHAnsi" w:cs="TimesNewRomanPSMT"/>
          <w:sz w:val="20"/>
          <w:szCs w:val="20"/>
        </w:rPr>
      </w:pPr>
    </w:p>
    <w:p w:rsidR="00452659" w:rsidRDefault="00452659" w:rsidP="00A92856">
      <w:pPr>
        <w:autoSpaceDE w:val="0"/>
        <w:autoSpaceDN w:val="0"/>
        <w:adjustRightInd w:val="0"/>
        <w:rPr>
          <w:rFonts w:asciiTheme="minorHAnsi" w:hAnsiTheme="minorHAnsi" w:cs="TimesNewRomanPSMT"/>
          <w:sz w:val="20"/>
          <w:szCs w:val="20"/>
        </w:rPr>
      </w:pPr>
    </w:p>
    <w:p w:rsidR="00A92856" w:rsidRPr="00A92856" w:rsidRDefault="00A92856" w:rsidP="00A92856">
      <w:pPr>
        <w:autoSpaceDE w:val="0"/>
        <w:autoSpaceDN w:val="0"/>
        <w:adjustRightInd w:val="0"/>
        <w:rPr>
          <w:rFonts w:asciiTheme="minorHAnsi" w:hAnsiTheme="minorHAnsi" w:cs="TimesNewRomanPSMT"/>
          <w:sz w:val="20"/>
          <w:szCs w:val="20"/>
        </w:rPr>
      </w:pPr>
      <w:r w:rsidRPr="00A92856">
        <w:rPr>
          <w:rFonts w:asciiTheme="minorHAnsi" w:hAnsiTheme="minorHAnsi" w:cs="TimesNewRomanPSMT"/>
          <w:sz w:val="20"/>
          <w:szCs w:val="20"/>
        </w:rPr>
        <w:lastRenderedPageBreak/>
        <w:t xml:space="preserve">At this point of the meeting, we split up into two different groups:  Speech &amp; Foreign Language. Those of us in Speech reviewed the following information. </w:t>
      </w:r>
    </w:p>
    <w:p w:rsidR="00A92856" w:rsidRPr="00A92856" w:rsidRDefault="00A92856" w:rsidP="00A92856">
      <w:pPr>
        <w:autoSpaceDE w:val="0"/>
        <w:autoSpaceDN w:val="0"/>
        <w:adjustRightInd w:val="0"/>
        <w:rPr>
          <w:rFonts w:asciiTheme="minorHAnsi" w:hAnsiTheme="minorHAnsi" w:cs="TimesNewRomanPSMT"/>
          <w:sz w:val="20"/>
          <w:szCs w:val="20"/>
        </w:rPr>
      </w:pPr>
    </w:p>
    <w:p w:rsidR="00A92856" w:rsidRDefault="00A92856" w:rsidP="00A92856">
      <w:pPr>
        <w:autoSpaceDE w:val="0"/>
        <w:autoSpaceDN w:val="0"/>
        <w:adjustRightInd w:val="0"/>
        <w:jc w:val="center"/>
        <w:rPr>
          <w:rFonts w:ascii="TimesNewRomanPSMT" w:hAnsi="TimesNewRomanPSMT" w:cs="TimesNewRomanPSMT"/>
          <w:b/>
        </w:rPr>
      </w:pPr>
      <w:r>
        <w:rPr>
          <w:rFonts w:ascii="TimesNewRomanPSMT" w:hAnsi="TimesNewRomanPSMT" w:cs="TimesNewRomanPSMT"/>
          <w:b/>
        </w:rPr>
        <w:t xml:space="preserve">Background </w:t>
      </w:r>
      <w:r w:rsidRPr="00CE5DC6">
        <w:rPr>
          <w:rFonts w:ascii="TimesNewRomanPSMT" w:hAnsi="TimesNewRomanPSMT" w:cs="TimesNewRomanPSMT"/>
          <w:b/>
        </w:rPr>
        <w:t xml:space="preserve">Research to Support </w:t>
      </w:r>
      <w:r>
        <w:rPr>
          <w:rFonts w:ascii="TimesNewRomanPSMT" w:hAnsi="TimesNewRomanPSMT" w:cs="TimesNewRomanPSMT"/>
          <w:b/>
        </w:rPr>
        <w:t xml:space="preserve">2013/2014 Annual </w:t>
      </w:r>
      <w:r w:rsidRPr="00CE5DC6">
        <w:rPr>
          <w:rFonts w:ascii="TimesNewRomanPSMT" w:hAnsi="TimesNewRomanPSMT" w:cs="TimesNewRomanPSMT"/>
          <w:b/>
        </w:rPr>
        <w:t>Unit Plan</w:t>
      </w:r>
    </w:p>
    <w:p w:rsidR="00A92856" w:rsidRPr="00CE5DC6" w:rsidRDefault="00A92856" w:rsidP="00A92856">
      <w:pPr>
        <w:autoSpaceDE w:val="0"/>
        <w:autoSpaceDN w:val="0"/>
        <w:adjustRightInd w:val="0"/>
        <w:jc w:val="center"/>
        <w:rPr>
          <w:rFonts w:ascii="TimesNewRomanPSMT" w:hAnsi="TimesNewRomanPSMT" w:cs="TimesNewRomanPSMT"/>
          <w:b/>
        </w:rPr>
      </w:pPr>
    </w:p>
    <w:p w:rsidR="00A92856" w:rsidRPr="00CA4327" w:rsidRDefault="00A92856" w:rsidP="00A92856">
      <w:pPr>
        <w:autoSpaceDE w:val="0"/>
        <w:autoSpaceDN w:val="0"/>
        <w:adjustRightInd w:val="0"/>
        <w:rPr>
          <w:rFonts w:cs="TimesNewRomanPSMT"/>
        </w:rPr>
      </w:pPr>
      <w:r w:rsidRPr="00CA4327">
        <w:rPr>
          <w:rFonts w:cs="TimesNewRomanPSMT"/>
        </w:rPr>
        <w:t xml:space="preserve">The following outline and tables summarize the results of both sections of this study. </w:t>
      </w:r>
    </w:p>
    <w:p w:rsidR="00A92856" w:rsidRPr="00CA4327" w:rsidRDefault="00A92856" w:rsidP="00A92856">
      <w:pPr>
        <w:autoSpaceDE w:val="0"/>
        <w:autoSpaceDN w:val="0"/>
        <w:adjustRightInd w:val="0"/>
        <w:rPr>
          <w:rFonts w:cs="TimesNewRomanPSMT"/>
        </w:rPr>
      </w:pPr>
      <w:r w:rsidRPr="00CA4327">
        <w:rPr>
          <w:rFonts w:cs="TimesNewRomanPSMT"/>
        </w:rPr>
        <w:t xml:space="preserve">The rubric consisted of the following eight dimensions: Introduction, Body, Content, Oral Documentation, Conclusion, Language, Nonverbal Vocal, and Nonverbal Physical. On each rubric dimension, speeches were provided with </w:t>
      </w:r>
      <w:r w:rsidRPr="00CA4327">
        <w:rPr>
          <w:rFonts w:cs="TimesNewRomanPS-ItalicMT"/>
          <w:i/>
          <w:iCs/>
        </w:rPr>
        <w:t xml:space="preserve">beginning </w:t>
      </w:r>
      <w:r w:rsidRPr="00CA4327">
        <w:rPr>
          <w:rFonts w:cs="TimesNewRomanPSMT"/>
        </w:rPr>
        <w:t xml:space="preserve">(1), </w:t>
      </w:r>
      <w:r w:rsidRPr="00CA4327">
        <w:rPr>
          <w:rFonts w:cs="TimesNewRomanPS-ItalicMT"/>
          <w:i/>
          <w:iCs/>
        </w:rPr>
        <w:t xml:space="preserve">developing </w:t>
      </w:r>
      <w:r w:rsidRPr="00CA4327">
        <w:rPr>
          <w:rFonts w:cs="TimesNewRomanPSMT"/>
        </w:rPr>
        <w:t xml:space="preserve">(2), </w:t>
      </w:r>
      <w:r w:rsidRPr="00CA4327">
        <w:rPr>
          <w:rFonts w:cs="TimesNewRomanPS-ItalicMT"/>
          <w:i/>
          <w:iCs/>
        </w:rPr>
        <w:t xml:space="preserve">accomplished </w:t>
      </w:r>
      <w:r w:rsidRPr="00CA4327">
        <w:rPr>
          <w:rFonts w:cs="TimesNewRomanPSMT"/>
        </w:rPr>
        <w:t xml:space="preserve">(3), and </w:t>
      </w:r>
      <w:r w:rsidRPr="00CA4327">
        <w:rPr>
          <w:rFonts w:cs="TimesNewRomanPS-ItalicMT"/>
          <w:i/>
          <w:iCs/>
        </w:rPr>
        <w:t xml:space="preserve">exemplary </w:t>
      </w:r>
      <w:r w:rsidRPr="00CA4327">
        <w:rPr>
          <w:rFonts w:cs="TimesNewRomanPSMT"/>
        </w:rPr>
        <w:t>(4) ratings.</w:t>
      </w:r>
    </w:p>
    <w:p w:rsidR="00A92856" w:rsidRPr="00CA4327" w:rsidRDefault="00A92856" w:rsidP="00A92856">
      <w:pPr>
        <w:autoSpaceDE w:val="0"/>
        <w:autoSpaceDN w:val="0"/>
        <w:adjustRightInd w:val="0"/>
        <w:rPr>
          <w:rFonts w:cs="TimesNewRomanPSMT"/>
        </w:rPr>
      </w:pPr>
    </w:p>
    <w:p w:rsidR="00A92856" w:rsidRPr="00CA4327" w:rsidRDefault="00A92856" w:rsidP="00A92856">
      <w:pPr>
        <w:tabs>
          <w:tab w:val="left" w:pos="450"/>
        </w:tabs>
        <w:autoSpaceDE w:val="0"/>
        <w:autoSpaceDN w:val="0"/>
        <w:adjustRightInd w:val="0"/>
        <w:ind w:left="360" w:hanging="630"/>
        <w:rPr>
          <w:rFonts w:cs="TimesNewRomanPSMT"/>
        </w:rPr>
      </w:pPr>
      <w:r w:rsidRPr="00CA4327">
        <w:rPr>
          <w:rFonts w:cs="TimesNewRomanPSMT"/>
        </w:rPr>
        <w:t>1. Frequency distributions of average ratings for each dimension of the rubric highlighted    the following (</w:t>
      </w:r>
      <w:r w:rsidRPr="00CA4327">
        <w:rPr>
          <w:rFonts w:cs="TimesNewRomanPS-BoldMT"/>
          <w:b/>
          <w:bCs/>
        </w:rPr>
        <w:t>See Tables 12 through 17</w:t>
      </w:r>
      <w:r w:rsidRPr="00CA4327">
        <w:rPr>
          <w:rFonts w:cs="TimesNewRomanPSMT"/>
        </w:rPr>
        <w:t>)</w:t>
      </w:r>
    </w:p>
    <w:p w:rsidR="00A92856" w:rsidRPr="00CA4327" w:rsidRDefault="00A92856" w:rsidP="00A92856">
      <w:pPr>
        <w:autoSpaceDE w:val="0"/>
        <w:autoSpaceDN w:val="0"/>
        <w:adjustRightInd w:val="0"/>
        <w:rPr>
          <w:rFonts w:cs="TimesNewRomanPSMT"/>
        </w:rPr>
      </w:pPr>
      <w:r w:rsidRPr="00CA4327">
        <w:rPr>
          <w:rFonts w:cs="TimesNewRomanPSMT"/>
        </w:rPr>
        <w:t>a.7% of speeches were rated at the accomplished level or higher in terms of their</w:t>
      </w:r>
    </w:p>
    <w:p w:rsidR="00A92856" w:rsidRPr="00CA4327" w:rsidRDefault="00A92856" w:rsidP="00A92856">
      <w:pPr>
        <w:autoSpaceDE w:val="0"/>
        <w:autoSpaceDN w:val="0"/>
        <w:adjustRightInd w:val="0"/>
        <w:ind w:left="270"/>
        <w:rPr>
          <w:rFonts w:cs="TimesNewRomanPSMT"/>
          <w:highlight w:val="yellow"/>
        </w:rPr>
      </w:pPr>
      <w:r w:rsidRPr="00CA4327">
        <w:rPr>
          <w:rFonts w:cs="TimesNewRomanPSMT"/>
        </w:rPr>
        <w:t xml:space="preserve">introductions; </w:t>
      </w:r>
      <w:r w:rsidRPr="00CA4327">
        <w:rPr>
          <w:rFonts w:cs="TimesNewRomanPSMT"/>
          <w:highlight w:val="yellow"/>
        </w:rPr>
        <w:t>roughly 52% were rated at the developing or higher levels in terms of</w:t>
      </w:r>
    </w:p>
    <w:p w:rsidR="00A92856" w:rsidRPr="00CA4327" w:rsidRDefault="00A92856" w:rsidP="00A92856">
      <w:pPr>
        <w:autoSpaceDE w:val="0"/>
        <w:autoSpaceDN w:val="0"/>
        <w:adjustRightInd w:val="0"/>
        <w:ind w:left="270"/>
        <w:rPr>
          <w:rFonts w:cs="TimesNewRomanPSMT"/>
        </w:rPr>
      </w:pPr>
      <w:r w:rsidRPr="00CA4327">
        <w:rPr>
          <w:rFonts w:cs="TimesNewRomanPSMT"/>
          <w:highlight w:val="yellow"/>
        </w:rPr>
        <w:t>introduction.</w:t>
      </w:r>
    </w:p>
    <w:p w:rsidR="00A92856" w:rsidRPr="00CA4327" w:rsidRDefault="00A92856" w:rsidP="00A92856">
      <w:pPr>
        <w:autoSpaceDE w:val="0"/>
        <w:autoSpaceDN w:val="0"/>
        <w:adjustRightInd w:val="0"/>
        <w:rPr>
          <w:rFonts w:cs="TimesNewRomanPSMT"/>
        </w:rPr>
      </w:pPr>
      <w:r w:rsidRPr="00CA4327">
        <w:rPr>
          <w:rFonts w:cs="TimesNewRomanPSMT"/>
        </w:rPr>
        <w:t>b. Slightly more than 12% of the speeches were rated at the accomplished level or</w:t>
      </w:r>
    </w:p>
    <w:p w:rsidR="00A92856" w:rsidRPr="00CA4327" w:rsidRDefault="00A92856" w:rsidP="00A92856">
      <w:pPr>
        <w:autoSpaceDE w:val="0"/>
        <w:autoSpaceDN w:val="0"/>
        <w:adjustRightInd w:val="0"/>
        <w:ind w:left="270"/>
        <w:rPr>
          <w:rFonts w:cs="TimesNewRomanPSMT"/>
          <w:highlight w:val="yellow"/>
        </w:rPr>
      </w:pPr>
      <w:r w:rsidRPr="00CA4327">
        <w:rPr>
          <w:rFonts w:cs="TimesNewRomanPSMT"/>
        </w:rPr>
        <w:t xml:space="preserve">higher in terms of body; </w:t>
      </w:r>
      <w:r w:rsidRPr="00CA4327">
        <w:rPr>
          <w:rFonts w:cs="TimesNewRomanPSMT"/>
          <w:highlight w:val="yellow"/>
        </w:rPr>
        <w:t>61% were rated at the developing or higher levels for this</w:t>
      </w:r>
    </w:p>
    <w:p w:rsidR="00A92856" w:rsidRPr="00CA4327" w:rsidRDefault="00A92856" w:rsidP="00A92856">
      <w:pPr>
        <w:autoSpaceDE w:val="0"/>
        <w:autoSpaceDN w:val="0"/>
        <w:adjustRightInd w:val="0"/>
        <w:ind w:left="270"/>
        <w:rPr>
          <w:rFonts w:cs="TimesNewRomanPSMT"/>
        </w:rPr>
      </w:pPr>
      <w:r w:rsidRPr="00CA4327">
        <w:rPr>
          <w:rFonts w:cs="TimesNewRomanPSMT"/>
          <w:highlight w:val="yellow"/>
        </w:rPr>
        <w:t>dimension of the rubric.</w:t>
      </w:r>
    </w:p>
    <w:p w:rsidR="00A92856" w:rsidRPr="00CA4327" w:rsidRDefault="00A92856" w:rsidP="00A92856">
      <w:pPr>
        <w:autoSpaceDE w:val="0"/>
        <w:autoSpaceDN w:val="0"/>
        <w:adjustRightInd w:val="0"/>
        <w:rPr>
          <w:rFonts w:cs="TimesNewRomanPSMT"/>
        </w:rPr>
      </w:pPr>
      <w:r w:rsidRPr="00CA4327">
        <w:rPr>
          <w:rFonts w:cs="TimesNewRomanPSMT"/>
        </w:rPr>
        <w:t>c. 24% of the speeches received at least an accomplished average rating in terms of</w:t>
      </w:r>
    </w:p>
    <w:p w:rsidR="00A92856" w:rsidRPr="00CA4327" w:rsidRDefault="00A92856" w:rsidP="00A92856">
      <w:pPr>
        <w:tabs>
          <w:tab w:val="left" w:pos="270"/>
        </w:tabs>
        <w:autoSpaceDE w:val="0"/>
        <w:autoSpaceDN w:val="0"/>
        <w:adjustRightInd w:val="0"/>
        <w:ind w:left="270"/>
        <w:rPr>
          <w:rFonts w:cs="TimesNewRomanPSMT"/>
        </w:rPr>
      </w:pPr>
      <w:r w:rsidRPr="00CA4327">
        <w:rPr>
          <w:rFonts w:cs="TimesNewRomanPSMT"/>
        </w:rPr>
        <w:t xml:space="preserve">content; </w:t>
      </w:r>
      <w:r w:rsidRPr="00CA4327">
        <w:rPr>
          <w:rFonts w:cs="TimesNewRomanPSMT"/>
          <w:highlight w:val="yellow"/>
        </w:rPr>
        <w:t>74% of the speeches were rated as developing or higher in content.</w:t>
      </w:r>
    </w:p>
    <w:p w:rsidR="00A92856" w:rsidRPr="00CA4327" w:rsidRDefault="00A92856" w:rsidP="00A92856">
      <w:pPr>
        <w:autoSpaceDE w:val="0"/>
        <w:autoSpaceDN w:val="0"/>
        <w:adjustRightInd w:val="0"/>
        <w:rPr>
          <w:rFonts w:cs="TimesNewRomanPSMT"/>
        </w:rPr>
      </w:pPr>
      <w:r w:rsidRPr="00CA4327">
        <w:rPr>
          <w:rFonts w:cs="TimesNewRomanPSMT"/>
        </w:rPr>
        <w:t>d. 11% of the speeches received at least an accomplished average rating in terms of oral</w:t>
      </w:r>
    </w:p>
    <w:p w:rsidR="00A92856" w:rsidRPr="00CA4327" w:rsidRDefault="00A92856" w:rsidP="00A92856">
      <w:pPr>
        <w:autoSpaceDE w:val="0"/>
        <w:autoSpaceDN w:val="0"/>
        <w:adjustRightInd w:val="0"/>
        <w:ind w:left="270"/>
        <w:rPr>
          <w:rFonts w:cs="TimesNewRomanPSMT"/>
          <w:highlight w:val="yellow"/>
        </w:rPr>
      </w:pPr>
      <w:r w:rsidRPr="00CA4327">
        <w:rPr>
          <w:rFonts w:cs="TimesNewRomanPSMT"/>
        </w:rPr>
        <w:t xml:space="preserve">documentation; </w:t>
      </w:r>
      <w:r w:rsidRPr="00CA4327">
        <w:rPr>
          <w:rFonts w:cs="TimesNewRomanPSMT"/>
          <w:highlight w:val="yellow"/>
        </w:rPr>
        <w:t>67% of the speeches were rated as developing or higher in this aspect</w:t>
      </w:r>
    </w:p>
    <w:p w:rsidR="00A92856" w:rsidRPr="00CA4327" w:rsidRDefault="00A92856" w:rsidP="00A92856">
      <w:pPr>
        <w:ind w:left="270"/>
        <w:rPr>
          <w:rFonts w:cs="TimesNewRomanPSMT"/>
        </w:rPr>
      </w:pPr>
      <w:r w:rsidRPr="00CA4327">
        <w:rPr>
          <w:rFonts w:cs="TimesNewRomanPSMT"/>
          <w:highlight w:val="yellow"/>
        </w:rPr>
        <w:t>of the rubric.</w:t>
      </w:r>
    </w:p>
    <w:p w:rsidR="00A92856" w:rsidRPr="00CA4327" w:rsidRDefault="00A92856" w:rsidP="00A92856">
      <w:pPr>
        <w:ind w:left="270" w:hanging="270"/>
        <w:rPr>
          <w:rFonts w:cs="TimesNewRomanPSMT"/>
        </w:rPr>
      </w:pPr>
      <w:r w:rsidRPr="00CA4327">
        <w:rPr>
          <w:rFonts w:cs="TimesNewRomanPSMT"/>
        </w:rPr>
        <w:t xml:space="preserve">e. 11% of the speeches received at least an accomplished average rating in terms of conclusions; </w:t>
      </w:r>
      <w:r w:rsidRPr="00CA4327">
        <w:rPr>
          <w:rFonts w:cs="TimesNewRomanPSMT"/>
          <w:highlight w:val="yellow"/>
        </w:rPr>
        <w:t>47% of the speeches received an average rating of developing or higher in this dimension of the rubric.</w:t>
      </w:r>
    </w:p>
    <w:p w:rsidR="00A92856" w:rsidRPr="00CA4327" w:rsidRDefault="00A92856" w:rsidP="00A92856">
      <w:pPr>
        <w:autoSpaceDE w:val="0"/>
        <w:autoSpaceDN w:val="0"/>
        <w:adjustRightInd w:val="0"/>
        <w:rPr>
          <w:rFonts w:cs="TimesNewRomanPSMT"/>
        </w:rPr>
      </w:pPr>
      <w:r w:rsidRPr="00CA4327">
        <w:rPr>
          <w:rFonts w:cs="TimesNewRomanPSMT"/>
        </w:rPr>
        <w:t>f.  24% of the speeches received at least an accomplished average rating in terms of</w:t>
      </w:r>
    </w:p>
    <w:p w:rsidR="00A92856" w:rsidRPr="00CA4327" w:rsidRDefault="00A92856" w:rsidP="00A92856">
      <w:pPr>
        <w:autoSpaceDE w:val="0"/>
        <w:autoSpaceDN w:val="0"/>
        <w:adjustRightInd w:val="0"/>
        <w:ind w:left="270"/>
        <w:rPr>
          <w:rFonts w:cs="TimesNewRomanPSMT"/>
          <w:highlight w:val="yellow"/>
        </w:rPr>
      </w:pPr>
      <w:r w:rsidRPr="00CA4327">
        <w:rPr>
          <w:rFonts w:cs="TimesNewRomanPSMT"/>
        </w:rPr>
        <w:t xml:space="preserve">language; </w:t>
      </w:r>
      <w:r w:rsidRPr="00CA4327">
        <w:rPr>
          <w:rFonts w:cs="TimesNewRomanPSMT"/>
          <w:highlight w:val="yellow"/>
        </w:rPr>
        <w:t>96% of the speeches received an average rating of developing or higher in</w:t>
      </w:r>
    </w:p>
    <w:p w:rsidR="00A92856" w:rsidRPr="00CA4327" w:rsidRDefault="00A92856" w:rsidP="00A92856">
      <w:pPr>
        <w:autoSpaceDE w:val="0"/>
        <w:autoSpaceDN w:val="0"/>
        <w:adjustRightInd w:val="0"/>
        <w:ind w:left="270"/>
        <w:rPr>
          <w:rFonts w:cs="TimesNewRomanPSMT"/>
        </w:rPr>
      </w:pPr>
      <w:r w:rsidRPr="00CA4327">
        <w:rPr>
          <w:rFonts w:cs="TimesNewRomanPSMT"/>
          <w:highlight w:val="yellow"/>
        </w:rPr>
        <w:t>this dimension of the rubric.</w:t>
      </w:r>
    </w:p>
    <w:p w:rsidR="00A92856" w:rsidRPr="00CA4327" w:rsidRDefault="00A92856" w:rsidP="00A92856">
      <w:pPr>
        <w:autoSpaceDE w:val="0"/>
        <w:autoSpaceDN w:val="0"/>
        <w:adjustRightInd w:val="0"/>
        <w:rPr>
          <w:rFonts w:cs="TimesNewRomanPSMT"/>
        </w:rPr>
      </w:pPr>
      <w:r w:rsidRPr="00CA4327">
        <w:rPr>
          <w:rFonts w:cs="TimesNewRomanPSMT"/>
        </w:rPr>
        <w:t>g. 16% of the speeches received at least an accomplished average rating in terms of</w:t>
      </w:r>
    </w:p>
    <w:p w:rsidR="00A92856" w:rsidRPr="00CA4327" w:rsidRDefault="00A92856" w:rsidP="00A92856">
      <w:pPr>
        <w:autoSpaceDE w:val="0"/>
        <w:autoSpaceDN w:val="0"/>
        <w:adjustRightInd w:val="0"/>
        <w:ind w:left="360"/>
        <w:rPr>
          <w:rFonts w:cs="TimesNewRomanPSMT"/>
          <w:highlight w:val="yellow"/>
        </w:rPr>
      </w:pPr>
      <w:r w:rsidRPr="00CA4327">
        <w:rPr>
          <w:rFonts w:cs="TimesNewRomanPSMT"/>
        </w:rPr>
        <w:t xml:space="preserve">nonverbal vocal; </w:t>
      </w:r>
      <w:r w:rsidRPr="00CA4327">
        <w:rPr>
          <w:rFonts w:cs="TimesNewRomanPSMT"/>
          <w:highlight w:val="yellow"/>
        </w:rPr>
        <w:t>75% of the speeches received an average rating of developing or</w:t>
      </w:r>
    </w:p>
    <w:p w:rsidR="00A92856" w:rsidRPr="00CA4327" w:rsidRDefault="00A92856" w:rsidP="00A92856">
      <w:pPr>
        <w:autoSpaceDE w:val="0"/>
        <w:autoSpaceDN w:val="0"/>
        <w:adjustRightInd w:val="0"/>
        <w:ind w:left="360"/>
        <w:rPr>
          <w:rFonts w:cs="TimesNewRomanPSMT"/>
        </w:rPr>
      </w:pPr>
      <w:r w:rsidRPr="00CA4327">
        <w:rPr>
          <w:rFonts w:cs="TimesNewRomanPSMT"/>
          <w:highlight w:val="yellow"/>
        </w:rPr>
        <w:t>higher in this dimension of the rubric.</w:t>
      </w:r>
    </w:p>
    <w:p w:rsidR="00A92856" w:rsidRPr="00CA4327" w:rsidRDefault="00A92856" w:rsidP="00A92856">
      <w:pPr>
        <w:autoSpaceDE w:val="0"/>
        <w:autoSpaceDN w:val="0"/>
        <w:adjustRightInd w:val="0"/>
        <w:rPr>
          <w:rFonts w:cs="TimesNewRomanPSMT"/>
        </w:rPr>
      </w:pPr>
      <w:r w:rsidRPr="00CA4327">
        <w:rPr>
          <w:rFonts w:cs="TimesNewRomanPSMT"/>
        </w:rPr>
        <w:t>h. 10% of the speeches received at least an accomplished average rating in terms of</w:t>
      </w:r>
    </w:p>
    <w:p w:rsidR="00A92856" w:rsidRPr="00CA4327" w:rsidRDefault="00A92856" w:rsidP="00A92856">
      <w:pPr>
        <w:autoSpaceDE w:val="0"/>
        <w:autoSpaceDN w:val="0"/>
        <w:adjustRightInd w:val="0"/>
        <w:ind w:left="360"/>
        <w:rPr>
          <w:rFonts w:cs="TimesNewRomanPSMT"/>
          <w:highlight w:val="yellow"/>
        </w:rPr>
      </w:pPr>
      <w:r w:rsidRPr="00CA4327">
        <w:rPr>
          <w:rFonts w:cs="TimesNewRomanPSMT"/>
        </w:rPr>
        <w:t xml:space="preserve">nonverbal physical; </w:t>
      </w:r>
      <w:r w:rsidRPr="00CA4327">
        <w:rPr>
          <w:rFonts w:cs="TimesNewRomanPSMT"/>
          <w:highlight w:val="yellow"/>
        </w:rPr>
        <w:t>69% of the speeches received an average rating of developing or</w:t>
      </w:r>
    </w:p>
    <w:p w:rsidR="00A92856" w:rsidRPr="00CA4327" w:rsidRDefault="00A92856" w:rsidP="00A92856">
      <w:pPr>
        <w:autoSpaceDE w:val="0"/>
        <w:autoSpaceDN w:val="0"/>
        <w:adjustRightInd w:val="0"/>
        <w:ind w:left="360"/>
        <w:rPr>
          <w:rFonts w:cs="TimesNewRomanPSMT"/>
        </w:rPr>
      </w:pPr>
      <w:r w:rsidRPr="00CA4327">
        <w:rPr>
          <w:rFonts w:cs="TimesNewRomanPSMT"/>
          <w:highlight w:val="yellow"/>
        </w:rPr>
        <w:t>higher in this dimension of the rubric.</w:t>
      </w:r>
    </w:p>
    <w:p w:rsidR="00A92856" w:rsidRPr="00CA4327" w:rsidRDefault="00A92856" w:rsidP="00A92856">
      <w:pPr>
        <w:ind w:left="270"/>
        <w:rPr>
          <w:rFonts w:cs="TimesNewRomanPSMT"/>
        </w:rPr>
      </w:pPr>
    </w:p>
    <w:p w:rsidR="00A92856" w:rsidRPr="00CA4327" w:rsidRDefault="00A92856" w:rsidP="00A92856">
      <w:pPr>
        <w:autoSpaceDE w:val="0"/>
        <w:autoSpaceDN w:val="0"/>
        <w:adjustRightInd w:val="0"/>
        <w:ind w:hanging="360"/>
        <w:rPr>
          <w:rFonts w:cs="TimesNewRomanPSMT"/>
        </w:rPr>
      </w:pPr>
      <w:r w:rsidRPr="00CA4327">
        <w:rPr>
          <w:rFonts w:cs="TimesNewRomanPSMT"/>
        </w:rPr>
        <w:t>2. Means and standard deviations of average ratings for the entire district and for each campus</w:t>
      </w:r>
    </w:p>
    <w:p w:rsidR="00A92856" w:rsidRPr="00CA4327" w:rsidRDefault="00A92856" w:rsidP="00A92856">
      <w:pPr>
        <w:autoSpaceDE w:val="0"/>
        <w:autoSpaceDN w:val="0"/>
        <w:adjustRightInd w:val="0"/>
        <w:rPr>
          <w:rFonts w:cs="TimesNewRomanPSMT"/>
        </w:rPr>
      </w:pPr>
      <w:r w:rsidRPr="00CA4327">
        <w:rPr>
          <w:rFonts w:cs="TimesNewRomanPSMT"/>
        </w:rPr>
        <w:t>or center highlight the following (</w:t>
      </w:r>
      <w:r w:rsidRPr="00CA4327">
        <w:rPr>
          <w:rFonts w:cs="TimesNewRomanPS-BoldMT"/>
          <w:b/>
          <w:bCs/>
        </w:rPr>
        <w:t>See table 1</w:t>
      </w:r>
      <w:r w:rsidRPr="00CA4327">
        <w:rPr>
          <w:rFonts w:cs="TimesNewRomanPSMT"/>
        </w:rPr>
        <w:t>):</w:t>
      </w:r>
    </w:p>
    <w:p w:rsidR="00A92856" w:rsidRPr="00CA4327" w:rsidRDefault="00A92856" w:rsidP="00A92856">
      <w:pPr>
        <w:autoSpaceDE w:val="0"/>
        <w:autoSpaceDN w:val="0"/>
        <w:adjustRightInd w:val="0"/>
        <w:rPr>
          <w:rFonts w:cs="TimesNewRomanPSMT"/>
        </w:rPr>
      </w:pPr>
      <w:r w:rsidRPr="00CA4327">
        <w:rPr>
          <w:rFonts w:cs="TimesNewRomanPSMT"/>
        </w:rPr>
        <w:t>a. The highest average rating when all campuses are aggregated is associated with the</w:t>
      </w:r>
    </w:p>
    <w:p w:rsidR="00A92856" w:rsidRPr="00CA4327" w:rsidRDefault="00A92856" w:rsidP="00A92856">
      <w:pPr>
        <w:autoSpaceDE w:val="0"/>
        <w:autoSpaceDN w:val="0"/>
        <w:adjustRightInd w:val="0"/>
        <w:ind w:left="270" w:firstLine="90"/>
        <w:rPr>
          <w:rFonts w:cs="TimesNewRomanPSMT"/>
        </w:rPr>
      </w:pPr>
      <w:r w:rsidRPr="00CA4327">
        <w:rPr>
          <w:rFonts w:cs="TimesNewRomanPS-ItalicMT"/>
          <w:i/>
          <w:iCs/>
        </w:rPr>
        <w:t xml:space="preserve">Language </w:t>
      </w:r>
      <w:r w:rsidRPr="00CA4327">
        <w:rPr>
          <w:rFonts w:cs="TimesNewRomanPSMT"/>
        </w:rPr>
        <w:t>dimension.</w:t>
      </w:r>
    </w:p>
    <w:p w:rsidR="00A92856" w:rsidRPr="00CA4327" w:rsidRDefault="00A92856" w:rsidP="00A92856">
      <w:pPr>
        <w:autoSpaceDE w:val="0"/>
        <w:autoSpaceDN w:val="0"/>
        <w:adjustRightInd w:val="0"/>
        <w:rPr>
          <w:rFonts w:cs="TimesNewRomanPSMT"/>
          <w:highlight w:val="yellow"/>
        </w:rPr>
      </w:pPr>
      <w:r w:rsidRPr="00CA4327">
        <w:rPr>
          <w:rFonts w:cs="TimesNewRomanPSMT"/>
        </w:rPr>
        <w:t>b</w:t>
      </w:r>
      <w:r w:rsidRPr="00CA4327">
        <w:rPr>
          <w:rFonts w:cs="TimesNewRomanPSMT"/>
          <w:highlight w:val="yellow"/>
        </w:rPr>
        <w:t xml:space="preserve">. The lowest average rating when campuses are aggregated is associated with the </w:t>
      </w:r>
    </w:p>
    <w:p w:rsidR="00A92856" w:rsidRPr="00CA4327" w:rsidRDefault="00A92856" w:rsidP="00A92856">
      <w:pPr>
        <w:autoSpaceDE w:val="0"/>
        <w:autoSpaceDN w:val="0"/>
        <w:adjustRightInd w:val="0"/>
        <w:ind w:left="270"/>
        <w:rPr>
          <w:rFonts w:cs="TimesNewRomanPSMT"/>
        </w:rPr>
      </w:pPr>
      <w:r w:rsidRPr="00CA4327">
        <w:rPr>
          <w:rFonts w:cs="TimesNewRomanPS-ItalicMT"/>
          <w:i/>
          <w:iCs/>
          <w:highlight w:val="yellow"/>
        </w:rPr>
        <w:t xml:space="preserve">Conclusion </w:t>
      </w:r>
      <w:r w:rsidRPr="00CA4327">
        <w:rPr>
          <w:rFonts w:cs="TimesNewRomanPSMT"/>
          <w:highlight w:val="yellow"/>
        </w:rPr>
        <w:t>dimension.</w:t>
      </w:r>
    </w:p>
    <w:p w:rsidR="00A92856" w:rsidRPr="00CA4327" w:rsidRDefault="00A92856" w:rsidP="00A92856">
      <w:pPr>
        <w:autoSpaceDE w:val="0"/>
        <w:autoSpaceDN w:val="0"/>
        <w:adjustRightInd w:val="0"/>
        <w:rPr>
          <w:rFonts w:cs="TimesNewRomanPSMT"/>
        </w:rPr>
      </w:pPr>
      <w:r w:rsidRPr="00CA4327">
        <w:rPr>
          <w:rFonts w:cs="TimesNewRomanPSMT"/>
        </w:rPr>
        <w:t>c. The two highest average ratings came from Edison Online students and were</w:t>
      </w:r>
    </w:p>
    <w:p w:rsidR="00A92856" w:rsidRPr="00CA4327" w:rsidRDefault="00A92856" w:rsidP="00A92856">
      <w:pPr>
        <w:autoSpaceDE w:val="0"/>
        <w:autoSpaceDN w:val="0"/>
        <w:adjustRightInd w:val="0"/>
        <w:ind w:left="270"/>
        <w:rPr>
          <w:rFonts w:cs="TimesNewRomanPSMT"/>
        </w:rPr>
      </w:pPr>
      <w:r w:rsidRPr="00CA4327">
        <w:rPr>
          <w:rFonts w:cs="TimesNewRomanPSMT"/>
        </w:rPr>
        <w:t>associated with the Content and Language dimensions; however, this study included</w:t>
      </w:r>
    </w:p>
    <w:p w:rsidR="00A92856" w:rsidRPr="00CA4327" w:rsidRDefault="00A92856" w:rsidP="00A92856">
      <w:pPr>
        <w:autoSpaceDE w:val="0"/>
        <w:autoSpaceDN w:val="0"/>
        <w:adjustRightInd w:val="0"/>
        <w:ind w:left="270"/>
      </w:pPr>
      <w:r w:rsidRPr="00CA4327">
        <w:rPr>
          <w:rFonts w:cs="TimesNewRomanPSMT"/>
        </w:rPr>
        <w:t>only three speeches from Edison Online students.</w:t>
      </w:r>
    </w:p>
    <w:p w:rsidR="00A92856" w:rsidRPr="00CA4327" w:rsidRDefault="00A92856" w:rsidP="00A92856">
      <w:pPr>
        <w:jc w:val="right"/>
      </w:pPr>
    </w:p>
    <w:p w:rsidR="00A92856" w:rsidRPr="00CA4327" w:rsidRDefault="00A92856" w:rsidP="00A92856">
      <w:pPr>
        <w:autoSpaceDE w:val="0"/>
        <w:autoSpaceDN w:val="0"/>
        <w:adjustRightInd w:val="0"/>
        <w:ind w:hanging="270"/>
        <w:rPr>
          <w:rFonts w:cs="TimesNewRomanPSMT"/>
        </w:rPr>
      </w:pPr>
      <w:r w:rsidRPr="00CA4327">
        <w:rPr>
          <w:rFonts w:cs="TimesNewRomanPSMT"/>
        </w:rPr>
        <w:t>3. An analysis of variance (ANOVA) was conducted for each rubric dimension and total score (dependent variable); each analysis included campus as the independent variable (</w:t>
      </w:r>
      <w:r w:rsidRPr="00CA4327">
        <w:rPr>
          <w:rFonts w:cs="TimesNewRomanPS-BoldMT"/>
          <w:b/>
          <w:bCs/>
        </w:rPr>
        <w:t>See tables2 through 11</w:t>
      </w:r>
      <w:r w:rsidRPr="00CA4327">
        <w:rPr>
          <w:rFonts w:cs="TimesNewRomanPSMT"/>
        </w:rPr>
        <w:t>).</w:t>
      </w:r>
    </w:p>
    <w:p w:rsidR="00A92856" w:rsidRPr="00CA4327" w:rsidRDefault="00A92856" w:rsidP="00A92856">
      <w:pPr>
        <w:autoSpaceDE w:val="0"/>
        <w:autoSpaceDN w:val="0"/>
        <w:adjustRightInd w:val="0"/>
        <w:rPr>
          <w:rFonts w:cs="TimesNewRomanPSMT"/>
        </w:rPr>
      </w:pPr>
      <w:r w:rsidRPr="00CA4327">
        <w:rPr>
          <w:rFonts w:cs="TimesNewRomanPSMT"/>
        </w:rPr>
        <w:t>a. For six of the eight, these analyses failed to yield significant evidence that student</w:t>
      </w:r>
    </w:p>
    <w:p w:rsidR="00A92856" w:rsidRPr="00CA4327" w:rsidRDefault="00A92856" w:rsidP="00A92856">
      <w:pPr>
        <w:autoSpaceDE w:val="0"/>
        <w:autoSpaceDN w:val="0"/>
        <w:adjustRightInd w:val="0"/>
        <w:ind w:left="270"/>
        <w:rPr>
          <w:rFonts w:cs="TimesNewRomanPSMT"/>
        </w:rPr>
      </w:pPr>
      <w:r w:rsidRPr="00CA4327">
        <w:rPr>
          <w:rFonts w:cs="TimesNewRomanPSMT"/>
        </w:rPr>
        <w:t>performance was dependent on the campus or the modality of instruction.</w:t>
      </w:r>
    </w:p>
    <w:p w:rsidR="00A92856" w:rsidRPr="00CA4327" w:rsidRDefault="00A92856" w:rsidP="00A92856">
      <w:pPr>
        <w:autoSpaceDE w:val="0"/>
        <w:autoSpaceDN w:val="0"/>
        <w:adjustRightInd w:val="0"/>
        <w:rPr>
          <w:rFonts w:cs="TimesNewRomanPSMT"/>
          <w:highlight w:val="yellow"/>
        </w:rPr>
      </w:pPr>
      <w:r w:rsidRPr="00CA4327">
        <w:rPr>
          <w:rFonts w:cs="TimesNewRomanPSMT"/>
        </w:rPr>
        <w:t xml:space="preserve">b. </w:t>
      </w:r>
      <w:r w:rsidRPr="00CA4327">
        <w:rPr>
          <w:rFonts w:cs="TimesNewRomanPSMT"/>
          <w:highlight w:val="yellow"/>
        </w:rPr>
        <w:t xml:space="preserve">The campuses differed significantly in the mean scores for the </w:t>
      </w:r>
      <w:r w:rsidRPr="00CA4327">
        <w:rPr>
          <w:rFonts w:cs="TimesNewRomanPS-ItalicMT"/>
          <w:i/>
          <w:iCs/>
          <w:highlight w:val="yellow"/>
        </w:rPr>
        <w:t xml:space="preserve">Body </w:t>
      </w:r>
      <w:r w:rsidRPr="00CA4327">
        <w:rPr>
          <w:rFonts w:cs="TimesNewRomanPSMT"/>
          <w:highlight w:val="yellow"/>
        </w:rPr>
        <w:t>dimension of the</w:t>
      </w:r>
    </w:p>
    <w:p w:rsidR="00A92856" w:rsidRPr="00CA4327" w:rsidRDefault="00A92856" w:rsidP="00A92856">
      <w:pPr>
        <w:autoSpaceDE w:val="0"/>
        <w:autoSpaceDN w:val="0"/>
        <w:adjustRightInd w:val="0"/>
        <w:ind w:left="270"/>
        <w:rPr>
          <w:rFonts w:cs="TimesNewRomanPSMT"/>
          <w:highlight w:val="yellow"/>
        </w:rPr>
      </w:pPr>
      <w:r w:rsidRPr="00CA4327">
        <w:rPr>
          <w:rFonts w:cs="TimesNewRomanPSMT"/>
          <w:highlight w:val="yellow"/>
        </w:rPr>
        <w:t>rubric (</w:t>
      </w:r>
      <w:r w:rsidRPr="00CA4327">
        <w:rPr>
          <w:rFonts w:cs="TimesNewRomanPS-BoldMT"/>
          <w:b/>
          <w:bCs/>
          <w:highlight w:val="yellow"/>
        </w:rPr>
        <w:t>See tables 3 and 4</w:t>
      </w:r>
      <w:r w:rsidRPr="00CA4327">
        <w:rPr>
          <w:rFonts w:cs="TimesNewRomanPSMT"/>
          <w:highlight w:val="yellow"/>
        </w:rPr>
        <w:t>).</w:t>
      </w:r>
    </w:p>
    <w:p w:rsidR="00A92856" w:rsidRPr="00CA4327" w:rsidRDefault="00A92856" w:rsidP="00A92856">
      <w:pPr>
        <w:autoSpaceDE w:val="0"/>
        <w:autoSpaceDN w:val="0"/>
        <w:adjustRightInd w:val="0"/>
        <w:rPr>
          <w:rFonts w:cs="TimesNewRomanPSMT"/>
          <w:highlight w:val="yellow"/>
        </w:rPr>
      </w:pPr>
      <w:r w:rsidRPr="00CA4327">
        <w:rPr>
          <w:rFonts w:cs="TimesNewRomanPSMT"/>
          <w:highlight w:val="yellow"/>
        </w:rPr>
        <w:t xml:space="preserve">c. The campuses differed significantly in the mean scores for the </w:t>
      </w:r>
      <w:r w:rsidRPr="00CA4327">
        <w:rPr>
          <w:rFonts w:cs="TimesNewRomanPS-ItalicMT"/>
          <w:i/>
          <w:iCs/>
          <w:highlight w:val="yellow"/>
        </w:rPr>
        <w:t xml:space="preserve">Conclusion </w:t>
      </w:r>
      <w:r w:rsidRPr="00CA4327">
        <w:rPr>
          <w:rFonts w:cs="TimesNewRomanPSMT"/>
          <w:highlight w:val="yellow"/>
        </w:rPr>
        <w:t>dimension</w:t>
      </w:r>
    </w:p>
    <w:p w:rsidR="00A92856" w:rsidRPr="00CA4327" w:rsidRDefault="00A92856" w:rsidP="00A92856">
      <w:pPr>
        <w:autoSpaceDE w:val="0"/>
        <w:autoSpaceDN w:val="0"/>
        <w:adjustRightInd w:val="0"/>
        <w:ind w:left="270"/>
        <w:rPr>
          <w:rFonts w:cs="TimesNewRomanPSMT"/>
        </w:rPr>
      </w:pPr>
      <w:r w:rsidRPr="00CA4327">
        <w:rPr>
          <w:rFonts w:cs="TimesNewRomanPSMT"/>
          <w:highlight w:val="yellow"/>
        </w:rPr>
        <w:lastRenderedPageBreak/>
        <w:t>of the rubric (</w:t>
      </w:r>
      <w:r w:rsidRPr="00CA4327">
        <w:rPr>
          <w:rFonts w:cs="TimesNewRomanPS-BoldMT"/>
          <w:b/>
          <w:bCs/>
          <w:highlight w:val="yellow"/>
        </w:rPr>
        <w:t>See tables 7 and 8</w:t>
      </w:r>
      <w:r w:rsidRPr="00CA4327">
        <w:rPr>
          <w:rFonts w:cs="TimesNewRomanPSMT"/>
          <w:highlight w:val="yellow"/>
        </w:rPr>
        <w:t>).</w:t>
      </w:r>
    </w:p>
    <w:p w:rsidR="00A92856" w:rsidRPr="00CA4327" w:rsidRDefault="00A92856" w:rsidP="00A92856">
      <w:pPr>
        <w:tabs>
          <w:tab w:val="left" w:pos="0"/>
        </w:tabs>
        <w:ind w:hanging="90"/>
        <w:jc w:val="right"/>
        <w:rPr>
          <w:rFonts w:cs="TimesNewRomanPSMT"/>
        </w:rPr>
      </w:pPr>
    </w:p>
    <w:p w:rsidR="00A92856" w:rsidRPr="00CA4327" w:rsidRDefault="00A92856" w:rsidP="00A92856">
      <w:pPr>
        <w:tabs>
          <w:tab w:val="left" w:pos="0"/>
        </w:tabs>
        <w:ind w:hanging="90"/>
        <w:jc w:val="right"/>
        <w:rPr>
          <w:rFonts w:cs="TimesNewRomanPSMT"/>
        </w:rPr>
      </w:pPr>
    </w:p>
    <w:p w:rsidR="00A92856" w:rsidRPr="00CA4327" w:rsidRDefault="00A92856" w:rsidP="00A92856">
      <w:pPr>
        <w:tabs>
          <w:tab w:val="left" w:pos="0"/>
        </w:tabs>
        <w:ind w:hanging="90"/>
        <w:jc w:val="center"/>
        <w:rPr>
          <w:rFonts w:cs="TimesNewRomanPSMT"/>
        </w:rPr>
      </w:pPr>
      <w:r w:rsidRPr="00CA4327">
        <w:rPr>
          <w:rFonts w:cs="TimesNewRomanPSMT"/>
        </w:rPr>
        <w:t>Lee County Oral Com Center Assessment Results</w:t>
      </w:r>
    </w:p>
    <w:p w:rsidR="00A92856" w:rsidRPr="00CA4327" w:rsidRDefault="00A92856" w:rsidP="00A92856">
      <w:pPr>
        <w:pStyle w:val="xmsonormal"/>
        <w:spacing w:before="0" w:beforeAutospacing="0" w:after="0" w:afterAutospacing="0"/>
        <w:rPr>
          <w:rFonts w:asciiTheme="minorHAnsi" w:hAnsiTheme="minorHAnsi"/>
          <w:color w:val="000000"/>
          <w:sz w:val="22"/>
          <w:szCs w:val="22"/>
        </w:rPr>
      </w:pPr>
      <w:r w:rsidRPr="00CA4327">
        <w:rPr>
          <w:rFonts w:asciiTheme="minorHAnsi" w:hAnsiTheme="minorHAnsi"/>
          <w:color w:val="000000"/>
          <w:sz w:val="22"/>
          <w:szCs w:val="22"/>
        </w:rPr>
        <w:t>A spring semester correlation study for an FYE/Academic Success Center (CCR Division) 2012/13 unit goal at the</w:t>
      </w:r>
      <w:r w:rsidRPr="00CA4327">
        <w:rPr>
          <w:rStyle w:val="apple-converted-space"/>
          <w:rFonts w:asciiTheme="minorHAnsi" w:hAnsiTheme="minorHAnsi"/>
          <w:color w:val="000000"/>
          <w:sz w:val="22"/>
          <w:szCs w:val="22"/>
        </w:rPr>
        <w:t> </w:t>
      </w:r>
      <w:r w:rsidRPr="00CA4327">
        <w:rPr>
          <w:rFonts w:asciiTheme="minorHAnsi" w:hAnsiTheme="minorHAnsi"/>
          <w:b/>
          <w:bCs/>
          <w:color w:val="000000"/>
          <w:sz w:val="22"/>
          <w:szCs w:val="22"/>
        </w:rPr>
        <w:t>Lee Campus</w:t>
      </w:r>
      <w:r w:rsidRPr="00CA4327">
        <w:rPr>
          <w:rStyle w:val="apple-converted-space"/>
          <w:rFonts w:asciiTheme="minorHAnsi" w:hAnsiTheme="minorHAnsi"/>
          <w:color w:val="000000"/>
          <w:sz w:val="22"/>
          <w:szCs w:val="22"/>
        </w:rPr>
        <w:t> </w:t>
      </w:r>
      <w:r w:rsidRPr="00CA4327">
        <w:rPr>
          <w:rFonts w:asciiTheme="minorHAnsi" w:hAnsiTheme="minorHAnsi"/>
          <w:color w:val="000000"/>
          <w:sz w:val="22"/>
          <w:szCs w:val="22"/>
        </w:rPr>
        <w:t>has been provided by Institutional Research.  The intended result of this study was to demonstrate that students who receive support in the Oral Communication Center (OCC) and are enrolled in course sections for SPC 1017 and SPC 2023 will have significantly higher course success rates than students in the same courses who do not receive support in the OCC.  Accutrack records for the spring semester documenting student utilization and purpose were provided to IR.</w:t>
      </w:r>
    </w:p>
    <w:p w:rsidR="00A92856" w:rsidRPr="00CA4327" w:rsidRDefault="00A92856" w:rsidP="00A92856">
      <w:pPr>
        <w:pStyle w:val="xmsonormal"/>
        <w:spacing w:before="0" w:beforeAutospacing="0" w:after="0" w:afterAutospacing="0"/>
        <w:rPr>
          <w:rFonts w:asciiTheme="minorHAnsi" w:hAnsiTheme="minorHAnsi"/>
          <w:color w:val="000000"/>
          <w:sz w:val="22"/>
          <w:szCs w:val="22"/>
        </w:rPr>
      </w:pPr>
      <w:r w:rsidRPr="00CA4327">
        <w:rPr>
          <w:rFonts w:asciiTheme="minorHAnsi" w:hAnsiTheme="minorHAnsi"/>
          <w:color w:val="000000"/>
          <w:sz w:val="22"/>
          <w:szCs w:val="22"/>
        </w:rPr>
        <w:t> </w:t>
      </w:r>
    </w:p>
    <w:p w:rsidR="00A92856" w:rsidRPr="00CA4327" w:rsidRDefault="00A92856" w:rsidP="00A92856">
      <w:pPr>
        <w:pStyle w:val="xmsonormal"/>
        <w:spacing w:before="0" w:beforeAutospacing="0" w:after="0" w:afterAutospacing="0"/>
        <w:rPr>
          <w:rFonts w:asciiTheme="minorHAnsi" w:hAnsiTheme="minorHAnsi"/>
          <w:color w:val="000000"/>
          <w:sz w:val="22"/>
          <w:szCs w:val="22"/>
        </w:rPr>
      </w:pPr>
      <w:r w:rsidRPr="00CA4327">
        <w:rPr>
          <w:rFonts w:asciiTheme="minorHAnsi" w:hAnsiTheme="minorHAnsi"/>
          <w:color w:val="000000"/>
          <w:sz w:val="22"/>
          <w:szCs w:val="22"/>
        </w:rPr>
        <w:t>Data analysis of OCC student participants for the 2013 spring semester demonstrate:</w:t>
      </w:r>
    </w:p>
    <w:p w:rsidR="00A92856" w:rsidRPr="00C770E3" w:rsidRDefault="00A92856" w:rsidP="00A92856">
      <w:pPr>
        <w:pStyle w:val="xmsolistparagraph"/>
        <w:spacing w:before="0" w:beforeAutospacing="0" w:after="0" w:afterAutospacing="0"/>
        <w:ind w:left="720" w:hanging="360"/>
        <w:rPr>
          <w:rFonts w:asciiTheme="minorHAnsi" w:hAnsiTheme="minorHAnsi"/>
          <w:color w:val="000000"/>
          <w:sz w:val="22"/>
          <w:szCs w:val="22"/>
          <w:highlight w:val="yellow"/>
        </w:rPr>
      </w:pPr>
      <w:r w:rsidRPr="00CA4327">
        <w:rPr>
          <w:rFonts w:asciiTheme="minorHAnsi" w:hAnsiTheme="minorHAnsi"/>
          <w:color w:val="000000"/>
          <w:sz w:val="22"/>
          <w:szCs w:val="22"/>
        </w:rPr>
        <w:t>1</w:t>
      </w:r>
      <w:r w:rsidRPr="00C770E3">
        <w:rPr>
          <w:rFonts w:asciiTheme="minorHAnsi" w:hAnsiTheme="minorHAnsi"/>
          <w:color w:val="000000"/>
          <w:sz w:val="22"/>
          <w:szCs w:val="22"/>
          <w:highlight w:val="yellow"/>
        </w:rPr>
        <w:t>.      </w:t>
      </w:r>
      <w:r w:rsidRPr="00C770E3">
        <w:rPr>
          <w:rStyle w:val="apple-converted-space"/>
          <w:rFonts w:asciiTheme="minorHAnsi" w:hAnsiTheme="minorHAnsi"/>
          <w:color w:val="000000"/>
          <w:sz w:val="22"/>
          <w:szCs w:val="22"/>
          <w:highlight w:val="yellow"/>
        </w:rPr>
        <w:t> </w:t>
      </w:r>
      <w:r w:rsidRPr="00C770E3">
        <w:rPr>
          <w:rFonts w:asciiTheme="minorHAnsi" w:hAnsiTheme="minorHAnsi"/>
          <w:color w:val="000000"/>
          <w:sz w:val="22"/>
          <w:szCs w:val="22"/>
          <w:highlight w:val="yellow"/>
        </w:rPr>
        <w:t>a positive and significant correlation was found to exist  for numeric grade and if a student visited the OCC</w:t>
      </w:r>
    </w:p>
    <w:p w:rsidR="00A92856" w:rsidRPr="00C770E3" w:rsidRDefault="00A92856" w:rsidP="00A92856">
      <w:pPr>
        <w:pStyle w:val="xmsolistparagraph"/>
        <w:spacing w:before="0" w:beforeAutospacing="0" w:after="0" w:afterAutospacing="0"/>
        <w:ind w:left="720" w:hanging="360"/>
        <w:rPr>
          <w:rFonts w:asciiTheme="minorHAnsi" w:hAnsiTheme="minorHAnsi"/>
          <w:color w:val="000000"/>
          <w:sz w:val="22"/>
          <w:szCs w:val="22"/>
          <w:highlight w:val="yellow"/>
        </w:rPr>
      </w:pPr>
      <w:r w:rsidRPr="00C770E3">
        <w:rPr>
          <w:rFonts w:asciiTheme="minorHAnsi" w:hAnsiTheme="minorHAnsi"/>
          <w:color w:val="000000"/>
          <w:sz w:val="22"/>
          <w:szCs w:val="22"/>
          <w:highlight w:val="yellow"/>
        </w:rPr>
        <w:t>2.      </w:t>
      </w:r>
      <w:r w:rsidRPr="00C770E3">
        <w:rPr>
          <w:rStyle w:val="apple-converted-space"/>
          <w:rFonts w:asciiTheme="minorHAnsi" w:hAnsiTheme="minorHAnsi"/>
          <w:color w:val="000000"/>
          <w:sz w:val="22"/>
          <w:szCs w:val="22"/>
          <w:highlight w:val="yellow"/>
        </w:rPr>
        <w:t> </w:t>
      </w:r>
      <w:r w:rsidRPr="00C770E3">
        <w:rPr>
          <w:rFonts w:asciiTheme="minorHAnsi" w:hAnsiTheme="minorHAnsi"/>
          <w:color w:val="000000"/>
          <w:sz w:val="22"/>
          <w:szCs w:val="22"/>
          <w:highlight w:val="yellow"/>
        </w:rPr>
        <w:t>a positive and significant correlation was found to exist for numeric grade and the number of times a  student visited the OCC</w:t>
      </w: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r w:rsidRPr="00C770E3">
        <w:rPr>
          <w:rFonts w:asciiTheme="minorHAnsi" w:hAnsiTheme="minorHAnsi"/>
          <w:color w:val="000000"/>
          <w:sz w:val="22"/>
          <w:szCs w:val="22"/>
          <w:highlight w:val="yellow"/>
        </w:rPr>
        <w:t>3.      </w:t>
      </w:r>
      <w:r w:rsidRPr="00C770E3">
        <w:rPr>
          <w:rStyle w:val="apple-converted-space"/>
          <w:rFonts w:asciiTheme="minorHAnsi" w:hAnsiTheme="minorHAnsi"/>
          <w:color w:val="000000"/>
          <w:sz w:val="22"/>
          <w:szCs w:val="22"/>
          <w:highlight w:val="yellow"/>
        </w:rPr>
        <w:t> </w:t>
      </w:r>
      <w:r w:rsidRPr="00C770E3">
        <w:rPr>
          <w:rFonts w:asciiTheme="minorHAnsi" w:hAnsiTheme="minorHAnsi"/>
          <w:color w:val="000000"/>
          <w:sz w:val="22"/>
          <w:szCs w:val="22"/>
          <w:highlight w:val="yellow"/>
        </w:rPr>
        <w:t>a positive and significant correlation for numeric grade and if a student visited the OCC for SPC 1017</w:t>
      </w: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r w:rsidRPr="00CA4327">
        <w:rPr>
          <w:rFonts w:asciiTheme="minorHAnsi" w:hAnsiTheme="minorHAnsi"/>
          <w:color w:val="000000"/>
          <w:sz w:val="22"/>
          <w:szCs w:val="22"/>
        </w:rPr>
        <w:t>4.      </w:t>
      </w:r>
      <w:r w:rsidRPr="00CA4327">
        <w:rPr>
          <w:rStyle w:val="apple-converted-space"/>
          <w:rFonts w:asciiTheme="minorHAnsi" w:hAnsiTheme="minorHAnsi"/>
          <w:color w:val="000000"/>
          <w:sz w:val="22"/>
          <w:szCs w:val="22"/>
        </w:rPr>
        <w:t> </w:t>
      </w:r>
      <w:r w:rsidRPr="00CA4327">
        <w:rPr>
          <w:rFonts w:asciiTheme="minorHAnsi" w:hAnsiTheme="minorHAnsi"/>
          <w:color w:val="000000"/>
          <w:sz w:val="22"/>
          <w:szCs w:val="22"/>
        </w:rPr>
        <w:t>a significant correlation was</w:t>
      </w:r>
      <w:r w:rsidRPr="00CA4327">
        <w:rPr>
          <w:rStyle w:val="apple-converted-space"/>
          <w:rFonts w:asciiTheme="minorHAnsi" w:hAnsiTheme="minorHAnsi"/>
          <w:color w:val="000000"/>
          <w:sz w:val="22"/>
          <w:szCs w:val="22"/>
        </w:rPr>
        <w:t> </w:t>
      </w:r>
      <w:r w:rsidRPr="00CA4327">
        <w:rPr>
          <w:rFonts w:asciiTheme="minorHAnsi" w:hAnsiTheme="minorHAnsi"/>
          <w:b/>
          <w:bCs/>
          <w:i/>
          <w:iCs/>
          <w:color w:val="000000"/>
          <w:sz w:val="22"/>
          <w:szCs w:val="22"/>
        </w:rPr>
        <w:t>not</w:t>
      </w:r>
      <w:r w:rsidRPr="00CA4327">
        <w:rPr>
          <w:rStyle w:val="apple-converted-space"/>
          <w:rFonts w:asciiTheme="minorHAnsi" w:hAnsiTheme="minorHAnsi"/>
          <w:b/>
          <w:bCs/>
          <w:i/>
          <w:iCs/>
          <w:color w:val="000000"/>
          <w:sz w:val="22"/>
          <w:szCs w:val="22"/>
        </w:rPr>
        <w:t> </w:t>
      </w:r>
      <w:r w:rsidRPr="00CA4327">
        <w:rPr>
          <w:rFonts w:asciiTheme="minorHAnsi" w:hAnsiTheme="minorHAnsi"/>
          <w:color w:val="000000"/>
          <w:sz w:val="22"/>
          <w:szCs w:val="22"/>
        </w:rPr>
        <w:t>found to exist for numeric grade and the number of times a student visited the OCC for SPC 1017</w:t>
      </w: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r w:rsidRPr="00CA4327">
        <w:rPr>
          <w:rFonts w:asciiTheme="minorHAnsi" w:hAnsiTheme="minorHAnsi"/>
          <w:color w:val="000000"/>
          <w:sz w:val="22"/>
          <w:szCs w:val="22"/>
        </w:rPr>
        <w:t>5.      </w:t>
      </w:r>
      <w:r w:rsidRPr="00CA4327">
        <w:rPr>
          <w:rStyle w:val="apple-converted-space"/>
          <w:rFonts w:asciiTheme="minorHAnsi" w:hAnsiTheme="minorHAnsi"/>
          <w:color w:val="000000"/>
          <w:sz w:val="22"/>
          <w:szCs w:val="22"/>
        </w:rPr>
        <w:t> </w:t>
      </w:r>
      <w:r w:rsidRPr="00CA4327">
        <w:rPr>
          <w:rFonts w:asciiTheme="minorHAnsi" w:hAnsiTheme="minorHAnsi"/>
          <w:color w:val="000000"/>
          <w:sz w:val="22"/>
          <w:szCs w:val="22"/>
        </w:rPr>
        <w:t>a significant correlation was</w:t>
      </w:r>
      <w:r w:rsidRPr="00CA4327">
        <w:rPr>
          <w:rStyle w:val="apple-converted-space"/>
          <w:rFonts w:asciiTheme="minorHAnsi" w:hAnsiTheme="minorHAnsi"/>
          <w:color w:val="000000"/>
          <w:sz w:val="22"/>
          <w:szCs w:val="22"/>
        </w:rPr>
        <w:t> </w:t>
      </w:r>
      <w:r w:rsidRPr="00CA4327">
        <w:rPr>
          <w:rFonts w:asciiTheme="minorHAnsi" w:hAnsiTheme="minorHAnsi"/>
          <w:b/>
          <w:bCs/>
          <w:i/>
          <w:iCs/>
          <w:color w:val="000000"/>
          <w:sz w:val="22"/>
          <w:szCs w:val="22"/>
        </w:rPr>
        <w:t>not</w:t>
      </w:r>
      <w:r w:rsidRPr="00CA4327">
        <w:rPr>
          <w:rStyle w:val="apple-converted-space"/>
          <w:rFonts w:asciiTheme="minorHAnsi" w:hAnsiTheme="minorHAnsi"/>
          <w:color w:val="000000"/>
          <w:sz w:val="22"/>
          <w:szCs w:val="22"/>
        </w:rPr>
        <w:t> </w:t>
      </w:r>
      <w:r w:rsidRPr="00CA4327">
        <w:rPr>
          <w:rFonts w:asciiTheme="minorHAnsi" w:hAnsiTheme="minorHAnsi"/>
          <w:color w:val="000000"/>
          <w:sz w:val="22"/>
          <w:szCs w:val="22"/>
        </w:rPr>
        <w:t>found to exist for numeric grade and if a student visited the OCC for SPC 2023</w:t>
      </w: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p>
    <w:p w:rsidR="00A92856" w:rsidRDefault="00A92856" w:rsidP="00A92856">
      <w:pPr>
        <w:pStyle w:val="xmsolistparagraph"/>
        <w:spacing w:before="0" w:beforeAutospacing="0" w:after="0" w:afterAutospacing="0"/>
        <w:ind w:left="720" w:hanging="360"/>
        <w:rPr>
          <w:rFonts w:asciiTheme="minorHAnsi" w:hAnsiTheme="minorHAnsi"/>
          <w:color w:val="000000"/>
          <w:sz w:val="22"/>
          <w:szCs w:val="22"/>
        </w:rPr>
      </w:pPr>
    </w:p>
    <w:p w:rsidR="00A92856" w:rsidRDefault="00A92856" w:rsidP="00A92856">
      <w:pPr>
        <w:pStyle w:val="xmsolistparagraph"/>
        <w:spacing w:before="0" w:beforeAutospacing="0" w:after="0" w:afterAutospacing="0"/>
        <w:ind w:left="720" w:hanging="360"/>
        <w:rPr>
          <w:rFonts w:asciiTheme="minorHAnsi" w:hAnsiTheme="minorHAnsi"/>
          <w:color w:val="000000"/>
          <w:sz w:val="22"/>
          <w:szCs w:val="22"/>
        </w:rPr>
      </w:pPr>
    </w:p>
    <w:p w:rsidR="00A92856" w:rsidRPr="00CA4327" w:rsidRDefault="00A92856" w:rsidP="00A92856">
      <w:pPr>
        <w:pStyle w:val="xmsolistparagraph"/>
        <w:spacing w:before="0" w:beforeAutospacing="0" w:after="0" w:afterAutospacing="0"/>
        <w:ind w:left="720" w:hanging="360"/>
        <w:rPr>
          <w:rFonts w:asciiTheme="minorHAnsi" w:hAnsiTheme="minorHAns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DF4E55" w:rsidRDefault="00DF4E55" w:rsidP="00A92856">
      <w:pPr>
        <w:pStyle w:val="xmsolistparagraph"/>
        <w:spacing w:before="0" w:beforeAutospacing="0" w:after="0" w:afterAutospacing="0"/>
        <w:ind w:left="720" w:hanging="360"/>
        <w:rPr>
          <w:rFonts w:ascii="Calibri" w:hAnsi="Calibri"/>
          <w:color w:val="000000"/>
          <w:sz w:val="20"/>
          <w:szCs w:val="20"/>
        </w:rPr>
      </w:pPr>
    </w:p>
    <w:p w:rsidR="00A92856" w:rsidRPr="00A92856" w:rsidRDefault="00A92856" w:rsidP="00A92856">
      <w:pPr>
        <w:pStyle w:val="xmsolistparagraph"/>
        <w:spacing w:before="0" w:beforeAutospacing="0" w:after="0" w:afterAutospacing="0"/>
        <w:ind w:left="720" w:hanging="360"/>
        <w:rPr>
          <w:rFonts w:ascii="Calibri" w:hAnsi="Calibri"/>
          <w:color w:val="FF0000"/>
          <w:sz w:val="20"/>
          <w:szCs w:val="20"/>
        </w:rPr>
      </w:pPr>
      <w:r>
        <w:rPr>
          <w:rFonts w:ascii="Calibri" w:hAnsi="Calibri"/>
          <w:color w:val="000000"/>
          <w:sz w:val="20"/>
          <w:szCs w:val="20"/>
        </w:rPr>
        <w:lastRenderedPageBreak/>
        <w:t xml:space="preserve">Please note corrections/changes approval, etc in </w:t>
      </w:r>
      <w:r w:rsidRPr="00A92856">
        <w:rPr>
          <w:rFonts w:ascii="Calibri" w:hAnsi="Calibri"/>
          <w:color w:val="FF0000"/>
          <w:sz w:val="20"/>
          <w:szCs w:val="20"/>
        </w:rPr>
        <w:t>RED</w:t>
      </w:r>
      <w:r>
        <w:rPr>
          <w:rFonts w:ascii="Calibri" w:hAnsi="Calibri"/>
          <w:color w:val="000000"/>
          <w:sz w:val="20"/>
          <w:szCs w:val="20"/>
        </w:rPr>
        <w:t xml:space="preserve">. </w:t>
      </w:r>
    </w:p>
    <w:p w:rsidR="00A92856" w:rsidRDefault="00A92856" w:rsidP="00A92856">
      <w:pPr>
        <w:pStyle w:val="xmsolistparagraph"/>
        <w:spacing w:before="0" w:beforeAutospacing="0" w:after="0" w:afterAutospacing="0"/>
        <w:ind w:left="720" w:hanging="360"/>
        <w:rPr>
          <w:rFonts w:ascii="Calibri" w:hAnsi="Calibri"/>
          <w:color w:val="000000"/>
          <w:sz w:val="22"/>
          <w:szCs w:val="22"/>
        </w:rPr>
      </w:pPr>
    </w:p>
    <w:p w:rsidR="00A92856" w:rsidRDefault="00A92856" w:rsidP="0029298F">
      <w:pPr>
        <w:spacing w:after="200" w:line="276" w:lineRule="auto"/>
        <w:rPr>
          <w:rFonts w:asciiTheme="minorHAnsi" w:hAnsiTheme="minorHAnsi"/>
          <w:sz w:val="20"/>
          <w:szCs w:val="20"/>
        </w:rPr>
      </w:pPr>
    </w:p>
    <w:p w:rsidR="00A92856" w:rsidRDefault="00A92856" w:rsidP="00A92856">
      <w:pPr>
        <w:ind w:hanging="90"/>
        <w:jc w:val="center"/>
        <w:rPr>
          <w:b/>
        </w:rPr>
      </w:pPr>
      <w:r w:rsidRPr="009A08EA">
        <w:rPr>
          <w:b/>
        </w:rPr>
        <w:t xml:space="preserve">Speech Student Learning Outcomes </w:t>
      </w:r>
    </w:p>
    <w:p w:rsidR="00A92856" w:rsidRDefault="00A92856" w:rsidP="00A92856">
      <w:pPr>
        <w:ind w:hanging="90"/>
        <w:jc w:val="center"/>
        <w:rPr>
          <w:b/>
        </w:rPr>
      </w:pPr>
    </w:p>
    <w:p w:rsidR="00A92856" w:rsidRPr="009A08EA" w:rsidRDefault="00A92856" w:rsidP="00A92856">
      <w:pPr>
        <w:ind w:hanging="90"/>
        <w:jc w:val="center"/>
        <w:rPr>
          <w:b/>
        </w:rPr>
      </w:pPr>
    </w:p>
    <w:p w:rsidR="00A92856" w:rsidRPr="009C1958" w:rsidRDefault="00A92856" w:rsidP="00A92856">
      <w:pPr>
        <w:widowControl w:val="0"/>
        <w:kinsoku w:val="0"/>
        <w:overflowPunct w:val="0"/>
        <w:autoSpaceDE w:val="0"/>
        <w:autoSpaceDN w:val="0"/>
        <w:adjustRightInd w:val="0"/>
        <w:spacing w:before="69"/>
        <w:ind w:left="-90"/>
        <w:rPr>
          <w:rFonts w:eastAsiaTheme="minorEastAsia"/>
          <w:b/>
          <w:sz w:val="20"/>
          <w:szCs w:val="20"/>
        </w:rPr>
      </w:pPr>
      <w:r w:rsidRPr="009C1958">
        <w:rPr>
          <w:rFonts w:eastAsiaTheme="minorEastAsia"/>
          <w:b/>
          <w:sz w:val="20"/>
          <w:szCs w:val="20"/>
        </w:rPr>
        <w:t>Outcome Descriptions:</w:t>
      </w:r>
    </w:p>
    <w:p w:rsidR="00A92856" w:rsidRPr="009C1958" w:rsidRDefault="00A92856" w:rsidP="00A92856">
      <w:pPr>
        <w:widowControl w:val="0"/>
        <w:kinsoku w:val="0"/>
        <w:overflowPunct w:val="0"/>
        <w:autoSpaceDE w:val="0"/>
        <w:autoSpaceDN w:val="0"/>
        <w:adjustRightInd w:val="0"/>
        <w:spacing w:before="69"/>
        <w:ind w:left="-90"/>
        <w:rPr>
          <w:rFonts w:eastAsiaTheme="minorEastAsia"/>
          <w:sz w:val="20"/>
          <w:szCs w:val="20"/>
        </w:rPr>
      </w:pPr>
      <w:r w:rsidRPr="009C1958">
        <w:rPr>
          <w:rFonts w:eastAsiaTheme="minorEastAsia"/>
          <w:sz w:val="20"/>
          <w:szCs w:val="20"/>
        </w:rPr>
        <w:t>To increase student oral communication assessment scores on the public speaking rubric, speech faculty will focus on increasing the scores in four rubric criteria:  introduction, body, Oral Citations, Conclusion and Nonverbal Physical behaviors</w:t>
      </w:r>
      <w:r>
        <w:rPr>
          <w:rFonts w:eastAsiaTheme="minorEastAsia"/>
          <w:sz w:val="20"/>
          <w:szCs w:val="20"/>
        </w:rPr>
        <w:t>.</w:t>
      </w:r>
      <w:r w:rsidRPr="009C1958">
        <w:rPr>
          <w:rFonts w:eastAsiaTheme="minorEastAsia"/>
          <w:sz w:val="20"/>
          <w:szCs w:val="20"/>
        </w:rPr>
        <w:t xml:space="preserve"> </w:t>
      </w:r>
    </w:p>
    <w:p w:rsidR="00A92856" w:rsidRDefault="00A92856" w:rsidP="00A92856">
      <w:pPr>
        <w:ind w:left="-90"/>
        <w:rPr>
          <w:sz w:val="20"/>
          <w:szCs w:val="20"/>
        </w:rPr>
      </w:pPr>
    </w:p>
    <w:p w:rsidR="00A92856" w:rsidRDefault="00A92856" w:rsidP="00A92856">
      <w:pPr>
        <w:ind w:left="-90"/>
        <w:rPr>
          <w:sz w:val="20"/>
          <w:szCs w:val="20"/>
        </w:rPr>
      </w:pPr>
      <w:r>
        <w:rPr>
          <w:sz w:val="20"/>
          <w:szCs w:val="20"/>
        </w:rPr>
        <w:t xml:space="preserve">SLO1  </w:t>
      </w:r>
      <w:r w:rsidRPr="00A92856">
        <w:rPr>
          <w:color w:val="FF0000"/>
          <w:sz w:val="20"/>
          <w:szCs w:val="20"/>
        </w:rPr>
        <w:t>Approved</w:t>
      </w:r>
    </w:p>
    <w:p w:rsidR="00A92856" w:rsidRPr="00601A82" w:rsidRDefault="00A92856" w:rsidP="00A92856">
      <w:pPr>
        <w:ind w:left="-90"/>
        <w:rPr>
          <w:i/>
          <w:sz w:val="20"/>
          <w:szCs w:val="20"/>
        </w:rPr>
      </w:pPr>
      <w:r w:rsidRPr="00601A82">
        <w:rPr>
          <w:i/>
          <w:sz w:val="20"/>
          <w:szCs w:val="20"/>
        </w:rPr>
        <w:t>Students will be able to prepare and deliver an effective speech introduction that g</w:t>
      </w:r>
      <w:r w:rsidRPr="00601A82">
        <w:rPr>
          <w:rFonts w:ascii="Calibri" w:eastAsia="Calibri" w:hAnsi="Calibri"/>
          <w:i/>
          <w:sz w:val="20"/>
          <w:szCs w:val="20"/>
        </w:rPr>
        <w:t>ains the attention of the audience, establishes speaker credibility, relates the topic to the audience, identifies the topic and previews the main points of the speech.</w:t>
      </w:r>
      <w:r w:rsidRPr="00601A82">
        <w:rPr>
          <w:i/>
          <w:sz w:val="20"/>
          <w:szCs w:val="20"/>
        </w:rPr>
        <w:t xml:space="preserve">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sidRPr="00601A82">
              <w:rPr>
                <w:sz w:val="20"/>
                <w:szCs w:val="20"/>
              </w:rPr>
              <w:t>Rubric criterion</w:t>
            </w:r>
          </w:p>
        </w:tc>
        <w:tc>
          <w:tcPr>
            <w:tcW w:w="4410" w:type="dxa"/>
          </w:tcPr>
          <w:p w:rsidR="00A92856" w:rsidRPr="00601A82" w:rsidRDefault="00A92856" w:rsidP="00887D2D">
            <w:pPr>
              <w:rPr>
                <w:sz w:val="20"/>
                <w:szCs w:val="20"/>
              </w:rPr>
            </w:pPr>
            <w:r w:rsidRPr="00601A82">
              <w:rPr>
                <w:sz w:val="20"/>
                <w:szCs w:val="20"/>
              </w:rPr>
              <w:t>60% of the students will rate at the developing or higher levels</w:t>
            </w:r>
          </w:p>
        </w:tc>
      </w:tr>
    </w:tbl>
    <w:p w:rsidR="00A92856" w:rsidRDefault="00A92856" w:rsidP="00A92856">
      <w:pPr>
        <w:rPr>
          <w:sz w:val="20"/>
          <w:szCs w:val="20"/>
        </w:rPr>
      </w:pPr>
    </w:p>
    <w:p w:rsidR="00A92856" w:rsidRPr="00A92856" w:rsidRDefault="00A92856" w:rsidP="00A92856">
      <w:pPr>
        <w:rPr>
          <w:color w:val="FF0000"/>
          <w:sz w:val="20"/>
          <w:szCs w:val="20"/>
        </w:rPr>
      </w:pPr>
      <w:r>
        <w:rPr>
          <w:sz w:val="20"/>
          <w:szCs w:val="20"/>
        </w:rPr>
        <w:t xml:space="preserve">SLO2  </w:t>
      </w:r>
      <w:r>
        <w:rPr>
          <w:color w:val="FF0000"/>
          <w:sz w:val="20"/>
          <w:szCs w:val="20"/>
        </w:rPr>
        <w:t>Approved</w:t>
      </w:r>
    </w:p>
    <w:p w:rsidR="00A92856" w:rsidRPr="00601A82" w:rsidRDefault="00A92856" w:rsidP="00A92856">
      <w:pPr>
        <w:rPr>
          <w:i/>
          <w:sz w:val="20"/>
          <w:szCs w:val="20"/>
        </w:rPr>
      </w:pPr>
      <w:r w:rsidRPr="00601A82">
        <w:rPr>
          <w:i/>
          <w:sz w:val="20"/>
          <w:szCs w:val="20"/>
        </w:rPr>
        <w:t xml:space="preserve">Students will be able to effectively organize the </w:t>
      </w:r>
      <w:r w:rsidRPr="00601A82">
        <w:rPr>
          <w:b/>
          <w:i/>
          <w:sz w:val="20"/>
          <w:szCs w:val="20"/>
        </w:rPr>
        <w:t>body</w:t>
      </w:r>
      <w:r w:rsidRPr="00601A82">
        <w:rPr>
          <w:i/>
          <w:sz w:val="20"/>
          <w:szCs w:val="20"/>
        </w:rPr>
        <w:t xml:space="preserve"> of a speech by identifying main points, using appropriate support material and connecting ideas with appropriate transitions.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sidRPr="00601A82">
              <w:rPr>
                <w:sz w:val="20"/>
                <w:szCs w:val="20"/>
              </w:rPr>
              <w:t>Rubric criterion</w:t>
            </w:r>
          </w:p>
        </w:tc>
        <w:tc>
          <w:tcPr>
            <w:tcW w:w="4410" w:type="dxa"/>
          </w:tcPr>
          <w:p w:rsidR="00A92856" w:rsidRPr="00601A82" w:rsidRDefault="00A92856" w:rsidP="00887D2D">
            <w:pPr>
              <w:rPr>
                <w:sz w:val="20"/>
                <w:szCs w:val="20"/>
              </w:rPr>
            </w:pPr>
            <w:r>
              <w:rPr>
                <w:sz w:val="20"/>
                <w:szCs w:val="20"/>
              </w:rPr>
              <w:t>7</w:t>
            </w:r>
            <w:r w:rsidRPr="00601A82">
              <w:rPr>
                <w:sz w:val="20"/>
                <w:szCs w:val="20"/>
              </w:rPr>
              <w:t>0% of the students will rate at the developing or higher levels</w:t>
            </w:r>
          </w:p>
        </w:tc>
      </w:tr>
    </w:tbl>
    <w:p w:rsidR="00A92856" w:rsidRDefault="00A92856" w:rsidP="00A92856">
      <w:pPr>
        <w:rPr>
          <w:sz w:val="20"/>
          <w:szCs w:val="20"/>
        </w:rPr>
      </w:pPr>
    </w:p>
    <w:p w:rsidR="00A92856" w:rsidRDefault="00A92856" w:rsidP="00A92856">
      <w:pPr>
        <w:rPr>
          <w:sz w:val="20"/>
          <w:szCs w:val="20"/>
        </w:rPr>
      </w:pPr>
      <w:r>
        <w:rPr>
          <w:sz w:val="20"/>
          <w:szCs w:val="20"/>
        </w:rPr>
        <w:t xml:space="preserve">SLO3  </w:t>
      </w:r>
      <w:r w:rsidRPr="00A92856">
        <w:rPr>
          <w:color w:val="FF0000"/>
          <w:sz w:val="20"/>
          <w:szCs w:val="20"/>
        </w:rPr>
        <w:t>Approved with a modification</w:t>
      </w:r>
    </w:p>
    <w:p w:rsidR="00A92856" w:rsidRDefault="00A92856" w:rsidP="00A92856">
      <w:pPr>
        <w:rPr>
          <w:i/>
          <w:sz w:val="20"/>
          <w:szCs w:val="20"/>
        </w:rPr>
      </w:pPr>
      <w:r w:rsidRPr="00601A82">
        <w:rPr>
          <w:i/>
          <w:sz w:val="20"/>
          <w:szCs w:val="20"/>
        </w:rPr>
        <w:t xml:space="preserve">Students will know how to avoid plagiarizing when speaking by incorporating an oral citation that includes appropriate information.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sidRPr="00601A82">
              <w:rPr>
                <w:sz w:val="20"/>
                <w:szCs w:val="20"/>
              </w:rPr>
              <w:t>Rubric criterion</w:t>
            </w:r>
          </w:p>
        </w:tc>
        <w:tc>
          <w:tcPr>
            <w:tcW w:w="4410" w:type="dxa"/>
          </w:tcPr>
          <w:p w:rsidR="00A92856" w:rsidRPr="00601A82" w:rsidRDefault="00A92856" w:rsidP="00887D2D">
            <w:pPr>
              <w:rPr>
                <w:sz w:val="20"/>
                <w:szCs w:val="20"/>
              </w:rPr>
            </w:pPr>
            <w:r>
              <w:rPr>
                <w:color w:val="FF0000"/>
                <w:sz w:val="20"/>
                <w:szCs w:val="20"/>
              </w:rPr>
              <w:t>70%</w:t>
            </w:r>
            <w:r w:rsidRPr="00601A82">
              <w:rPr>
                <w:sz w:val="20"/>
                <w:szCs w:val="20"/>
              </w:rPr>
              <w:t xml:space="preserve"> of the students will rate at the developing or higher levels</w:t>
            </w:r>
          </w:p>
        </w:tc>
      </w:tr>
    </w:tbl>
    <w:p w:rsidR="00A92856" w:rsidRDefault="00A92856" w:rsidP="00A92856">
      <w:pPr>
        <w:rPr>
          <w:i/>
          <w:sz w:val="20"/>
          <w:szCs w:val="20"/>
        </w:rPr>
      </w:pPr>
    </w:p>
    <w:p w:rsidR="00A92856" w:rsidRPr="00A92856" w:rsidRDefault="00A92856" w:rsidP="00A92856">
      <w:pPr>
        <w:rPr>
          <w:color w:val="FF0000"/>
          <w:sz w:val="20"/>
          <w:szCs w:val="20"/>
        </w:rPr>
      </w:pPr>
      <w:r>
        <w:rPr>
          <w:sz w:val="20"/>
          <w:szCs w:val="20"/>
        </w:rPr>
        <w:t xml:space="preserve">SLO4 </w:t>
      </w:r>
      <w:r>
        <w:rPr>
          <w:color w:val="FF0000"/>
          <w:sz w:val="20"/>
          <w:szCs w:val="20"/>
        </w:rPr>
        <w:t>Approved</w:t>
      </w:r>
    </w:p>
    <w:p w:rsidR="00A92856" w:rsidRPr="00601A82" w:rsidRDefault="00A92856" w:rsidP="00A92856">
      <w:pPr>
        <w:rPr>
          <w:i/>
          <w:sz w:val="20"/>
          <w:szCs w:val="20"/>
        </w:rPr>
      </w:pPr>
      <w:r w:rsidRPr="00601A82">
        <w:rPr>
          <w:i/>
          <w:sz w:val="20"/>
          <w:szCs w:val="20"/>
        </w:rPr>
        <w:t xml:space="preserve">Students will be able to provide effective speech closure by delivering a </w:t>
      </w:r>
      <w:r w:rsidRPr="00601A82">
        <w:rPr>
          <w:b/>
          <w:i/>
          <w:sz w:val="20"/>
          <w:szCs w:val="20"/>
        </w:rPr>
        <w:t>conclusion</w:t>
      </w:r>
      <w:r w:rsidRPr="00601A82">
        <w:rPr>
          <w:i/>
          <w:sz w:val="20"/>
          <w:szCs w:val="20"/>
        </w:rPr>
        <w:t xml:space="preserve"> that signals the end, reviews purpose and main points and that ends smoothly and memorably.</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sidRPr="00601A82">
              <w:rPr>
                <w:sz w:val="20"/>
                <w:szCs w:val="20"/>
              </w:rPr>
              <w:t>Rubric criterion</w:t>
            </w:r>
          </w:p>
        </w:tc>
        <w:tc>
          <w:tcPr>
            <w:tcW w:w="4410" w:type="dxa"/>
          </w:tcPr>
          <w:p w:rsidR="00A92856" w:rsidRPr="00601A82" w:rsidRDefault="00A92856" w:rsidP="00887D2D">
            <w:pPr>
              <w:rPr>
                <w:sz w:val="20"/>
                <w:szCs w:val="20"/>
              </w:rPr>
            </w:pPr>
            <w:r>
              <w:rPr>
                <w:sz w:val="20"/>
                <w:szCs w:val="20"/>
              </w:rPr>
              <w:t>60</w:t>
            </w:r>
            <w:r w:rsidRPr="00601A82">
              <w:rPr>
                <w:sz w:val="20"/>
                <w:szCs w:val="20"/>
              </w:rPr>
              <w:t>% of the students will rate at the developing or higher levels</w:t>
            </w:r>
          </w:p>
        </w:tc>
      </w:tr>
    </w:tbl>
    <w:p w:rsidR="00A92856" w:rsidRDefault="00A92856" w:rsidP="00A92856">
      <w:pPr>
        <w:rPr>
          <w:sz w:val="20"/>
          <w:szCs w:val="20"/>
        </w:rPr>
      </w:pPr>
    </w:p>
    <w:p w:rsidR="00A92856" w:rsidRDefault="00A92856" w:rsidP="00A92856">
      <w:pPr>
        <w:rPr>
          <w:sz w:val="20"/>
          <w:szCs w:val="20"/>
        </w:rPr>
      </w:pPr>
    </w:p>
    <w:p w:rsidR="00A92856" w:rsidRDefault="00A92856" w:rsidP="00A92856">
      <w:pPr>
        <w:rPr>
          <w:sz w:val="20"/>
          <w:szCs w:val="20"/>
        </w:rPr>
      </w:pPr>
    </w:p>
    <w:p w:rsidR="00A92856" w:rsidRPr="009715EC" w:rsidRDefault="00A92856" w:rsidP="00A92856">
      <w:pPr>
        <w:rPr>
          <w:color w:val="FF0000"/>
          <w:sz w:val="20"/>
          <w:szCs w:val="20"/>
        </w:rPr>
      </w:pPr>
      <w:r>
        <w:rPr>
          <w:sz w:val="20"/>
          <w:szCs w:val="20"/>
        </w:rPr>
        <w:t>SLO5</w:t>
      </w:r>
      <w:r w:rsidR="009715EC">
        <w:rPr>
          <w:sz w:val="20"/>
          <w:szCs w:val="20"/>
        </w:rPr>
        <w:t xml:space="preserve">  </w:t>
      </w:r>
      <w:r w:rsidR="009715EC">
        <w:rPr>
          <w:color w:val="FF0000"/>
          <w:sz w:val="20"/>
          <w:szCs w:val="20"/>
        </w:rPr>
        <w:t>Approved</w:t>
      </w:r>
    </w:p>
    <w:p w:rsidR="00A92856" w:rsidRDefault="00A92856" w:rsidP="00A92856">
      <w:pPr>
        <w:rPr>
          <w:i/>
          <w:sz w:val="20"/>
          <w:szCs w:val="20"/>
        </w:rPr>
      </w:pPr>
      <w:r w:rsidRPr="00601A82">
        <w:rPr>
          <w:i/>
          <w:sz w:val="20"/>
          <w:szCs w:val="20"/>
        </w:rPr>
        <w:t xml:space="preserve">Students will be able to apply nonverbal physical behaviors appropriately to deliver an effective extemporaneous presentation.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i/>
                <w:sz w:val="20"/>
                <w:szCs w:val="20"/>
              </w:rPr>
              <w:t xml:space="preserve"> </w:t>
            </w: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sidRPr="00601A82">
              <w:rPr>
                <w:sz w:val="20"/>
                <w:szCs w:val="20"/>
              </w:rPr>
              <w:t>Rubric criterion</w:t>
            </w:r>
          </w:p>
        </w:tc>
        <w:tc>
          <w:tcPr>
            <w:tcW w:w="4410" w:type="dxa"/>
          </w:tcPr>
          <w:p w:rsidR="00A92856" w:rsidRPr="00601A82" w:rsidRDefault="00A92856" w:rsidP="00887D2D">
            <w:pPr>
              <w:rPr>
                <w:sz w:val="20"/>
                <w:szCs w:val="20"/>
              </w:rPr>
            </w:pPr>
            <w:r>
              <w:rPr>
                <w:sz w:val="20"/>
                <w:szCs w:val="20"/>
              </w:rPr>
              <w:t>75</w:t>
            </w:r>
            <w:r w:rsidRPr="00601A82">
              <w:rPr>
                <w:sz w:val="20"/>
                <w:szCs w:val="20"/>
              </w:rPr>
              <w:t>% of the students will rate at the developing or higher levels</w:t>
            </w:r>
          </w:p>
        </w:tc>
      </w:tr>
    </w:tbl>
    <w:p w:rsidR="00A92856" w:rsidRPr="00601A82" w:rsidRDefault="00A92856" w:rsidP="00A92856">
      <w:pPr>
        <w:rPr>
          <w:i/>
          <w:sz w:val="20"/>
          <w:szCs w:val="20"/>
        </w:rPr>
      </w:pPr>
    </w:p>
    <w:p w:rsidR="009715EC" w:rsidRDefault="009715EC" w:rsidP="00A92856">
      <w:pPr>
        <w:jc w:val="center"/>
        <w:rPr>
          <w:b/>
        </w:rPr>
      </w:pPr>
    </w:p>
    <w:p w:rsidR="009715EC" w:rsidRDefault="009715EC" w:rsidP="00A92856">
      <w:pPr>
        <w:jc w:val="center"/>
        <w:rPr>
          <w:b/>
        </w:rPr>
      </w:pPr>
    </w:p>
    <w:p w:rsidR="00A92856" w:rsidRDefault="00A92856" w:rsidP="00A92856">
      <w:pPr>
        <w:jc w:val="center"/>
        <w:rPr>
          <w:b/>
        </w:rPr>
      </w:pPr>
      <w:r>
        <w:rPr>
          <w:b/>
        </w:rPr>
        <w:t xml:space="preserve">Speech </w:t>
      </w:r>
      <w:r w:rsidRPr="007D4379">
        <w:rPr>
          <w:b/>
        </w:rPr>
        <w:t>Operational Outcomes</w:t>
      </w:r>
    </w:p>
    <w:p w:rsidR="00A92856" w:rsidRPr="009715EC" w:rsidRDefault="00A92856" w:rsidP="00A92856">
      <w:pPr>
        <w:rPr>
          <w:b/>
          <w:color w:val="FF0000"/>
          <w:sz w:val="20"/>
          <w:szCs w:val="20"/>
        </w:rPr>
      </w:pPr>
      <w:r w:rsidRPr="007D4379">
        <w:rPr>
          <w:b/>
          <w:sz w:val="20"/>
          <w:szCs w:val="20"/>
        </w:rPr>
        <w:t xml:space="preserve">Operational Outcome One: </w:t>
      </w:r>
      <w:r w:rsidR="009715EC">
        <w:rPr>
          <w:b/>
          <w:color w:val="FF0000"/>
          <w:sz w:val="20"/>
          <w:szCs w:val="20"/>
        </w:rPr>
        <w:t>Approved with Modifications</w:t>
      </w:r>
    </w:p>
    <w:p w:rsidR="00A92856" w:rsidRPr="00B2034F" w:rsidRDefault="00A92856" w:rsidP="00A92856">
      <w:pPr>
        <w:rPr>
          <w:i/>
          <w:sz w:val="20"/>
          <w:szCs w:val="20"/>
        </w:rPr>
      </w:pPr>
      <w:r w:rsidRPr="00B2034F">
        <w:rPr>
          <w:i/>
          <w:sz w:val="20"/>
          <w:szCs w:val="20"/>
        </w:rPr>
        <w:t xml:space="preserve">Speech faculty on the Fort Myers Campus will require students to visit the Oral Communication Center a minimum of one time each semester for each course taught.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Pr>
                <w:sz w:val="20"/>
                <w:szCs w:val="20"/>
              </w:rPr>
              <w:t xml:space="preserve">Statistics from Accutracker Data </w:t>
            </w:r>
          </w:p>
        </w:tc>
        <w:tc>
          <w:tcPr>
            <w:tcW w:w="4410" w:type="dxa"/>
          </w:tcPr>
          <w:p w:rsidR="00A92856" w:rsidRPr="009715EC" w:rsidRDefault="00A92856" w:rsidP="00887D2D">
            <w:pPr>
              <w:rPr>
                <w:color w:val="FF0000"/>
                <w:sz w:val="20"/>
                <w:szCs w:val="20"/>
              </w:rPr>
            </w:pPr>
            <w:r>
              <w:rPr>
                <w:sz w:val="20"/>
                <w:szCs w:val="20"/>
              </w:rPr>
              <w:t xml:space="preserve">100% of the </w:t>
            </w:r>
            <w:r w:rsidR="009715EC">
              <w:rPr>
                <w:color w:val="FF0000"/>
                <w:sz w:val="20"/>
                <w:szCs w:val="20"/>
              </w:rPr>
              <w:t xml:space="preserve">Full Time </w:t>
            </w:r>
            <w:r>
              <w:rPr>
                <w:sz w:val="20"/>
                <w:szCs w:val="20"/>
              </w:rPr>
              <w:t xml:space="preserve">speech faculty </w:t>
            </w:r>
            <w:r w:rsidR="009715EC">
              <w:rPr>
                <w:sz w:val="20"/>
                <w:szCs w:val="20"/>
              </w:rPr>
              <w:t xml:space="preserve">and </w:t>
            </w:r>
            <w:r w:rsidR="009715EC" w:rsidRPr="009715EC">
              <w:rPr>
                <w:color w:val="FF0000"/>
                <w:sz w:val="20"/>
                <w:szCs w:val="20"/>
              </w:rPr>
              <w:t>50% of the Adjuncts</w:t>
            </w:r>
            <w:r w:rsidR="009715EC">
              <w:rPr>
                <w:sz w:val="20"/>
                <w:szCs w:val="20"/>
              </w:rPr>
              <w:t xml:space="preserve"> </w:t>
            </w:r>
            <w:r>
              <w:rPr>
                <w:sz w:val="20"/>
                <w:szCs w:val="20"/>
              </w:rPr>
              <w:t xml:space="preserve">who teach on the Fort Myers campus will require that each of their classes visit the Oral Communication Center Once for oral communication  instructional assistance </w:t>
            </w:r>
            <w:r w:rsidR="009715EC">
              <w:rPr>
                <w:color w:val="FF0000"/>
                <w:sz w:val="20"/>
                <w:szCs w:val="20"/>
              </w:rPr>
              <w:t>(And will be put on the syllabus)</w:t>
            </w:r>
          </w:p>
        </w:tc>
      </w:tr>
    </w:tbl>
    <w:p w:rsidR="00A92856" w:rsidRDefault="00A92856" w:rsidP="00A92856">
      <w:pPr>
        <w:rPr>
          <w:sz w:val="20"/>
          <w:szCs w:val="20"/>
        </w:rPr>
      </w:pPr>
    </w:p>
    <w:p w:rsidR="00A92856" w:rsidRDefault="00A92856" w:rsidP="00A92856">
      <w:pPr>
        <w:rPr>
          <w:b/>
          <w:sz w:val="20"/>
          <w:szCs w:val="20"/>
        </w:rPr>
      </w:pPr>
      <w:r w:rsidRPr="007D4379">
        <w:rPr>
          <w:b/>
          <w:sz w:val="20"/>
          <w:szCs w:val="20"/>
        </w:rPr>
        <w:t xml:space="preserve">Operational Outcome </w:t>
      </w:r>
      <w:r>
        <w:rPr>
          <w:b/>
          <w:sz w:val="20"/>
          <w:szCs w:val="20"/>
        </w:rPr>
        <w:t>Two</w:t>
      </w:r>
      <w:r w:rsidRPr="007D4379">
        <w:rPr>
          <w:b/>
          <w:sz w:val="20"/>
          <w:szCs w:val="20"/>
        </w:rPr>
        <w:t xml:space="preserve">: </w:t>
      </w:r>
      <w:r w:rsidR="003217B1" w:rsidRPr="003217B1">
        <w:rPr>
          <w:b/>
          <w:color w:val="FF0000"/>
          <w:sz w:val="20"/>
          <w:szCs w:val="20"/>
        </w:rPr>
        <w:t>Approved</w:t>
      </w:r>
    </w:p>
    <w:p w:rsidR="00A92856" w:rsidRPr="00B2034F" w:rsidRDefault="00A92856" w:rsidP="00A92856">
      <w:pPr>
        <w:rPr>
          <w:i/>
          <w:sz w:val="20"/>
          <w:szCs w:val="20"/>
        </w:rPr>
      </w:pPr>
      <w:r w:rsidRPr="00B2034F">
        <w:rPr>
          <w:i/>
          <w:sz w:val="20"/>
          <w:szCs w:val="20"/>
        </w:rPr>
        <w:t xml:space="preserve">Dr. Katie Paschall will develop a plan with the Director for Academic Support Services by December 2013 to provide and track instructional support for oral communication services on the Collier County campus.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Pr>
                <w:sz w:val="20"/>
                <w:szCs w:val="20"/>
              </w:rPr>
              <w:t xml:space="preserve">Statistics from Accutracker Data </w:t>
            </w:r>
          </w:p>
        </w:tc>
        <w:tc>
          <w:tcPr>
            <w:tcW w:w="4410" w:type="dxa"/>
          </w:tcPr>
          <w:p w:rsidR="00A92856" w:rsidRPr="00601A82" w:rsidRDefault="00A92856" w:rsidP="00887D2D">
            <w:pPr>
              <w:rPr>
                <w:sz w:val="20"/>
                <w:szCs w:val="20"/>
              </w:rPr>
            </w:pPr>
            <w:r>
              <w:rPr>
                <w:sz w:val="20"/>
                <w:szCs w:val="20"/>
              </w:rPr>
              <w:t xml:space="preserve">The Director of Academic Support Services will forward data from accutracker to the Department Chair to show the number of student visits from January 2014 to April 2014 of students enrolled in speech courses who seek oral communication instructional support per semester. </w:t>
            </w:r>
          </w:p>
        </w:tc>
      </w:tr>
    </w:tbl>
    <w:p w:rsidR="00A92856" w:rsidRDefault="00A92856" w:rsidP="00A92856">
      <w:pPr>
        <w:rPr>
          <w:b/>
          <w:sz w:val="20"/>
          <w:szCs w:val="20"/>
        </w:rPr>
      </w:pPr>
    </w:p>
    <w:p w:rsidR="00A92856" w:rsidRPr="003217B1" w:rsidRDefault="00A92856" w:rsidP="00A92856">
      <w:pPr>
        <w:rPr>
          <w:b/>
          <w:color w:val="FF0000"/>
          <w:sz w:val="20"/>
          <w:szCs w:val="20"/>
        </w:rPr>
      </w:pPr>
      <w:r w:rsidRPr="007D4379">
        <w:rPr>
          <w:b/>
          <w:sz w:val="20"/>
          <w:szCs w:val="20"/>
        </w:rPr>
        <w:t xml:space="preserve">Operational Outcome </w:t>
      </w:r>
      <w:r>
        <w:rPr>
          <w:b/>
          <w:sz w:val="20"/>
          <w:szCs w:val="20"/>
        </w:rPr>
        <w:t>Three</w:t>
      </w:r>
      <w:r w:rsidRPr="007D4379">
        <w:rPr>
          <w:b/>
          <w:sz w:val="20"/>
          <w:szCs w:val="20"/>
        </w:rPr>
        <w:t xml:space="preserve">: </w:t>
      </w:r>
      <w:r w:rsidR="003217B1">
        <w:rPr>
          <w:b/>
          <w:color w:val="FF0000"/>
          <w:sz w:val="20"/>
          <w:szCs w:val="20"/>
        </w:rPr>
        <w:t>Approved</w:t>
      </w:r>
    </w:p>
    <w:p w:rsidR="00A92856" w:rsidRPr="00B2034F" w:rsidRDefault="00A92856" w:rsidP="00A92856">
      <w:pPr>
        <w:rPr>
          <w:i/>
          <w:sz w:val="20"/>
          <w:szCs w:val="20"/>
        </w:rPr>
      </w:pPr>
      <w:r>
        <w:rPr>
          <w:i/>
          <w:sz w:val="20"/>
          <w:szCs w:val="20"/>
        </w:rPr>
        <w:t>Prof.</w:t>
      </w:r>
      <w:r w:rsidRPr="00B2034F">
        <w:rPr>
          <w:i/>
          <w:sz w:val="20"/>
          <w:szCs w:val="20"/>
        </w:rPr>
        <w:t xml:space="preserve"> </w:t>
      </w:r>
      <w:r>
        <w:rPr>
          <w:i/>
          <w:sz w:val="20"/>
          <w:szCs w:val="20"/>
        </w:rPr>
        <w:t>Tonia</w:t>
      </w:r>
      <w:r w:rsidRPr="00B2034F">
        <w:rPr>
          <w:i/>
          <w:sz w:val="20"/>
          <w:szCs w:val="20"/>
        </w:rPr>
        <w:t xml:space="preserve"> </w:t>
      </w:r>
      <w:r>
        <w:rPr>
          <w:i/>
          <w:sz w:val="20"/>
          <w:szCs w:val="20"/>
        </w:rPr>
        <w:t>East</w:t>
      </w:r>
      <w:r w:rsidRPr="00B2034F">
        <w:rPr>
          <w:i/>
          <w:sz w:val="20"/>
          <w:szCs w:val="20"/>
        </w:rPr>
        <w:t xml:space="preserve"> will develop a plan with the Director for Academic Support Services by December 2013 to provide and track instructional support for oral communication services on the C</w:t>
      </w:r>
      <w:r>
        <w:rPr>
          <w:i/>
          <w:sz w:val="20"/>
          <w:szCs w:val="20"/>
        </w:rPr>
        <w:t>harlotte</w:t>
      </w:r>
      <w:r w:rsidRPr="00B2034F">
        <w:rPr>
          <w:i/>
          <w:sz w:val="20"/>
          <w:szCs w:val="20"/>
        </w:rPr>
        <w:t xml:space="preserve"> County campus.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Pr>
                <w:sz w:val="20"/>
                <w:szCs w:val="20"/>
              </w:rPr>
              <w:t xml:space="preserve">Statistics from Accutracker Data </w:t>
            </w:r>
          </w:p>
        </w:tc>
        <w:tc>
          <w:tcPr>
            <w:tcW w:w="4410" w:type="dxa"/>
          </w:tcPr>
          <w:p w:rsidR="00A92856" w:rsidRPr="00601A82" w:rsidRDefault="00A92856" w:rsidP="00887D2D">
            <w:pPr>
              <w:rPr>
                <w:sz w:val="20"/>
                <w:szCs w:val="20"/>
              </w:rPr>
            </w:pPr>
            <w:r>
              <w:rPr>
                <w:sz w:val="20"/>
                <w:szCs w:val="20"/>
              </w:rPr>
              <w:t xml:space="preserve">The Director of Academic Support Services will forward data from accutracker to the Department Chair to show the number of student visits from January 2014 to April 2014 of students enrolled in speech courses who seek oral communication instructional support per semester. </w:t>
            </w:r>
          </w:p>
        </w:tc>
      </w:tr>
    </w:tbl>
    <w:p w:rsidR="00A92856" w:rsidRDefault="00A92856" w:rsidP="00A92856">
      <w:pPr>
        <w:rPr>
          <w:b/>
          <w:sz w:val="20"/>
          <w:szCs w:val="20"/>
        </w:rPr>
      </w:pPr>
    </w:p>
    <w:p w:rsidR="00A92856" w:rsidRPr="003217B1" w:rsidRDefault="00A92856" w:rsidP="00A92856">
      <w:pPr>
        <w:rPr>
          <w:b/>
          <w:color w:val="FF0000"/>
          <w:sz w:val="20"/>
          <w:szCs w:val="20"/>
        </w:rPr>
      </w:pPr>
      <w:r w:rsidRPr="007D4379">
        <w:rPr>
          <w:b/>
          <w:sz w:val="20"/>
          <w:szCs w:val="20"/>
        </w:rPr>
        <w:t xml:space="preserve">Operational Outcome </w:t>
      </w:r>
      <w:r>
        <w:rPr>
          <w:b/>
          <w:sz w:val="20"/>
          <w:szCs w:val="20"/>
        </w:rPr>
        <w:t>Four</w:t>
      </w:r>
      <w:r w:rsidRPr="007D4379">
        <w:rPr>
          <w:b/>
          <w:sz w:val="20"/>
          <w:szCs w:val="20"/>
        </w:rPr>
        <w:t xml:space="preserve">: </w:t>
      </w:r>
      <w:r w:rsidR="003217B1">
        <w:rPr>
          <w:b/>
          <w:color w:val="FF0000"/>
          <w:sz w:val="20"/>
          <w:szCs w:val="20"/>
        </w:rPr>
        <w:t>Approved</w:t>
      </w:r>
    </w:p>
    <w:p w:rsidR="00A92856" w:rsidRPr="00B2034F" w:rsidRDefault="00A92856" w:rsidP="00A92856">
      <w:pPr>
        <w:rPr>
          <w:i/>
          <w:sz w:val="20"/>
          <w:szCs w:val="20"/>
        </w:rPr>
      </w:pPr>
      <w:r>
        <w:rPr>
          <w:i/>
          <w:sz w:val="20"/>
          <w:szCs w:val="20"/>
        </w:rPr>
        <w:t xml:space="preserve">Speech faculty will attend professional development workshops on Introductions and Conclusions; Incorporating Oral Citations; and Applying Appropriate Nonverbal Physical Behaviors.   </w:t>
      </w:r>
      <w:r w:rsidRPr="00B2034F">
        <w:rPr>
          <w:i/>
          <w:sz w:val="20"/>
          <w:szCs w:val="20"/>
        </w:rPr>
        <w:t xml:space="preserve">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Default="00A92856" w:rsidP="00887D2D">
            <w:pPr>
              <w:rPr>
                <w:sz w:val="20"/>
                <w:szCs w:val="20"/>
              </w:rPr>
            </w:pPr>
            <w:r>
              <w:rPr>
                <w:sz w:val="20"/>
                <w:szCs w:val="20"/>
              </w:rPr>
              <w:t xml:space="preserve">Schedule of TLC Workshops </w:t>
            </w:r>
          </w:p>
          <w:p w:rsidR="00A92856" w:rsidRDefault="00A92856" w:rsidP="00887D2D">
            <w:pPr>
              <w:rPr>
                <w:sz w:val="20"/>
                <w:szCs w:val="20"/>
              </w:rPr>
            </w:pPr>
            <w:r>
              <w:rPr>
                <w:sz w:val="20"/>
                <w:szCs w:val="20"/>
              </w:rPr>
              <w:t xml:space="preserve">TLC Attendance log </w:t>
            </w:r>
          </w:p>
          <w:p w:rsidR="00A92856" w:rsidRPr="00601A82" w:rsidRDefault="00A92856" w:rsidP="00887D2D">
            <w:pPr>
              <w:rPr>
                <w:sz w:val="20"/>
                <w:szCs w:val="20"/>
              </w:rPr>
            </w:pPr>
          </w:p>
        </w:tc>
        <w:tc>
          <w:tcPr>
            <w:tcW w:w="4410" w:type="dxa"/>
          </w:tcPr>
          <w:p w:rsidR="00A92856" w:rsidRPr="00601A82" w:rsidRDefault="00A92856" w:rsidP="00887D2D">
            <w:pPr>
              <w:rPr>
                <w:sz w:val="20"/>
                <w:szCs w:val="20"/>
              </w:rPr>
            </w:pPr>
            <w:r>
              <w:rPr>
                <w:sz w:val="20"/>
                <w:szCs w:val="20"/>
              </w:rPr>
              <w:t xml:space="preserve">Eighty (80%) of the speech faculty teaching during the 2013/2014 school year will attend the TLC workshops.   </w:t>
            </w:r>
          </w:p>
        </w:tc>
      </w:tr>
    </w:tbl>
    <w:p w:rsidR="00A92856" w:rsidRDefault="00A92856" w:rsidP="00A92856">
      <w:pPr>
        <w:rPr>
          <w:sz w:val="20"/>
          <w:szCs w:val="20"/>
        </w:rPr>
      </w:pPr>
    </w:p>
    <w:p w:rsidR="00A92856" w:rsidRPr="003217B1" w:rsidRDefault="00A92856" w:rsidP="00A92856">
      <w:pPr>
        <w:rPr>
          <w:b/>
          <w:color w:val="FF0000"/>
          <w:sz w:val="20"/>
          <w:szCs w:val="20"/>
        </w:rPr>
      </w:pPr>
      <w:r w:rsidRPr="007D4379">
        <w:rPr>
          <w:b/>
          <w:sz w:val="20"/>
          <w:szCs w:val="20"/>
        </w:rPr>
        <w:t xml:space="preserve">Operational Outcome </w:t>
      </w:r>
      <w:r>
        <w:rPr>
          <w:b/>
          <w:sz w:val="20"/>
          <w:szCs w:val="20"/>
        </w:rPr>
        <w:t>Five</w:t>
      </w:r>
      <w:r w:rsidRPr="007D4379">
        <w:rPr>
          <w:b/>
          <w:sz w:val="20"/>
          <w:szCs w:val="20"/>
        </w:rPr>
        <w:t xml:space="preserve">: </w:t>
      </w:r>
      <w:r w:rsidR="003217B1">
        <w:rPr>
          <w:b/>
          <w:color w:val="FF0000"/>
          <w:sz w:val="20"/>
          <w:szCs w:val="20"/>
        </w:rPr>
        <w:t>Approved with Modifications</w:t>
      </w:r>
    </w:p>
    <w:p w:rsidR="00A92856" w:rsidRPr="00B2034F" w:rsidRDefault="00A92856" w:rsidP="00A92856">
      <w:pPr>
        <w:rPr>
          <w:i/>
          <w:sz w:val="20"/>
          <w:szCs w:val="20"/>
        </w:rPr>
      </w:pPr>
      <w:r>
        <w:rPr>
          <w:i/>
          <w:sz w:val="20"/>
          <w:szCs w:val="20"/>
        </w:rPr>
        <w:t xml:space="preserve">Speech faculty will increase the number of supplemental instructional support material in the Speech Communication Canvas Resource Center by posting classroom assignments to provide classroom instruction in the following public speaking criteria: introductions, conclusions, incorporating oral citations, and nonverbal physical behaviors.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Default="00A92856" w:rsidP="00887D2D">
            <w:pPr>
              <w:rPr>
                <w:sz w:val="20"/>
                <w:szCs w:val="20"/>
              </w:rPr>
            </w:pPr>
            <w:r>
              <w:rPr>
                <w:sz w:val="20"/>
                <w:szCs w:val="20"/>
              </w:rPr>
              <w:t xml:space="preserve">Number of assignments posted to the Speech Communication Canvas Resource Center  </w:t>
            </w:r>
          </w:p>
          <w:p w:rsidR="00A92856" w:rsidRPr="00601A82" w:rsidRDefault="00A92856" w:rsidP="00887D2D">
            <w:pPr>
              <w:rPr>
                <w:sz w:val="20"/>
                <w:szCs w:val="20"/>
              </w:rPr>
            </w:pPr>
          </w:p>
        </w:tc>
        <w:tc>
          <w:tcPr>
            <w:tcW w:w="4410" w:type="dxa"/>
          </w:tcPr>
          <w:p w:rsidR="00A92856" w:rsidRPr="00601A82" w:rsidRDefault="003217B1" w:rsidP="00887D2D">
            <w:pPr>
              <w:rPr>
                <w:sz w:val="20"/>
                <w:szCs w:val="20"/>
              </w:rPr>
            </w:pPr>
            <w:r>
              <w:rPr>
                <w:color w:val="FF0000"/>
                <w:sz w:val="20"/>
                <w:szCs w:val="20"/>
              </w:rPr>
              <w:t>40%</w:t>
            </w:r>
            <w:r w:rsidR="00A92856">
              <w:rPr>
                <w:sz w:val="20"/>
                <w:szCs w:val="20"/>
              </w:rPr>
              <w:t xml:space="preserve"> of the speech faculty teaching during the 2013/2014 school year will submit at least one assignment to be posted to the Speech Communication Canvas Resource Center  </w:t>
            </w:r>
          </w:p>
        </w:tc>
      </w:tr>
    </w:tbl>
    <w:p w:rsidR="00A92856" w:rsidRDefault="00A92856" w:rsidP="00A92856">
      <w:pPr>
        <w:tabs>
          <w:tab w:val="left" w:pos="467"/>
        </w:tabs>
        <w:rPr>
          <w:sz w:val="20"/>
          <w:szCs w:val="20"/>
        </w:rPr>
      </w:pPr>
      <w:r>
        <w:rPr>
          <w:sz w:val="20"/>
          <w:szCs w:val="20"/>
        </w:rPr>
        <w:tab/>
      </w:r>
    </w:p>
    <w:p w:rsidR="00A92856" w:rsidRPr="003217B1" w:rsidRDefault="00A92856" w:rsidP="00A92856">
      <w:pPr>
        <w:rPr>
          <w:b/>
          <w:color w:val="FF0000"/>
          <w:sz w:val="20"/>
          <w:szCs w:val="20"/>
        </w:rPr>
      </w:pPr>
      <w:r w:rsidRPr="007D4379">
        <w:rPr>
          <w:b/>
          <w:sz w:val="20"/>
          <w:szCs w:val="20"/>
        </w:rPr>
        <w:t xml:space="preserve">Operational Outcome </w:t>
      </w:r>
      <w:r>
        <w:rPr>
          <w:b/>
          <w:sz w:val="20"/>
          <w:szCs w:val="20"/>
        </w:rPr>
        <w:t>Six</w:t>
      </w:r>
      <w:r w:rsidRPr="007D4379">
        <w:rPr>
          <w:b/>
          <w:sz w:val="20"/>
          <w:szCs w:val="20"/>
        </w:rPr>
        <w:t xml:space="preserve">: </w:t>
      </w:r>
      <w:r w:rsidR="003217B1">
        <w:rPr>
          <w:b/>
          <w:color w:val="FF0000"/>
          <w:sz w:val="20"/>
          <w:szCs w:val="20"/>
        </w:rPr>
        <w:t>Approved with Question</w:t>
      </w:r>
    </w:p>
    <w:p w:rsidR="00A92856" w:rsidRPr="00B2034F" w:rsidRDefault="00A92856" w:rsidP="00A92856">
      <w:pPr>
        <w:rPr>
          <w:i/>
          <w:sz w:val="20"/>
          <w:szCs w:val="20"/>
        </w:rPr>
      </w:pPr>
      <w:r>
        <w:rPr>
          <w:i/>
          <w:sz w:val="20"/>
          <w:szCs w:val="20"/>
        </w:rPr>
        <w:t xml:space="preserve">Speech faculty will increase the number of instructional videos for informative and persuasive speeches posted to the Speech Canvas Resource by requesting to secure the rights of student videos that score a 3 or higher in each criterion of the public speaking rubric in exchange for a $100 stipend. (Paid from speech lab fees)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Default="00A92856" w:rsidP="00887D2D">
            <w:pPr>
              <w:rPr>
                <w:sz w:val="20"/>
                <w:szCs w:val="20"/>
              </w:rPr>
            </w:pPr>
            <w:r>
              <w:rPr>
                <w:sz w:val="20"/>
                <w:szCs w:val="20"/>
              </w:rPr>
              <w:t xml:space="preserve">Additional videos posted to the Speech Communication Canvas Resource Center  </w:t>
            </w:r>
          </w:p>
          <w:p w:rsidR="00A92856" w:rsidRPr="00601A82" w:rsidRDefault="00A92856" w:rsidP="00887D2D">
            <w:pPr>
              <w:rPr>
                <w:sz w:val="20"/>
                <w:szCs w:val="20"/>
              </w:rPr>
            </w:pPr>
          </w:p>
        </w:tc>
        <w:tc>
          <w:tcPr>
            <w:tcW w:w="4410" w:type="dxa"/>
          </w:tcPr>
          <w:p w:rsidR="00A92856" w:rsidRPr="00601A82" w:rsidRDefault="00A92856" w:rsidP="00887D2D">
            <w:pPr>
              <w:rPr>
                <w:sz w:val="20"/>
                <w:szCs w:val="20"/>
              </w:rPr>
            </w:pPr>
            <w:r>
              <w:rPr>
                <w:sz w:val="20"/>
                <w:szCs w:val="20"/>
              </w:rPr>
              <w:t xml:space="preserve">Two new informative and two new persuasive videos will be posted to the Speech Communication Canvas Resource Center for during the 2013/2014 school term </w:t>
            </w:r>
          </w:p>
        </w:tc>
      </w:tr>
    </w:tbl>
    <w:p w:rsidR="00B23BEC" w:rsidRDefault="003217B1" w:rsidP="00A92856">
      <w:pPr>
        <w:rPr>
          <w:b/>
          <w:color w:val="FF0000"/>
          <w:sz w:val="20"/>
          <w:szCs w:val="20"/>
        </w:rPr>
      </w:pPr>
      <w:r>
        <w:rPr>
          <w:b/>
          <w:color w:val="FF0000"/>
          <w:sz w:val="20"/>
          <w:szCs w:val="20"/>
        </w:rPr>
        <w:t>Clarif</w:t>
      </w:r>
      <w:r w:rsidR="00B23BEC">
        <w:rPr>
          <w:b/>
          <w:color w:val="FF0000"/>
          <w:sz w:val="20"/>
          <w:szCs w:val="20"/>
        </w:rPr>
        <w:t>ication</w:t>
      </w:r>
      <w:r>
        <w:rPr>
          <w:b/>
          <w:color w:val="FF0000"/>
          <w:sz w:val="20"/>
          <w:szCs w:val="20"/>
        </w:rPr>
        <w:t xml:space="preserve">: </w:t>
      </w:r>
      <w:r w:rsidR="00552A22">
        <w:rPr>
          <w:b/>
          <w:color w:val="FF0000"/>
          <w:sz w:val="20"/>
          <w:szCs w:val="20"/>
        </w:rPr>
        <w:t xml:space="preserve">Professors may secure the rights for using the video recordings of outstanding online students by having the students complete the appropriate form to obtain their permission. Although we do not </w:t>
      </w:r>
      <w:r w:rsidR="00B23BEC">
        <w:rPr>
          <w:b/>
          <w:color w:val="FF0000"/>
          <w:sz w:val="20"/>
          <w:szCs w:val="20"/>
        </w:rPr>
        <w:t xml:space="preserve">have to offer students a stipend, it would be helpful to abide by a consistent policy. If we pay one student, we need to pay all. </w:t>
      </w:r>
    </w:p>
    <w:p w:rsidR="003217B1" w:rsidRPr="003217B1" w:rsidRDefault="00552A22" w:rsidP="00A92856">
      <w:pPr>
        <w:rPr>
          <w:b/>
          <w:color w:val="FF0000"/>
          <w:sz w:val="20"/>
          <w:szCs w:val="20"/>
        </w:rPr>
      </w:pPr>
      <w:r>
        <w:rPr>
          <w:b/>
          <w:color w:val="FF0000"/>
          <w:sz w:val="20"/>
          <w:szCs w:val="20"/>
        </w:rPr>
        <w:t xml:space="preserve"> </w:t>
      </w:r>
    </w:p>
    <w:p w:rsidR="002A5420" w:rsidRDefault="002A5420" w:rsidP="00A92856">
      <w:pPr>
        <w:rPr>
          <w:b/>
          <w:sz w:val="20"/>
          <w:szCs w:val="20"/>
        </w:rPr>
      </w:pPr>
    </w:p>
    <w:p w:rsidR="002A5420" w:rsidRDefault="002A5420" w:rsidP="00A92856">
      <w:pPr>
        <w:rPr>
          <w:b/>
          <w:sz w:val="20"/>
          <w:szCs w:val="20"/>
        </w:rPr>
      </w:pPr>
    </w:p>
    <w:p w:rsidR="002A5420" w:rsidRDefault="002A5420" w:rsidP="00A92856">
      <w:pPr>
        <w:rPr>
          <w:b/>
          <w:sz w:val="20"/>
          <w:szCs w:val="20"/>
        </w:rPr>
      </w:pPr>
    </w:p>
    <w:p w:rsidR="002A5420" w:rsidRDefault="002A5420" w:rsidP="00A92856">
      <w:pPr>
        <w:rPr>
          <w:b/>
          <w:sz w:val="20"/>
          <w:szCs w:val="20"/>
        </w:rPr>
      </w:pPr>
    </w:p>
    <w:p w:rsidR="002A5420" w:rsidRDefault="002A5420" w:rsidP="00A92856">
      <w:pPr>
        <w:rPr>
          <w:b/>
          <w:sz w:val="20"/>
          <w:szCs w:val="20"/>
        </w:rPr>
      </w:pPr>
    </w:p>
    <w:p w:rsidR="002A5420" w:rsidRDefault="002A5420" w:rsidP="00A92856">
      <w:pPr>
        <w:rPr>
          <w:b/>
          <w:sz w:val="20"/>
          <w:szCs w:val="20"/>
        </w:rPr>
      </w:pPr>
    </w:p>
    <w:p w:rsidR="002A5420" w:rsidRDefault="002A5420" w:rsidP="00A92856">
      <w:pPr>
        <w:rPr>
          <w:b/>
          <w:sz w:val="20"/>
          <w:szCs w:val="20"/>
        </w:rPr>
      </w:pPr>
    </w:p>
    <w:p w:rsidR="00A92856" w:rsidRPr="002A5420" w:rsidRDefault="00A92856" w:rsidP="00A92856">
      <w:pPr>
        <w:rPr>
          <w:i/>
          <w:sz w:val="20"/>
          <w:szCs w:val="20"/>
        </w:rPr>
      </w:pPr>
      <w:r w:rsidRPr="007D4379">
        <w:rPr>
          <w:b/>
          <w:sz w:val="20"/>
          <w:szCs w:val="20"/>
        </w:rPr>
        <w:lastRenderedPageBreak/>
        <w:t xml:space="preserve">Operational Outcome </w:t>
      </w:r>
      <w:r>
        <w:rPr>
          <w:b/>
          <w:sz w:val="20"/>
          <w:szCs w:val="20"/>
        </w:rPr>
        <w:t>Seven</w:t>
      </w:r>
      <w:r w:rsidRPr="007D4379">
        <w:rPr>
          <w:b/>
          <w:sz w:val="20"/>
          <w:szCs w:val="20"/>
        </w:rPr>
        <w:t xml:space="preserve">: </w:t>
      </w:r>
      <w:r w:rsidR="002A5420" w:rsidRPr="002A5420">
        <w:rPr>
          <w:b/>
          <w:color w:val="FF0000"/>
          <w:sz w:val="20"/>
          <w:szCs w:val="20"/>
        </w:rPr>
        <w:t xml:space="preserve">Clarification: </w:t>
      </w:r>
      <w:r w:rsidR="002A5420">
        <w:rPr>
          <w:b/>
          <w:color w:val="FF0000"/>
          <w:sz w:val="20"/>
          <w:szCs w:val="20"/>
        </w:rPr>
        <w:t xml:space="preserve">Budget will be tied to operational outcomes. Having this outcome allows us to purchase the listening style inventories, presentation style inventories and other self-awareness and assessment tools out of the lab fees that we currently collect.        </w:t>
      </w:r>
      <w:r w:rsidR="003217B1" w:rsidRPr="002A5420">
        <w:rPr>
          <w:i/>
          <w:sz w:val="20"/>
          <w:szCs w:val="20"/>
        </w:rPr>
        <w:t xml:space="preserve"> </w:t>
      </w:r>
    </w:p>
    <w:p w:rsidR="00A92856" w:rsidRPr="00B2034F" w:rsidRDefault="00A92856" w:rsidP="00A92856">
      <w:pPr>
        <w:rPr>
          <w:i/>
          <w:sz w:val="20"/>
          <w:szCs w:val="20"/>
        </w:rPr>
      </w:pPr>
      <w:r>
        <w:rPr>
          <w:i/>
          <w:sz w:val="20"/>
          <w:szCs w:val="20"/>
        </w:rPr>
        <w:t xml:space="preserve">Speech faculty will research and purchase instructional materials to help students gain self-awareness in the areas of listening styles, listening skills, public speaking skills, intercultural competence and critical thinking skills.     </w:t>
      </w:r>
    </w:p>
    <w:tbl>
      <w:tblPr>
        <w:tblStyle w:val="TableGrid"/>
        <w:tblW w:w="0" w:type="auto"/>
        <w:tblLook w:val="04A0" w:firstRow="1" w:lastRow="0" w:firstColumn="1" w:lastColumn="0" w:noHBand="0" w:noVBand="1"/>
      </w:tblPr>
      <w:tblGrid>
        <w:gridCol w:w="4788"/>
        <w:gridCol w:w="4410"/>
      </w:tblGrid>
      <w:tr w:rsidR="00A92856" w:rsidTr="00887D2D">
        <w:tc>
          <w:tcPr>
            <w:tcW w:w="4788" w:type="dxa"/>
          </w:tcPr>
          <w:p w:rsidR="00A92856" w:rsidRPr="00601A82" w:rsidRDefault="00A92856" w:rsidP="00887D2D">
            <w:pPr>
              <w:rPr>
                <w:b/>
                <w:sz w:val="20"/>
                <w:szCs w:val="20"/>
              </w:rPr>
            </w:pPr>
            <w:r w:rsidRPr="00601A82">
              <w:rPr>
                <w:b/>
                <w:sz w:val="20"/>
                <w:szCs w:val="20"/>
              </w:rPr>
              <w:t>Assessment Method</w:t>
            </w:r>
          </w:p>
        </w:tc>
        <w:tc>
          <w:tcPr>
            <w:tcW w:w="4410" w:type="dxa"/>
          </w:tcPr>
          <w:p w:rsidR="00A92856" w:rsidRPr="00601A82" w:rsidRDefault="00A92856" w:rsidP="00887D2D">
            <w:pPr>
              <w:rPr>
                <w:b/>
                <w:sz w:val="20"/>
                <w:szCs w:val="20"/>
              </w:rPr>
            </w:pPr>
            <w:r w:rsidRPr="00601A82">
              <w:rPr>
                <w:b/>
                <w:sz w:val="20"/>
                <w:szCs w:val="20"/>
              </w:rPr>
              <w:t xml:space="preserve">Expectation/Measure of Success </w:t>
            </w:r>
          </w:p>
        </w:tc>
      </w:tr>
      <w:tr w:rsidR="00A92856" w:rsidTr="00887D2D">
        <w:tc>
          <w:tcPr>
            <w:tcW w:w="4788" w:type="dxa"/>
          </w:tcPr>
          <w:p w:rsidR="00A92856" w:rsidRPr="00601A82" w:rsidRDefault="00A92856" w:rsidP="00887D2D">
            <w:pPr>
              <w:rPr>
                <w:sz w:val="20"/>
                <w:szCs w:val="20"/>
              </w:rPr>
            </w:pPr>
            <w:r>
              <w:rPr>
                <w:sz w:val="20"/>
                <w:szCs w:val="20"/>
              </w:rPr>
              <w:t xml:space="preserve">Purchase orders </w:t>
            </w:r>
          </w:p>
        </w:tc>
        <w:tc>
          <w:tcPr>
            <w:tcW w:w="4410" w:type="dxa"/>
          </w:tcPr>
          <w:p w:rsidR="00A92856" w:rsidRPr="00601A82" w:rsidRDefault="00A92856" w:rsidP="00887D2D">
            <w:pPr>
              <w:rPr>
                <w:sz w:val="20"/>
                <w:szCs w:val="20"/>
              </w:rPr>
            </w:pPr>
            <w:r>
              <w:rPr>
                <w:sz w:val="20"/>
                <w:szCs w:val="20"/>
              </w:rPr>
              <w:t xml:space="preserve">TLC discipline specific workshops to provide instruction on how to use these tools in the classroom </w:t>
            </w:r>
          </w:p>
        </w:tc>
      </w:tr>
    </w:tbl>
    <w:p w:rsidR="00A92856" w:rsidRPr="004C678F" w:rsidRDefault="00A92856" w:rsidP="00A92856">
      <w:pPr>
        <w:tabs>
          <w:tab w:val="left" w:pos="467"/>
        </w:tabs>
        <w:rPr>
          <w:sz w:val="20"/>
          <w:szCs w:val="20"/>
        </w:rPr>
      </w:pPr>
    </w:p>
    <w:p w:rsidR="00A92856" w:rsidRDefault="00A928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29298F">
      <w:pPr>
        <w:spacing w:after="200" w:line="276" w:lineRule="auto"/>
        <w:rPr>
          <w:rFonts w:asciiTheme="minorHAnsi" w:hAnsiTheme="minorHAnsi"/>
          <w:b/>
        </w:rPr>
      </w:pPr>
    </w:p>
    <w:p w:rsidR="00803556" w:rsidRDefault="00803556" w:rsidP="00803556">
      <w:pPr>
        <w:widowControl w:val="0"/>
        <w:kinsoku w:val="0"/>
        <w:overflowPunct w:val="0"/>
        <w:autoSpaceDE w:val="0"/>
        <w:autoSpaceDN w:val="0"/>
        <w:adjustRightInd w:val="0"/>
        <w:spacing w:before="69"/>
        <w:ind w:left="220"/>
        <w:jc w:val="center"/>
        <w:rPr>
          <w:rFonts w:eastAsiaTheme="minorEastAsia"/>
          <w:b/>
        </w:rPr>
      </w:pPr>
      <w:r>
        <w:rPr>
          <w:rFonts w:eastAsiaTheme="minorEastAsia"/>
          <w:b/>
        </w:rPr>
        <w:lastRenderedPageBreak/>
        <w:t>Foreign Language Students Learning Outcomes</w:t>
      </w:r>
    </w:p>
    <w:p w:rsidR="00803556" w:rsidRDefault="00803556" w:rsidP="00803556">
      <w:pPr>
        <w:widowControl w:val="0"/>
        <w:kinsoku w:val="0"/>
        <w:overflowPunct w:val="0"/>
        <w:autoSpaceDE w:val="0"/>
        <w:autoSpaceDN w:val="0"/>
        <w:adjustRightInd w:val="0"/>
        <w:spacing w:before="69"/>
        <w:ind w:left="220"/>
        <w:rPr>
          <w:rFonts w:eastAsiaTheme="minorEastAsia"/>
          <w:b/>
        </w:rPr>
      </w:pPr>
    </w:p>
    <w:p w:rsidR="00803556" w:rsidRPr="00CB7A80" w:rsidRDefault="00803556" w:rsidP="00803556">
      <w:pPr>
        <w:widowControl w:val="0"/>
        <w:kinsoku w:val="0"/>
        <w:overflowPunct w:val="0"/>
        <w:autoSpaceDE w:val="0"/>
        <w:autoSpaceDN w:val="0"/>
        <w:adjustRightInd w:val="0"/>
        <w:spacing w:before="69"/>
        <w:ind w:left="220"/>
        <w:rPr>
          <w:rFonts w:eastAsiaTheme="minorEastAsia"/>
          <w:b/>
        </w:rPr>
      </w:pPr>
      <w:r w:rsidRPr="00CB7A80">
        <w:rPr>
          <w:rFonts w:eastAsiaTheme="minorEastAsia"/>
          <w:b/>
        </w:rPr>
        <w:t>Outcome Descriptions:</w:t>
      </w:r>
    </w:p>
    <w:p w:rsidR="00803556" w:rsidRDefault="00803556" w:rsidP="00803556">
      <w:pPr>
        <w:widowControl w:val="0"/>
        <w:kinsoku w:val="0"/>
        <w:overflowPunct w:val="0"/>
        <w:autoSpaceDE w:val="0"/>
        <w:autoSpaceDN w:val="0"/>
        <w:adjustRightInd w:val="0"/>
        <w:spacing w:before="69"/>
        <w:ind w:left="220"/>
        <w:rPr>
          <w:rFonts w:eastAsiaTheme="minorEastAsia"/>
        </w:rPr>
      </w:pPr>
    </w:p>
    <w:p w:rsidR="00803556" w:rsidRPr="00D107CD" w:rsidRDefault="00803556" w:rsidP="00803556">
      <w:pPr>
        <w:widowControl w:val="0"/>
        <w:kinsoku w:val="0"/>
        <w:overflowPunct w:val="0"/>
        <w:autoSpaceDE w:val="0"/>
        <w:autoSpaceDN w:val="0"/>
        <w:adjustRightInd w:val="0"/>
        <w:spacing w:before="69"/>
        <w:ind w:left="220"/>
      </w:pPr>
      <w:r w:rsidRPr="00D107CD">
        <w:rPr>
          <w:rFonts w:eastAsiaTheme="minorEastAsia"/>
        </w:rPr>
        <w:t xml:space="preserve">Students enrolled in foreign language courses for dual enrollment credit in the high school will perform </w:t>
      </w:r>
      <w:r w:rsidRPr="00D107CD">
        <w:t xml:space="preserve">at or above the </w:t>
      </w:r>
      <w:r>
        <w:t xml:space="preserve">level of communication skills </w:t>
      </w:r>
      <w:r w:rsidRPr="00E041CD">
        <w:rPr>
          <w:strike/>
          <w:color w:val="FF0000"/>
        </w:rPr>
        <w:t>average level of proficiency</w:t>
      </w:r>
      <w:r w:rsidRPr="00D107CD">
        <w:t xml:space="preserve"> for students enrolled in the same courses at Edison State College.   </w:t>
      </w:r>
    </w:p>
    <w:p w:rsidR="00803556" w:rsidRDefault="00803556" w:rsidP="00803556">
      <w:pPr>
        <w:widowControl w:val="0"/>
        <w:kinsoku w:val="0"/>
        <w:overflowPunct w:val="0"/>
        <w:autoSpaceDE w:val="0"/>
        <w:autoSpaceDN w:val="0"/>
        <w:adjustRightInd w:val="0"/>
        <w:spacing w:before="69"/>
        <w:ind w:left="220"/>
      </w:pPr>
    </w:p>
    <w:p w:rsidR="00803556" w:rsidRPr="00CB7A80" w:rsidRDefault="00803556" w:rsidP="00803556">
      <w:pPr>
        <w:widowControl w:val="0"/>
        <w:kinsoku w:val="0"/>
        <w:overflowPunct w:val="0"/>
        <w:autoSpaceDE w:val="0"/>
        <w:autoSpaceDN w:val="0"/>
        <w:adjustRightInd w:val="0"/>
        <w:spacing w:before="69"/>
        <w:ind w:left="220"/>
        <w:rPr>
          <w:b/>
        </w:rPr>
      </w:pPr>
      <w:r w:rsidRPr="00CB7A80">
        <w:rPr>
          <w:b/>
        </w:rPr>
        <w:t>Student Learning Outcomes</w:t>
      </w:r>
      <w:r>
        <w:rPr>
          <w:b/>
        </w:rPr>
        <w:t xml:space="preserve"> (SLO)</w:t>
      </w:r>
    </w:p>
    <w:p w:rsidR="00803556" w:rsidRDefault="00803556" w:rsidP="00803556">
      <w:pPr>
        <w:widowControl w:val="0"/>
        <w:kinsoku w:val="0"/>
        <w:overflowPunct w:val="0"/>
        <w:autoSpaceDE w:val="0"/>
        <w:autoSpaceDN w:val="0"/>
        <w:adjustRightInd w:val="0"/>
        <w:spacing w:before="69"/>
        <w:ind w:left="220"/>
      </w:pPr>
      <w:r>
        <w:t>SLO1</w:t>
      </w:r>
    </w:p>
    <w:p w:rsidR="00803556" w:rsidRDefault="00803556" w:rsidP="00803556">
      <w:pPr>
        <w:widowControl w:val="0"/>
        <w:kinsoku w:val="0"/>
        <w:overflowPunct w:val="0"/>
        <w:autoSpaceDE w:val="0"/>
        <w:autoSpaceDN w:val="0"/>
        <w:adjustRightInd w:val="0"/>
        <w:spacing w:before="69"/>
        <w:ind w:left="220"/>
      </w:pPr>
      <w:r>
        <w:t xml:space="preserve">Students enrolled in SPN 1120 for dual enrollment credit in the high schools will perform at or above the average level of communication skills </w:t>
      </w:r>
      <w:r w:rsidRPr="00E041CD">
        <w:rPr>
          <w:strike/>
          <w:color w:val="FF0000"/>
        </w:rPr>
        <w:t>proficiency</w:t>
      </w:r>
      <w:r>
        <w:t xml:space="preserve"> for students enrolled in these same courses at Edison State College.   </w:t>
      </w:r>
    </w:p>
    <w:p w:rsidR="00803556" w:rsidRDefault="00803556" w:rsidP="00803556">
      <w:pPr>
        <w:widowControl w:val="0"/>
        <w:kinsoku w:val="0"/>
        <w:overflowPunct w:val="0"/>
        <w:autoSpaceDE w:val="0"/>
        <w:autoSpaceDN w:val="0"/>
        <w:adjustRightInd w:val="0"/>
        <w:spacing w:before="69"/>
        <w:ind w:left="220"/>
      </w:pPr>
    </w:p>
    <w:p w:rsidR="00803556" w:rsidRDefault="00803556" w:rsidP="00803556">
      <w:pPr>
        <w:widowControl w:val="0"/>
        <w:kinsoku w:val="0"/>
        <w:overflowPunct w:val="0"/>
        <w:autoSpaceDE w:val="0"/>
        <w:autoSpaceDN w:val="0"/>
        <w:adjustRightInd w:val="0"/>
        <w:spacing w:before="69"/>
        <w:ind w:left="220"/>
      </w:pPr>
      <w:r>
        <w:t>SLO2</w:t>
      </w:r>
    </w:p>
    <w:p w:rsidR="00803556" w:rsidRDefault="00803556" w:rsidP="00803556">
      <w:pPr>
        <w:widowControl w:val="0"/>
        <w:kinsoku w:val="0"/>
        <w:overflowPunct w:val="0"/>
        <w:autoSpaceDE w:val="0"/>
        <w:autoSpaceDN w:val="0"/>
        <w:adjustRightInd w:val="0"/>
        <w:spacing w:before="69"/>
        <w:ind w:left="220"/>
      </w:pPr>
      <w:r>
        <w:t xml:space="preserve">Students enrolled in FRE 1120 for dual enrollment credit in the high schools will perform at or above the average level of communication skills </w:t>
      </w:r>
      <w:r w:rsidRPr="00E041CD">
        <w:rPr>
          <w:strike/>
          <w:color w:val="FF0000"/>
        </w:rPr>
        <w:t>proficiency</w:t>
      </w:r>
      <w:r>
        <w:t xml:space="preserve"> for students enrolled in these same courses at Edison State College.   </w:t>
      </w:r>
    </w:p>
    <w:p w:rsidR="00803556" w:rsidRPr="00CC44D6" w:rsidRDefault="00803556" w:rsidP="00803556">
      <w:pPr>
        <w:widowControl w:val="0"/>
        <w:kinsoku w:val="0"/>
        <w:overflowPunct w:val="0"/>
        <w:autoSpaceDE w:val="0"/>
        <w:autoSpaceDN w:val="0"/>
        <w:adjustRightInd w:val="0"/>
        <w:spacing w:before="69"/>
        <w:ind w:left="220"/>
        <w:rPr>
          <w:rFonts w:eastAsiaTheme="minorEastAsia"/>
        </w:rPr>
      </w:pPr>
    </w:p>
    <w:p w:rsidR="00803556" w:rsidRPr="00CC44D6" w:rsidRDefault="00803556" w:rsidP="00803556">
      <w:pPr>
        <w:widowControl w:val="0"/>
        <w:kinsoku w:val="0"/>
        <w:overflowPunct w:val="0"/>
        <w:autoSpaceDE w:val="0"/>
        <w:autoSpaceDN w:val="0"/>
        <w:adjustRightInd w:val="0"/>
        <w:spacing w:before="5" w:line="180" w:lineRule="exact"/>
        <w:rPr>
          <w:rFonts w:eastAsiaTheme="minorEastAsia"/>
          <w:sz w:val="18"/>
          <w:szCs w:val="18"/>
        </w:rPr>
      </w:pPr>
    </w:p>
    <w:p w:rsidR="00803556" w:rsidRDefault="00803556" w:rsidP="00803556">
      <w:r>
        <w:t xml:space="preserve">                                                             </w:t>
      </w:r>
    </w:p>
    <w:tbl>
      <w:tblPr>
        <w:tblStyle w:val="TableGrid"/>
        <w:tblW w:w="0" w:type="auto"/>
        <w:tblLook w:val="04A0" w:firstRow="1" w:lastRow="0" w:firstColumn="1" w:lastColumn="0" w:noHBand="0" w:noVBand="1"/>
      </w:tblPr>
      <w:tblGrid>
        <w:gridCol w:w="2217"/>
        <w:gridCol w:w="3471"/>
        <w:gridCol w:w="3888"/>
      </w:tblGrid>
      <w:tr w:rsidR="00803556" w:rsidTr="00FB3985">
        <w:tc>
          <w:tcPr>
            <w:tcW w:w="2217" w:type="dxa"/>
          </w:tcPr>
          <w:p w:rsidR="00803556" w:rsidRDefault="00803556" w:rsidP="00FB3985"/>
        </w:tc>
        <w:tc>
          <w:tcPr>
            <w:tcW w:w="3471" w:type="dxa"/>
          </w:tcPr>
          <w:p w:rsidR="00803556" w:rsidRPr="00402770" w:rsidRDefault="00803556" w:rsidP="00FB3985">
            <w:pPr>
              <w:rPr>
                <w:b/>
              </w:rPr>
            </w:pPr>
            <w:r w:rsidRPr="00402770">
              <w:rPr>
                <w:b/>
              </w:rPr>
              <w:t>Assessment/Method</w:t>
            </w:r>
          </w:p>
        </w:tc>
        <w:tc>
          <w:tcPr>
            <w:tcW w:w="3888" w:type="dxa"/>
          </w:tcPr>
          <w:p w:rsidR="00803556" w:rsidRPr="00402770" w:rsidRDefault="00803556" w:rsidP="00FB3985">
            <w:pPr>
              <w:rPr>
                <w:b/>
              </w:rPr>
            </w:pPr>
            <w:r w:rsidRPr="00402770">
              <w:rPr>
                <w:b/>
              </w:rPr>
              <w:t>Expectation/Measure of Success</w:t>
            </w:r>
          </w:p>
        </w:tc>
      </w:tr>
      <w:tr w:rsidR="00803556" w:rsidTr="00FB3985">
        <w:tc>
          <w:tcPr>
            <w:tcW w:w="2217" w:type="dxa"/>
          </w:tcPr>
          <w:p w:rsidR="00803556" w:rsidRDefault="00803556" w:rsidP="00FB3985">
            <w:r>
              <w:t xml:space="preserve">SLO1  </w:t>
            </w:r>
          </w:p>
        </w:tc>
        <w:tc>
          <w:tcPr>
            <w:tcW w:w="3471" w:type="dxa"/>
          </w:tcPr>
          <w:p w:rsidR="00803556" w:rsidRDefault="00803556" w:rsidP="00FB3985">
            <w:r>
              <w:t xml:space="preserve">Common Examination </w:t>
            </w:r>
          </w:p>
        </w:tc>
        <w:tc>
          <w:tcPr>
            <w:tcW w:w="3888" w:type="dxa"/>
          </w:tcPr>
          <w:p w:rsidR="00803556" w:rsidRPr="00E041CD" w:rsidRDefault="00803556" w:rsidP="00FB3985">
            <w:pPr>
              <w:widowControl w:val="0"/>
              <w:kinsoku w:val="0"/>
              <w:overflowPunct w:val="0"/>
              <w:autoSpaceDE w:val="0"/>
              <w:autoSpaceDN w:val="0"/>
              <w:adjustRightInd w:val="0"/>
              <w:spacing w:before="69"/>
              <w:ind w:left="220"/>
              <w:rPr>
                <w:color w:val="FF0000"/>
              </w:rPr>
            </w:pPr>
            <w:r w:rsidRPr="00E041CD">
              <w:rPr>
                <w:color w:val="FF0000"/>
              </w:rPr>
              <w:t xml:space="preserve">The class average for the dual enrolled students in FRE 1120 will be at or above the class average for students enrolled in the same course at Edison State College.   </w:t>
            </w:r>
          </w:p>
          <w:p w:rsidR="00803556" w:rsidRDefault="00803556" w:rsidP="00FB3985"/>
        </w:tc>
      </w:tr>
      <w:tr w:rsidR="00803556" w:rsidTr="00FB3985">
        <w:tc>
          <w:tcPr>
            <w:tcW w:w="2217" w:type="dxa"/>
          </w:tcPr>
          <w:p w:rsidR="00803556" w:rsidRDefault="00803556" w:rsidP="00FB3985">
            <w:r>
              <w:t>SLO2</w:t>
            </w:r>
          </w:p>
        </w:tc>
        <w:tc>
          <w:tcPr>
            <w:tcW w:w="3471" w:type="dxa"/>
          </w:tcPr>
          <w:p w:rsidR="00803556" w:rsidRDefault="00803556" w:rsidP="00FB3985">
            <w:r>
              <w:t xml:space="preserve">Common Examination </w:t>
            </w:r>
          </w:p>
        </w:tc>
        <w:tc>
          <w:tcPr>
            <w:tcW w:w="3888" w:type="dxa"/>
          </w:tcPr>
          <w:p w:rsidR="00803556" w:rsidRPr="00E041CD" w:rsidRDefault="00803556" w:rsidP="00FB3985">
            <w:pPr>
              <w:widowControl w:val="0"/>
              <w:kinsoku w:val="0"/>
              <w:overflowPunct w:val="0"/>
              <w:autoSpaceDE w:val="0"/>
              <w:autoSpaceDN w:val="0"/>
              <w:adjustRightInd w:val="0"/>
              <w:spacing w:before="69"/>
              <w:ind w:left="220"/>
              <w:rPr>
                <w:color w:val="FF0000"/>
              </w:rPr>
            </w:pPr>
            <w:r w:rsidRPr="00E041CD">
              <w:rPr>
                <w:color w:val="FF0000"/>
              </w:rPr>
              <w:t xml:space="preserve">The class average for the dual enrolled students in SPN 1120 will be at or above the class average for students enrolled in the same course at Edison State College.   </w:t>
            </w:r>
          </w:p>
          <w:p w:rsidR="00803556" w:rsidRDefault="00803556" w:rsidP="00FB3985"/>
        </w:tc>
      </w:tr>
    </w:tbl>
    <w:p w:rsidR="00803556" w:rsidRDefault="00803556" w:rsidP="00803556"/>
    <w:p w:rsidR="00803556" w:rsidRDefault="00803556" w:rsidP="00803556"/>
    <w:p w:rsidR="00803556" w:rsidRDefault="00803556" w:rsidP="00803556"/>
    <w:p w:rsidR="00803556" w:rsidRDefault="00803556" w:rsidP="00803556"/>
    <w:p w:rsidR="005440D2" w:rsidRDefault="005440D2" w:rsidP="00803556"/>
    <w:p w:rsidR="005440D2" w:rsidRDefault="005440D2" w:rsidP="00803556"/>
    <w:p w:rsidR="005440D2" w:rsidRDefault="005440D2" w:rsidP="00803556"/>
    <w:p w:rsidR="005440D2" w:rsidRDefault="005440D2" w:rsidP="00803556"/>
    <w:p w:rsidR="005440D2" w:rsidRDefault="005440D2" w:rsidP="00803556"/>
    <w:p w:rsidR="005440D2" w:rsidRDefault="005440D2" w:rsidP="00803556"/>
    <w:p w:rsidR="005440D2" w:rsidRDefault="005440D2" w:rsidP="00803556"/>
    <w:p w:rsidR="005440D2" w:rsidRDefault="005440D2" w:rsidP="00803556"/>
    <w:p w:rsidR="00803556" w:rsidRDefault="00803556" w:rsidP="00803556"/>
    <w:p w:rsidR="00803556" w:rsidRDefault="00803556" w:rsidP="00803556"/>
    <w:p w:rsidR="00803556" w:rsidRDefault="00803556" w:rsidP="00803556">
      <w:pPr>
        <w:rPr>
          <w:rFonts w:eastAsiaTheme="minorEastAsia"/>
          <w:b/>
          <w:bCs/>
        </w:rPr>
      </w:pPr>
      <w:r>
        <w:lastRenderedPageBreak/>
        <w:t>O</w:t>
      </w:r>
      <w:r w:rsidRPr="00690A0B">
        <w:rPr>
          <w:rFonts w:eastAsiaTheme="minorEastAsia"/>
          <w:b/>
          <w:bCs/>
        </w:rPr>
        <w:t>p</w:t>
      </w:r>
      <w:r w:rsidRPr="00690A0B">
        <w:rPr>
          <w:rFonts w:eastAsiaTheme="minorEastAsia"/>
          <w:b/>
          <w:bCs/>
          <w:spacing w:val="-1"/>
        </w:rPr>
        <w:t>er</w:t>
      </w:r>
      <w:r w:rsidRPr="00690A0B">
        <w:rPr>
          <w:rFonts w:eastAsiaTheme="minorEastAsia"/>
          <w:b/>
          <w:bCs/>
        </w:rPr>
        <w:t>a</w:t>
      </w:r>
      <w:r w:rsidRPr="00690A0B">
        <w:rPr>
          <w:rFonts w:eastAsiaTheme="minorEastAsia"/>
          <w:b/>
          <w:bCs/>
          <w:spacing w:val="-1"/>
        </w:rPr>
        <w:t>t</w:t>
      </w:r>
      <w:r w:rsidRPr="00690A0B">
        <w:rPr>
          <w:rFonts w:eastAsiaTheme="minorEastAsia"/>
          <w:b/>
          <w:bCs/>
        </w:rPr>
        <w:t>ional Ou</w:t>
      </w:r>
      <w:r w:rsidRPr="00690A0B">
        <w:rPr>
          <w:rFonts w:eastAsiaTheme="minorEastAsia"/>
          <w:b/>
          <w:bCs/>
          <w:spacing w:val="-1"/>
        </w:rPr>
        <w:t>tc</w:t>
      </w:r>
      <w:r w:rsidRPr="00690A0B">
        <w:rPr>
          <w:rFonts w:eastAsiaTheme="minorEastAsia"/>
          <w:b/>
          <w:bCs/>
        </w:rPr>
        <w:t>o</w:t>
      </w:r>
      <w:r w:rsidRPr="00690A0B">
        <w:rPr>
          <w:rFonts w:eastAsiaTheme="minorEastAsia"/>
          <w:b/>
          <w:bCs/>
          <w:spacing w:val="-4"/>
        </w:rPr>
        <w:t>m</w:t>
      </w:r>
      <w:r w:rsidRPr="00690A0B">
        <w:rPr>
          <w:rFonts w:eastAsiaTheme="minorEastAsia"/>
          <w:b/>
          <w:bCs/>
          <w:spacing w:val="-1"/>
        </w:rPr>
        <w:t>e</w:t>
      </w:r>
      <w:r w:rsidRPr="00690A0B">
        <w:rPr>
          <w:rFonts w:eastAsiaTheme="minorEastAsia"/>
          <w:b/>
          <w:bCs/>
        </w:rPr>
        <w:t>s</w:t>
      </w:r>
      <w:r w:rsidRPr="00690A0B">
        <w:rPr>
          <w:rFonts w:eastAsiaTheme="minorEastAsia"/>
          <w:b/>
          <w:bCs/>
          <w:spacing w:val="2"/>
        </w:rPr>
        <w:t xml:space="preserve"> </w:t>
      </w:r>
      <w:r w:rsidRPr="00690A0B">
        <w:rPr>
          <w:rFonts w:eastAsiaTheme="minorEastAsia"/>
          <w:b/>
          <w:bCs/>
          <w:spacing w:val="-1"/>
        </w:rPr>
        <w:t>(</w:t>
      </w:r>
      <w:r w:rsidRPr="00690A0B">
        <w:rPr>
          <w:rFonts w:eastAsiaTheme="minorEastAsia"/>
          <w:b/>
          <w:bCs/>
        </w:rPr>
        <w:t>O</w:t>
      </w:r>
      <w:r w:rsidRPr="00690A0B">
        <w:rPr>
          <w:rFonts w:eastAsiaTheme="minorEastAsia"/>
          <w:b/>
          <w:bCs/>
          <w:spacing w:val="-3"/>
        </w:rPr>
        <w:t>P</w:t>
      </w:r>
      <w:r w:rsidRPr="00690A0B">
        <w:rPr>
          <w:rFonts w:eastAsiaTheme="minorEastAsia"/>
          <w:b/>
          <w:bCs/>
        </w:rPr>
        <w:t>O)</w:t>
      </w:r>
    </w:p>
    <w:p w:rsidR="00803556" w:rsidRDefault="00803556" w:rsidP="00803556">
      <w:pPr>
        <w:widowControl w:val="0"/>
        <w:autoSpaceDE w:val="0"/>
        <w:autoSpaceDN w:val="0"/>
        <w:adjustRightInd w:val="0"/>
        <w:rPr>
          <w:rFonts w:eastAsiaTheme="minorEastAsia"/>
        </w:rPr>
      </w:pPr>
      <w:r w:rsidRPr="00690A0B">
        <w:rPr>
          <w:rFonts w:eastAsiaTheme="minorEastAsia"/>
          <w:b/>
          <w:bCs/>
        </w:rPr>
        <w:t>O</w:t>
      </w:r>
      <w:r w:rsidRPr="00690A0B">
        <w:rPr>
          <w:rFonts w:eastAsiaTheme="minorEastAsia"/>
          <w:b/>
          <w:bCs/>
          <w:spacing w:val="-3"/>
        </w:rPr>
        <w:t>P</w:t>
      </w:r>
      <w:r>
        <w:rPr>
          <w:rFonts w:eastAsiaTheme="minorEastAsia"/>
          <w:b/>
          <w:bCs/>
          <w:spacing w:val="-3"/>
        </w:rPr>
        <w:t xml:space="preserve"> 1</w:t>
      </w:r>
    </w:p>
    <w:p w:rsidR="00803556" w:rsidRDefault="00803556" w:rsidP="00803556">
      <w:pPr>
        <w:widowControl w:val="0"/>
        <w:autoSpaceDE w:val="0"/>
        <w:autoSpaceDN w:val="0"/>
        <w:adjustRightInd w:val="0"/>
        <w:rPr>
          <w:rFonts w:eastAsiaTheme="minorEastAsia"/>
        </w:rPr>
      </w:pPr>
      <w:r>
        <w:rPr>
          <w:rFonts w:eastAsiaTheme="minorEastAsia"/>
        </w:rPr>
        <w:t xml:space="preserve">Faculty will attend a workshop scheduled through the TLC and led by full time foreign language faculty to standardize the grading for the common examinations in Spanish 1120 and French 1120 on November 9, 2013.     </w:t>
      </w:r>
    </w:p>
    <w:p w:rsidR="00803556" w:rsidRDefault="00803556" w:rsidP="00803556">
      <w:pPr>
        <w:widowControl w:val="0"/>
        <w:autoSpaceDE w:val="0"/>
        <w:autoSpaceDN w:val="0"/>
        <w:adjustRightInd w:val="0"/>
        <w:rPr>
          <w:rFonts w:eastAsiaTheme="minorEastAsia"/>
        </w:rPr>
      </w:pPr>
    </w:p>
    <w:p w:rsidR="00803556" w:rsidRPr="004B775C" w:rsidRDefault="00803556" w:rsidP="00803556">
      <w:pPr>
        <w:widowControl w:val="0"/>
        <w:autoSpaceDE w:val="0"/>
        <w:autoSpaceDN w:val="0"/>
        <w:adjustRightInd w:val="0"/>
        <w:rPr>
          <w:rFonts w:eastAsiaTheme="minorEastAsia"/>
          <w:b/>
        </w:rPr>
      </w:pPr>
      <w:r w:rsidRPr="004B775C">
        <w:rPr>
          <w:rFonts w:eastAsiaTheme="minorEastAsia"/>
          <w:b/>
        </w:rPr>
        <w:t>OP 2</w:t>
      </w:r>
    </w:p>
    <w:p w:rsidR="00803556" w:rsidRDefault="00803556" w:rsidP="00803556">
      <w:pPr>
        <w:widowControl w:val="0"/>
        <w:autoSpaceDE w:val="0"/>
        <w:autoSpaceDN w:val="0"/>
        <w:adjustRightInd w:val="0"/>
        <w:rPr>
          <w:rFonts w:eastAsiaTheme="minorEastAsia"/>
        </w:rPr>
      </w:pPr>
      <w:r>
        <w:rPr>
          <w:rFonts w:eastAsiaTheme="minorEastAsia"/>
        </w:rPr>
        <w:t xml:space="preserve">Dual enrollment assessments for FRE 1120 and SPN 1120 will be completed by </w:t>
      </w:r>
      <w:r w:rsidRPr="00AC2AF4">
        <w:rPr>
          <w:rFonts w:eastAsiaTheme="minorEastAsia"/>
          <w:color w:val="FF0000"/>
        </w:rPr>
        <w:t>March, 2013.</w:t>
      </w:r>
      <w:r>
        <w:rPr>
          <w:rFonts w:eastAsiaTheme="minorEastAsia"/>
        </w:rPr>
        <w:t xml:space="preserve">   </w:t>
      </w:r>
    </w:p>
    <w:p w:rsidR="00803556" w:rsidRDefault="00803556" w:rsidP="00803556">
      <w:pPr>
        <w:widowControl w:val="0"/>
        <w:autoSpaceDE w:val="0"/>
        <w:autoSpaceDN w:val="0"/>
        <w:adjustRightInd w:val="0"/>
        <w:rPr>
          <w:rFonts w:eastAsiaTheme="minorEastAsia"/>
        </w:rPr>
      </w:pPr>
    </w:p>
    <w:p w:rsidR="00803556" w:rsidRPr="004B775C" w:rsidRDefault="00803556" w:rsidP="00803556">
      <w:pPr>
        <w:widowControl w:val="0"/>
        <w:autoSpaceDE w:val="0"/>
        <w:autoSpaceDN w:val="0"/>
        <w:adjustRightInd w:val="0"/>
        <w:rPr>
          <w:rFonts w:eastAsiaTheme="minorEastAsia"/>
          <w:b/>
        </w:rPr>
      </w:pPr>
      <w:r w:rsidRPr="004B775C">
        <w:rPr>
          <w:rFonts w:eastAsiaTheme="minorEastAsia"/>
          <w:b/>
        </w:rPr>
        <w:t>OP 3</w:t>
      </w:r>
    </w:p>
    <w:p w:rsidR="00803556" w:rsidRDefault="00803556" w:rsidP="00803556">
      <w:pPr>
        <w:widowControl w:val="0"/>
        <w:autoSpaceDE w:val="0"/>
        <w:autoSpaceDN w:val="0"/>
        <w:adjustRightInd w:val="0"/>
        <w:rPr>
          <w:rFonts w:eastAsiaTheme="minorEastAsia"/>
        </w:rPr>
      </w:pPr>
      <w:r w:rsidRPr="00370326">
        <w:rPr>
          <w:rFonts w:eastAsiaTheme="minorEastAsia"/>
        </w:rPr>
        <w:t xml:space="preserve">Full-time foreign language faculty </w:t>
      </w:r>
      <w:r>
        <w:rPr>
          <w:rFonts w:eastAsiaTheme="minorEastAsia"/>
        </w:rPr>
        <w:t xml:space="preserve">in consultation </w:t>
      </w:r>
      <w:r w:rsidRPr="00370326">
        <w:rPr>
          <w:rFonts w:eastAsiaTheme="minorEastAsia"/>
        </w:rPr>
        <w:t>with the Director for Academic Support Services will interview and select tutor</w:t>
      </w:r>
      <w:r>
        <w:rPr>
          <w:rFonts w:eastAsiaTheme="minorEastAsia"/>
        </w:rPr>
        <w:t>(</w:t>
      </w:r>
      <w:r w:rsidRPr="00370326">
        <w:rPr>
          <w:rFonts w:eastAsiaTheme="minorEastAsia"/>
        </w:rPr>
        <w:t>s</w:t>
      </w:r>
      <w:r>
        <w:rPr>
          <w:rFonts w:eastAsiaTheme="minorEastAsia"/>
        </w:rPr>
        <w:t>)</w:t>
      </w:r>
      <w:r w:rsidRPr="00370326">
        <w:rPr>
          <w:rFonts w:eastAsiaTheme="minorEastAsia"/>
        </w:rPr>
        <w:t xml:space="preserve"> to provide assistance to students learning another language by </w:t>
      </w:r>
      <w:r w:rsidR="00391AA7" w:rsidRPr="00391AA7">
        <w:rPr>
          <w:rFonts w:eastAsiaTheme="minorEastAsia"/>
          <w:color w:val="FF0000"/>
        </w:rPr>
        <w:t>March</w:t>
      </w:r>
      <w:r w:rsidRPr="00391AA7">
        <w:rPr>
          <w:rFonts w:eastAsiaTheme="minorEastAsia"/>
          <w:color w:val="FF0000"/>
        </w:rPr>
        <w:t xml:space="preserve"> 2013</w:t>
      </w:r>
      <w:r w:rsidRPr="00370326">
        <w:rPr>
          <w:rFonts w:eastAsiaTheme="minorEastAsia"/>
        </w:rPr>
        <w:t xml:space="preserve">.    </w:t>
      </w:r>
    </w:p>
    <w:p w:rsidR="00803556" w:rsidRDefault="00803556" w:rsidP="00803556">
      <w:pPr>
        <w:widowControl w:val="0"/>
        <w:autoSpaceDE w:val="0"/>
        <w:autoSpaceDN w:val="0"/>
        <w:adjustRightInd w:val="0"/>
        <w:rPr>
          <w:rFonts w:eastAsiaTheme="minorEastAsia"/>
        </w:rPr>
      </w:pPr>
    </w:p>
    <w:p w:rsidR="00803556" w:rsidRPr="004B775C" w:rsidRDefault="00803556" w:rsidP="00803556">
      <w:pPr>
        <w:rPr>
          <w:b/>
        </w:rPr>
      </w:pPr>
      <w:r w:rsidRPr="004B775C">
        <w:rPr>
          <w:b/>
        </w:rPr>
        <w:t xml:space="preserve">OP </w:t>
      </w:r>
      <w:r>
        <w:rPr>
          <w:b/>
        </w:rPr>
        <w:t>4</w:t>
      </w:r>
    </w:p>
    <w:p w:rsidR="00803556" w:rsidRPr="004B775C" w:rsidRDefault="00803556" w:rsidP="00803556">
      <w:r w:rsidRPr="004B775C">
        <w:t xml:space="preserve">Full time foreign language faculty on the Lee County Campus will initiate a flow of traffic to the Foreign Language Center for instructional support by developing promotional materials to publicize hours of </w:t>
      </w:r>
      <w:r>
        <w:t>o</w:t>
      </w:r>
      <w:r w:rsidRPr="004B775C">
        <w:t xml:space="preserve">peration and tutoring services provided in the Foreign Language Center on the Lee County Campus by </w:t>
      </w:r>
      <w:r w:rsidR="00391AA7" w:rsidRPr="00391AA7">
        <w:rPr>
          <w:color w:val="FF0000"/>
        </w:rPr>
        <w:t>March</w:t>
      </w:r>
      <w:r w:rsidRPr="00391AA7">
        <w:rPr>
          <w:color w:val="FF0000"/>
        </w:rPr>
        <w:t xml:space="preserve"> 2013.</w:t>
      </w:r>
      <w:r w:rsidRPr="004B775C">
        <w:t xml:space="preserve"> </w:t>
      </w:r>
    </w:p>
    <w:p w:rsidR="00803556" w:rsidRPr="00690A0B" w:rsidRDefault="00803556" w:rsidP="00803556">
      <w:pPr>
        <w:widowControl w:val="0"/>
        <w:autoSpaceDE w:val="0"/>
        <w:autoSpaceDN w:val="0"/>
        <w:adjustRightInd w:val="0"/>
        <w:rPr>
          <w:rFonts w:eastAsiaTheme="minorEastAsia"/>
          <w:sz w:val="9"/>
          <w:szCs w:val="9"/>
        </w:rPr>
      </w:pPr>
    </w:p>
    <w:p w:rsidR="00803556" w:rsidRPr="00690A0B" w:rsidRDefault="00803556" w:rsidP="00803556">
      <w:pPr>
        <w:widowControl w:val="0"/>
        <w:kinsoku w:val="0"/>
        <w:overflowPunct w:val="0"/>
        <w:autoSpaceDE w:val="0"/>
        <w:autoSpaceDN w:val="0"/>
        <w:adjustRightInd w:val="0"/>
        <w:spacing w:before="7" w:line="260" w:lineRule="exact"/>
        <w:rPr>
          <w:rFonts w:eastAsiaTheme="minorEastAsia"/>
          <w:sz w:val="26"/>
          <w:szCs w:val="26"/>
        </w:rPr>
      </w:pPr>
    </w:p>
    <w:tbl>
      <w:tblPr>
        <w:tblStyle w:val="TableGrid"/>
        <w:tblW w:w="0" w:type="auto"/>
        <w:tblLook w:val="04A0" w:firstRow="1" w:lastRow="0" w:firstColumn="1" w:lastColumn="0" w:noHBand="0" w:noVBand="1"/>
      </w:tblPr>
      <w:tblGrid>
        <w:gridCol w:w="1903"/>
        <w:gridCol w:w="4332"/>
        <w:gridCol w:w="3341"/>
      </w:tblGrid>
      <w:tr w:rsidR="00803556" w:rsidTr="00FB3985">
        <w:tc>
          <w:tcPr>
            <w:tcW w:w="1903" w:type="dxa"/>
          </w:tcPr>
          <w:p w:rsidR="00803556" w:rsidRPr="00690A0B" w:rsidRDefault="00803556" w:rsidP="00FB3985">
            <w:pPr>
              <w:widowControl w:val="0"/>
              <w:kinsoku w:val="0"/>
              <w:overflowPunct w:val="0"/>
              <w:autoSpaceDE w:val="0"/>
              <w:autoSpaceDN w:val="0"/>
              <w:adjustRightInd w:val="0"/>
              <w:spacing w:line="272" w:lineRule="exact"/>
              <w:ind w:left="1818"/>
              <w:rPr>
                <w:rFonts w:eastAsiaTheme="minorEastAsia"/>
                <w:b/>
                <w:bCs/>
                <w:spacing w:val="-1"/>
              </w:rPr>
            </w:pPr>
          </w:p>
        </w:tc>
        <w:tc>
          <w:tcPr>
            <w:tcW w:w="4332" w:type="dxa"/>
          </w:tcPr>
          <w:p w:rsidR="00803556" w:rsidRPr="00690A0B" w:rsidRDefault="00803556" w:rsidP="00FB3985">
            <w:pPr>
              <w:widowControl w:val="0"/>
              <w:kinsoku w:val="0"/>
              <w:overflowPunct w:val="0"/>
              <w:autoSpaceDE w:val="0"/>
              <w:autoSpaceDN w:val="0"/>
              <w:adjustRightInd w:val="0"/>
              <w:spacing w:line="272" w:lineRule="exact"/>
              <w:ind w:left="1818"/>
              <w:rPr>
                <w:rFonts w:eastAsiaTheme="minorEastAsia"/>
              </w:rPr>
            </w:pPr>
            <w:r w:rsidRPr="00690A0B">
              <w:rPr>
                <w:rFonts w:eastAsiaTheme="minorEastAsia"/>
                <w:b/>
                <w:bCs/>
                <w:spacing w:val="-1"/>
              </w:rPr>
              <w:t>A</w:t>
            </w:r>
            <w:r w:rsidRPr="00690A0B">
              <w:rPr>
                <w:rFonts w:eastAsiaTheme="minorEastAsia"/>
                <w:b/>
                <w:bCs/>
              </w:rPr>
              <w:t>ss</w:t>
            </w:r>
            <w:r w:rsidRPr="00690A0B">
              <w:rPr>
                <w:rFonts w:eastAsiaTheme="minorEastAsia"/>
                <w:b/>
                <w:bCs/>
                <w:spacing w:val="-1"/>
              </w:rPr>
              <w:t>e</w:t>
            </w:r>
            <w:r w:rsidRPr="00690A0B">
              <w:rPr>
                <w:rFonts w:eastAsiaTheme="minorEastAsia"/>
                <w:b/>
                <w:bCs/>
              </w:rPr>
              <w:t>s</w:t>
            </w:r>
            <w:r w:rsidRPr="00690A0B">
              <w:rPr>
                <w:rFonts w:eastAsiaTheme="minorEastAsia"/>
                <w:b/>
                <w:bCs/>
                <w:spacing w:val="2"/>
              </w:rPr>
              <w:t>s</w:t>
            </w:r>
            <w:r w:rsidRPr="00690A0B">
              <w:rPr>
                <w:rFonts w:eastAsiaTheme="minorEastAsia"/>
                <w:b/>
                <w:bCs/>
                <w:spacing w:val="-4"/>
              </w:rPr>
              <w:t>m</w:t>
            </w:r>
            <w:r w:rsidRPr="00690A0B">
              <w:rPr>
                <w:rFonts w:eastAsiaTheme="minorEastAsia"/>
                <w:b/>
                <w:bCs/>
                <w:spacing w:val="-1"/>
              </w:rPr>
              <w:t>e</w:t>
            </w:r>
            <w:r w:rsidRPr="00690A0B">
              <w:rPr>
                <w:rFonts w:eastAsiaTheme="minorEastAsia"/>
                <w:b/>
                <w:bCs/>
              </w:rPr>
              <w:t>n</w:t>
            </w:r>
            <w:r w:rsidRPr="00690A0B">
              <w:rPr>
                <w:rFonts w:eastAsiaTheme="minorEastAsia"/>
                <w:b/>
                <w:bCs/>
                <w:spacing w:val="-1"/>
              </w:rPr>
              <w:t>t</w:t>
            </w:r>
            <w:r w:rsidRPr="00690A0B">
              <w:rPr>
                <w:rFonts w:eastAsiaTheme="minorEastAsia"/>
                <w:b/>
                <w:bCs/>
              </w:rPr>
              <w:t>/</w:t>
            </w:r>
            <w:r w:rsidRPr="00690A0B">
              <w:rPr>
                <w:rFonts w:eastAsiaTheme="minorEastAsia"/>
                <w:b/>
                <w:bCs/>
                <w:spacing w:val="-1"/>
              </w:rPr>
              <w:t>M</w:t>
            </w:r>
            <w:r w:rsidRPr="00690A0B">
              <w:rPr>
                <w:rFonts w:eastAsiaTheme="minorEastAsia"/>
                <w:b/>
                <w:bCs/>
                <w:spacing w:val="1"/>
              </w:rPr>
              <w:t>e</w:t>
            </w:r>
            <w:r w:rsidRPr="00690A0B">
              <w:rPr>
                <w:rFonts w:eastAsiaTheme="minorEastAsia"/>
                <w:b/>
                <w:bCs/>
                <w:spacing w:val="-1"/>
              </w:rPr>
              <w:t>t</w:t>
            </w:r>
            <w:r w:rsidRPr="00690A0B">
              <w:rPr>
                <w:rFonts w:eastAsiaTheme="minorEastAsia"/>
                <w:b/>
                <w:bCs/>
              </w:rPr>
              <w:t>hod</w:t>
            </w:r>
          </w:p>
        </w:tc>
        <w:tc>
          <w:tcPr>
            <w:tcW w:w="3341" w:type="dxa"/>
          </w:tcPr>
          <w:p w:rsidR="00803556" w:rsidRPr="00690A0B" w:rsidRDefault="00803556" w:rsidP="00FB3985">
            <w:pPr>
              <w:widowControl w:val="0"/>
              <w:kinsoku w:val="0"/>
              <w:overflowPunct w:val="0"/>
              <w:autoSpaceDE w:val="0"/>
              <w:autoSpaceDN w:val="0"/>
              <w:adjustRightInd w:val="0"/>
              <w:spacing w:line="272" w:lineRule="exact"/>
              <w:ind w:left="102"/>
              <w:rPr>
                <w:rFonts w:eastAsiaTheme="minorEastAsia"/>
              </w:rPr>
            </w:pPr>
            <w:r w:rsidRPr="00690A0B">
              <w:rPr>
                <w:rFonts w:eastAsiaTheme="minorEastAsia"/>
                <w:b/>
                <w:bCs/>
              </w:rPr>
              <w:t>Exp</w:t>
            </w:r>
            <w:r w:rsidRPr="00690A0B">
              <w:rPr>
                <w:rFonts w:eastAsiaTheme="minorEastAsia"/>
                <w:b/>
                <w:bCs/>
                <w:spacing w:val="-1"/>
              </w:rPr>
              <w:t>ect</w:t>
            </w:r>
            <w:r w:rsidRPr="00690A0B">
              <w:rPr>
                <w:rFonts w:eastAsiaTheme="minorEastAsia"/>
                <w:b/>
                <w:bCs/>
              </w:rPr>
              <w:t>a</w:t>
            </w:r>
            <w:r w:rsidRPr="00690A0B">
              <w:rPr>
                <w:rFonts w:eastAsiaTheme="minorEastAsia"/>
                <w:b/>
                <w:bCs/>
                <w:spacing w:val="-1"/>
              </w:rPr>
              <w:t>t</w:t>
            </w:r>
            <w:r w:rsidRPr="00690A0B">
              <w:rPr>
                <w:rFonts w:eastAsiaTheme="minorEastAsia"/>
                <w:b/>
                <w:bCs/>
              </w:rPr>
              <w:t>ion/</w:t>
            </w:r>
            <w:r w:rsidRPr="00690A0B">
              <w:rPr>
                <w:rFonts w:eastAsiaTheme="minorEastAsia"/>
                <w:b/>
                <w:bCs/>
                <w:spacing w:val="-1"/>
              </w:rPr>
              <w:t>Me</w:t>
            </w:r>
            <w:r w:rsidRPr="00690A0B">
              <w:rPr>
                <w:rFonts w:eastAsiaTheme="minorEastAsia"/>
                <w:b/>
                <w:bCs/>
              </w:rPr>
              <w:t>asu</w:t>
            </w:r>
            <w:r w:rsidRPr="00690A0B">
              <w:rPr>
                <w:rFonts w:eastAsiaTheme="minorEastAsia"/>
                <w:b/>
                <w:bCs/>
                <w:spacing w:val="-1"/>
              </w:rPr>
              <w:t>r</w:t>
            </w:r>
            <w:r w:rsidRPr="00690A0B">
              <w:rPr>
                <w:rFonts w:eastAsiaTheme="minorEastAsia"/>
                <w:b/>
                <w:bCs/>
              </w:rPr>
              <w:t>e</w:t>
            </w:r>
            <w:r w:rsidRPr="00690A0B">
              <w:rPr>
                <w:rFonts w:eastAsiaTheme="minorEastAsia"/>
                <w:b/>
                <w:bCs/>
                <w:spacing w:val="-1"/>
              </w:rPr>
              <w:t xml:space="preserve"> </w:t>
            </w:r>
            <w:r w:rsidRPr="00690A0B">
              <w:rPr>
                <w:rFonts w:eastAsiaTheme="minorEastAsia"/>
                <w:b/>
                <w:bCs/>
              </w:rPr>
              <w:t>of</w:t>
            </w:r>
            <w:r w:rsidRPr="00690A0B">
              <w:rPr>
                <w:rFonts w:eastAsiaTheme="minorEastAsia"/>
                <w:b/>
                <w:bCs/>
                <w:spacing w:val="1"/>
              </w:rPr>
              <w:t xml:space="preserve"> S</w:t>
            </w:r>
            <w:r w:rsidRPr="00690A0B">
              <w:rPr>
                <w:rFonts w:eastAsiaTheme="minorEastAsia"/>
                <w:b/>
                <w:bCs/>
              </w:rPr>
              <w:t>u</w:t>
            </w:r>
            <w:r w:rsidRPr="00690A0B">
              <w:rPr>
                <w:rFonts w:eastAsiaTheme="minorEastAsia"/>
                <w:b/>
                <w:bCs/>
                <w:spacing w:val="-1"/>
              </w:rPr>
              <w:t>cce</w:t>
            </w:r>
            <w:r w:rsidRPr="00690A0B">
              <w:rPr>
                <w:rFonts w:eastAsiaTheme="minorEastAsia"/>
                <w:b/>
                <w:bCs/>
              </w:rPr>
              <w:t>ss</w:t>
            </w:r>
          </w:p>
        </w:tc>
      </w:tr>
      <w:tr w:rsidR="00803556" w:rsidTr="00FB3985">
        <w:tc>
          <w:tcPr>
            <w:tcW w:w="1903" w:type="dxa"/>
          </w:tcPr>
          <w:p w:rsidR="00803556" w:rsidRPr="00690A0B" w:rsidRDefault="00803556" w:rsidP="00FB3985">
            <w:pPr>
              <w:widowControl w:val="0"/>
              <w:kinsoku w:val="0"/>
              <w:overflowPunct w:val="0"/>
              <w:autoSpaceDE w:val="0"/>
              <w:autoSpaceDN w:val="0"/>
              <w:adjustRightInd w:val="0"/>
              <w:spacing w:line="267" w:lineRule="exact"/>
              <w:ind w:left="102"/>
              <w:rPr>
                <w:rFonts w:eastAsiaTheme="minorEastAsia"/>
              </w:rPr>
            </w:pPr>
            <w:r w:rsidRPr="00690A0B">
              <w:rPr>
                <w:rFonts w:eastAsiaTheme="minorEastAsia"/>
                <w:spacing w:val="-1"/>
              </w:rPr>
              <w:t>O</w:t>
            </w:r>
            <w:r w:rsidRPr="00690A0B">
              <w:rPr>
                <w:rFonts w:eastAsiaTheme="minorEastAsia"/>
              </w:rPr>
              <w:t>P 1:</w:t>
            </w:r>
          </w:p>
        </w:tc>
        <w:tc>
          <w:tcPr>
            <w:tcW w:w="4332" w:type="dxa"/>
          </w:tcPr>
          <w:p w:rsidR="00803556" w:rsidRPr="00690A0B" w:rsidRDefault="00803556" w:rsidP="00FB3985">
            <w:pPr>
              <w:widowControl w:val="0"/>
              <w:autoSpaceDE w:val="0"/>
              <w:autoSpaceDN w:val="0"/>
              <w:adjustRightInd w:val="0"/>
              <w:rPr>
                <w:rFonts w:eastAsiaTheme="minorEastAsia"/>
              </w:rPr>
            </w:pPr>
            <w:r>
              <w:rPr>
                <w:rFonts w:eastAsiaTheme="minorEastAsia"/>
              </w:rPr>
              <w:t xml:space="preserve">TLC  attendance Verification </w:t>
            </w:r>
          </w:p>
        </w:tc>
        <w:tc>
          <w:tcPr>
            <w:tcW w:w="3341" w:type="dxa"/>
          </w:tcPr>
          <w:p w:rsidR="00803556" w:rsidRPr="00690A0B" w:rsidRDefault="00732BBB" w:rsidP="00732BBB">
            <w:pPr>
              <w:widowControl w:val="0"/>
              <w:autoSpaceDE w:val="0"/>
              <w:autoSpaceDN w:val="0"/>
              <w:adjustRightInd w:val="0"/>
              <w:rPr>
                <w:rFonts w:eastAsiaTheme="minorEastAsia"/>
              </w:rPr>
            </w:pPr>
            <w:r>
              <w:rPr>
                <w:rFonts w:eastAsiaTheme="minorEastAsia"/>
                <w:color w:val="FF0000"/>
              </w:rPr>
              <w:t>**</w:t>
            </w:r>
            <w:r w:rsidR="00803556" w:rsidRPr="00732BBB">
              <w:rPr>
                <w:rFonts w:eastAsiaTheme="minorEastAsia"/>
                <w:color w:val="FF0000"/>
              </w:rPr>
              <w:t>60%</w:t>
            </w:r>
            <w:r w:rsidR="00803556">
              <w:rPr>
                <w:rFonts w:eastAsiaTheme="minorEastAsia"/>
              </w:rPr>
              <w:t xml:space="preserve"> of adjunct and </w:t>
            </w:r>
            <w:r w:rsidR="00803556" w:rsidRPr="00732BBB">
              <w:rPr>
                <w:rFonts w:eastAsiaTheme="minorEastAsia"/>
                <w:color w:val="FF0000"/>
              </w:rPr>
              <w:t>100%</w:t>
            </w:r>
            <w:r w:rsidR="00803556">
              <w:rPr>
                <w:rFonts w:eastAsiaTheme="minorEastAsia"/>
              </w:rPr>
              <w:t xml:space="preserve"> full-time faculty will attend</w:t>
            </w:r>
            <w:r>
              <w:rPr>
                <w:rFonts w:eastAsiaTheme="minorEastAsia"/>
              </w:rPr>
              <w:t xml:space="preserve"> the assessment workshop on Saturday, November 9, 2013.  </w:t>
            </w:r>
          </w:p>
        </w:tc>
      </w:tr>
      <w:tr w:rsidR="00803556" w:rsidTr="00FB3985">
        <w:tc>
          <w:tcPr>
            <w:tcW w:w="1903" w:type="dxa"/>
          </w:tcPr>
          <w:p w:rsidR="00803556" w:rsidRPr="00690A0B" w:rsidRDefault="00803556" w:rsidP="00FB3985">
            <w:pPr>
              <w:widowControl w:val="0"/>
              <w:kinsoku w:val="0"/>
              <w:overflowPunct w:val="0"/>
              <w:autoSpaceDE w:val="0"/>
              <w:autoSpaceDN w:val="0"/>
              <w:adjustRightInd w:val="0"/>
              <w:spacing w:line="267" w:lineRule="exact"/>
              <w:ind w:left="102"/>
              <w:rPr>
                <w:rFonts w:eastAsiaTheme="minorEastAsia"/>
              </w:rPr>
            </w:pPr>
            <w:r w:rsidRPr="00690A0B">
              <w:rPr>
                <w:rFonts w:eastAsiaTheme="minorEastAsia"/>
                <w:spacing w:val="-1"/>
              </w:rPr>
              <w:t>O</w:t>
            </w:r>
            <w:r w:rsidRPr="00690A0B">
              <w:rPr>
                <w:rFonts w:eastAsiaTheme="minorEastAsia"/>
              </w:rPr>
              <w:t xml:space="preserve">P </w:t>
            </w:r>
            <w:r>
              <w:rPr>
                <w:rFonts w:eastAsiaTheme="minorEastAsia"/>
              </w:rPr>
              <w:t>2</w:t>
            </w:r>
            <w:r w:rsidRPr="00690A0B">
              <w:rPr>
                <w:rFonts w:eastAsiaTheme="minorEastAsia"/>
              </w:rPr>
              <w:t>:</w:t>
            </w:r>
          </w:p>
        </w:tc>
        <w:tc>
          <w:tcPr>
            <w:tcW w:w="4332" w:type="dxa"/>
          </w:tcPr>
          <w:p w:rsidR="00803556" w:rsidRPr="00690A0B" w:rsidRDefault="00803556" w:rsidP="00FB3985">
            <w:pPr>
              <w:widowControl w:val="0"/>
              <w:autoSpaceDE w:val="0"/>
              <w:autoSpaceDN w:val="0"/>
              <w:adjustRightInd w:val="0"/>
              <w:rPr>
                <w:rFonts w:eastAsiaTheme="minorEastAsia"/>
              </w:rPr>
            </w:pPr>
            <w:r>
              <w:rPr>
                <w:rFonts w:eastAsiaTheme="minorEastAsia"/>
              </w:rPr>
              <w:t xml:space="preserve">Graded Examinations </w:t>
            </w:r>
          </w:p>
        </w:tc>
        <w:tc>
          <w:tcPr>
            <w:tcW w:w="3341" w:type="dxa"/>
          </w:tcPr>
          <w:p w:rsidR="00803556" w:rsidRPr="00690A0B" w:rsidRDefault="00803556" w:rsidP="00FB3985">
            <w:pPr>
              <w:widowControl w:val="0"/>
              <w:autoSpaceDE w:val="0"/>
              <w:autoSpaceDN w:val="0"/>
              <w:adjustRightInd w:val="0"/>
              <w:rPr>
                <w:rFonts w:eastAsiaTheme="minorEastAsia"/>
              </w:rPr>
            </w:pPr>
            <w:r>
              <w:rPr>
                <w:rFonts w:eastAsiaTheme="minorEastAsia"/>
              </w:rPr>
              <w:t xml:space="preserve">Assessment Report from the Director of Academic and Course Level Assessment </w:t>
            </w:r>
          </w:p>
        </w:tc>
      </w:tr>
      <w:tr w:rsidR="00803556" w:rsidTr="00FB3985">
        <w:tc>
          <w:tcPr>
            <w:tcW w:w="1903" w:type="dxa"/>
          </w:tcPr>
          <w:p w:rsidR="00803556" w:rsidRPr="00690A0B" w:rsidRDefault="00803556" w:rsidP="00FB3985">
            <w:pPr>
              <w:widowControl w:val="0"/>
              <w:kinsoku w:val="0"/>
              <w:overflowPunct w:val="0"/>
              <w:autoSpaceDE w:val="0"/>
              <w:autoSpaceDN w:val="0"/>
              <w:adjustRightInd w:val="0"/>
              <w:spacing w:line="267" w:lineRule="exact"/>
              <w:ind w:left="102"/>
              <w:rPr>
                <w:rFonts w:eastAsiaTheme="minorEastAsia"/>
              </w:rPr>
            </w:pPr>
            <w:r w:rsidRPr="00690A0B">
              <w:rPr>
                <w:rFonts w:eastAsiaTheme="minorEastAsia"/>
                <w:spacing w:val="-1"/>
              </w:rPr>
              <w:t>O</w:t>
            </w:r>
            <w:r w:rsidRPr="00690A0B">
              <w:rPr>
                <w:rFonts w:eastAsiaTheme="minorEastAsia"/>
              </w:rPr>
              <w:t xml:space="preserve">P </w:t>
            </w:r>
            <w:r>
              <w:rPr>
                <w:rFonts w:eastAsiaTheme="minorEastAsia"/>
              </w:rPr>
              <w:t>3</w:t>
            </w:r>
            <w:r w:rsidRPr="00690A0B">
              <w:rPr>
                <w:rFonts w:eastAsiaTheme="minorEastAsia"/>
              </w:rPr>
              <w:t>:</w:t>
            </w:r>
          </w:p>
        </w:tc>
        <w:tc>
          <w:tcPr>
            <w:tcW w:w="4332" w:type="dxa"/>
          </w:tcPr>
          <w:p w:rsidR="00803556" w:rsidRPr="00690A0B" w:rsidRDefault="00803556" w:rsidP="00FB3985">
            <w:pPr>
              <w:widowControl w:val="0"/>
              <w:autoSpaceDE w:val="0"/>
              <w:autoSpaceDN w:val="0"/>
              <w:adjustRightInd w:val="0"/>
              <w:rPr>
                <w:rFonts w:eastAsiaTheme="minorEastAsia"/>
              </w:rPr>
            </w:pPr>
            <w:r>
              <w:rPr>
                <w:rFonts w:eastAsiaTheme="minorEastAsia"/>
              </w:rPr>
              <w:t xml:space="preserve">Promotional Materials </w:t>
            </w:r>
          </w:p>
        </w:tc>
        <w:tc>
          <w:tcPr>
            <w:tcW w:w="3341" w:type="dxa"/>
          </w:tcPr>
          <w:p w:rsidR="00803556" w:rsidRPr="00690A0B" w:rsidRDefault="00803556" w:rsidP="00FB3985">
            <w:pPr>
              <w:widowControl w:val="0"/>
              <w:autoSpaceDE w:val="0"/>
              <w:autoSpaceDN w:val="0"/>
              <w:adjustRightInd w:val="0"/>
              <w:rPr>
                <w:rFonts w:eastAsiaTheme="minorEastAsia"/>
              </w:rPr>
            </w:pPr>
            <w:r>
              <w:rPr>
                <w:rFonts w:eastAsiaTheme="minorEastAsia"/>
              </w:rPr>
              <w:t xml:space="preserve">Number of students seeking instructional support  </w:t>
            </w:r>
          </w:p>
        </w:tc>
      </w:tr>
      <w:tr w:rsidR="00803556" w:rsidTr="00FB3985">
        <w:tc>
          <w:tcPr>
            <w:tcW w:w="1903" w:type="dxa"/>
          </w:tcPr>
          <w:p w:rsidR="00803556" w:rsidRPr="00690A0B" w:rsidRDefault="00803556" w:rsidP="00FB3985">
            <w:pPr>
              <w:widowControl w:val="0"/>
              <w:kinsoku w:val="0"/>
              <w:overflowPunct w:val="0"/>
              <w:autoSpaceDE w:val="0"/>
              <w:autoSpaceDN w:val="0"/>
              <w:adjustRightInd w:val="0"/>
              <w:spacing w:line="267" w:lineRule="exact"/>
              <w:ind w:left="102"/>
              <w:rPr>
                <w:rFonts w:eastAsiaTheme="minorEastAsia"/>
              </w:rPr>
            </w:pPr>
            <w:r w:rsidRPr="00690A0B">
              <w:rPr>
                <w:rFonts w:eastAsiaTheme="minorEastAsia"/>
                <w:spacing w:val="-1"/>
              </w:rPr>
              <w:t>O</w:t>
            </w:r>
            <w:r w:rsidRPr="00690A0B">
              <w:rPr>
                <w:rFonts w:eastAsiaTheme="minorEastAsia"/>
              </w:rPr>
              <w:t xml:space="preserve">P </w:t>
            </w:r>
            <w:r>
              <w:rPr>
                <w:rFonts w:eastAsiaTheme="minorEastAsia"/>
              </w:rPr>
              <w:t>4</w:t>
            </w:r>
            <w:r w:rsidRPr="00690A0B">
              <w:rPr>
                <w:rFonts w:eastAsiaTheme="minorEastAsia"/>
              </w:rPr>
              <w:t>:</w:t>
            </w:r>
          </w:p>
        </w:tc>
        <w:tc>
          <w:tcPr>
            <w:tcW w:w="4332" w:type="dxa"/>
          </w:tcPr>
          <w:p w:rsidR="00803556" w:rsidRPr="00690A0B" w:rsidRDefault="00803556" w:rsidP="00FB3985">
            <w:pPr>
              <w:widowControl w:val="0"/>
              <w:autoSpaceDE w:val="0"/>
              <w:autoSpaceDN w:val="0"/>
              <w:adjustRightInd w:val="0"/>
              <w:rPr>
                <w:rFonts w:eastAsiaTheme="minorEastAsia"/>
              </w:rPr>
            </w:pPr>
            <w:r>
              <w:rPr>
                <w:rFonts w:eastAsiaTheme="minorEastAsia"/>
              </w:rPr>
              <w:t xml:space="preserve">At least one tutor will be identified for hire  </w:t>
            </w:r>
          </w:p>
        </w:tc>
        <w:tc>
          <w:tcPr>
            <w:tcW w:w="3341" w:type="dxa"/>
          </w:tcPr>
          <w:p w:rsidR="00803556" w:rsidRPr="00690A0B" w:rsidRDefault="00803556" w:rsidP="00FB3985">
            <w:pPr>
              <w:widowControl w:val="0"/>
              <w:autoSpaceDE w:val="0"/>
              <w:autoSpaceDN w:val="0"/>
              <w:adjustRightInd w:val="0"/>
              <w:rPr>
                <w:rFonts w:eastAsiaTheme="minorEastAsia"/>
              </w:rPr>
            </w:pPr>
            <w:r w:rsidRPr="006062B4">
              <w:rPr>
                <w:rFonts w:eastAsiaTheme="minorEastAsia"/>
              </w:rPr>
              <w:t>Completion of H.R. Paperwork</w:t>
            </w:r>
            <w:r>
              <w:rPr>
                <w:rFonts w:eastAsiaTheme="minorEastAsia"/>
              </w:rPr>
              <w:t xml:space="preserve"> </w:t>
            </w:r>
          </w:p>
        </w:tc>
      </w:tr>
    </w:tbl>
    <w:p w:rsidR="00803556" w:rsidRPr="00690A0B" w:rsidRDefault="00803556" w:rsidP="00803556">
      <w:pPr>
        <w:widowControl w:val="0"/>
        <w:kinsoku w:val="0"/>
        <w:overflowPunct w:val="0"/>
        <w:autoSpaceDE w:val="0"/>
        <w:autoSpaceDN w:val="0"/>
        <w:adjustRightInd w:val="0"/>
        <w:spacing w:line="200" w:lineRule="exact"/>
        <w:rPr>
          <w:rFonts w:eastAsiaTheme="minorEastAsia"/>
          <w:sz w:val="20"/>
          <w:szCs w:val="20"/>
        </w:rPr>
      </w:pPr>
    </w:p>
    <w:p w:rsidR="00803556" w:rsidRDefault="00803556" w:rsidP="0029298F">
      <w:pPr>
        <w:spacing w:after="200" w:line="276" w:lineRule="auto"/>
        <w:rPr>
          <w:rFonts w:asciiTheme="minorHAnsi" w:hAnsiTheme="minorHAnsi"/>
          <w:b/>
        </w:rPr>
      </w:pPr>
    </w:p>
    <w:p w:rsidR="00732BBB" w:rsidRPr="00732BBB" w:rsidRDefault="00732BBB" w:rsidP="00732BBB">
      <w:pPr>
        <w:pStyle w:val="CommentText"/>
        <w:rPr>
          <w:color w:val="FF0000"/>
        </w:rPr>
      </w:pPr>
      <w:r>
        <w:rPr>
          <w:color w:val="FF0000"/>
        </w:rPr>
        <w:t>***</w:t>
      </w:r>
      <w:r w:rsidRPr="00732BBB">
        <w:rPr>
          <w:color w:val="FF0000"/>
        </w:rPr>
        <w:t>This is approximately the percentage of Spanish adjunct faculty signed up to attend the workshop.  There are a total of 10. Two ground professors cannot attend and the 3 online professors are not attending.</w:t>
      </w:r>
      <w:r>
        <w:rPr>
          <w:color w:val="FF0000"/>
        </w:rPr>
        <w:t xml:space="preserve"> </w:t>
      </w:r>
      <w:r w:rsidRPr="00732BBB">
        <w:rPr>
          <w:color w:val="FF0000"/>
        </w:rPr>
        <w:t xml:space="preserve">Of the 3 adjunct French professors that can attend, the two ground professors are attending. The </w:t>
      </w:r>
      <w:r w:rsidR="00711F0A">
        <w:rPr>
          <w:color w:val="FF0000"/>
        </w:rPr>
        <w:t>one</w:t>
      </w:r>
      <w:r w:rsidRPr="00732BBB">
        <w:rPr>
          <w:color w:val="FF0000"/>
        </w:rPr>
        <w:t xml:space="preserve"> online professor is not attending. The percentage of French adjunct attending is 66%. </w:t>
      </w:r>
    </w:p>
    <w:p w:rsidR="00803556" w:rsidRPr="005F4CF8" w:rsidRDefault="00803556" w:rsidP="0029298F">
      <w:pPr>
        <w:spacing w:after="200" w:line="276" w:lineRule="auto"/>
        <w:rPr>
          <w:rFonts w:asciiTheme="minorHAnsi" w:hAnsiTheme="minorHAnsi"/>
          <w:b/>
        </w:rPr>
      </w:pPr>
    </w:p>
    <w:sectPr w:rsidR="00803556" w:rsidRPr="005F4CF8" w:rsidSect="00233E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A74" w:rsidRDefault="00E73A74" w:rsidP="00963BF1">
      <w:r>
        <w:separator/>
      </w:r>
    </w:p>
  </w:endnote>
  <w:endnote w:type="continuationSeparator" w:id="0">
    <w:p w:rsidR="00E73A74" w:rsidRDefault="00E73A74"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A74" w:rsidRDefault="00E73A74" w:rsidP="00963BF1">
      <w:r>
        <w:separator/>
      </w:r>
    </w:p>
  </w:footnote>
  <w:footnote w:type="continuationSeparator" w:id="0">
    <w:p w:rsidR="00E73A74" w:rsidRDefault="00E73A74"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1E8"/>
    <w:multiLevelType w:val="hybridMultilevel"/>
    <w:tmpl w:val="8EBE7AFA"/>
    <w:lvl w:ilvl="0" w:tplc="1BFAB2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592798"/>
    <w:multiLevelType w:val="hybridMultilevel"/>
    <w:tmpl w:val="6122C5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A3DCC"/>
    <w:multiLevelType w:val="hybridMultilevel"/>
    <w:tmpl w:val="09767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2223D"/>
    <w:multiLevelType w:val="hybridMultilevel"/>
    <w:tmpl w:val="D99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00134"/>
    <w:multiLevelType w:val="hybridMultilevel"/>
    <w:tmpl w:val="C73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206C9"/>
    <w:multiLevelType w:val="hybridMultilevel"/>
    <w:tmpl w:val="A23A084E"/>
    <w:lvl w:ilvl="0" w:tplc="8E8CF66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72B001F"/>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51E62"/>
    <w:multiLevelType w:val="hybridMultilevel"/>
    <w:tmpl w:val="6B645B40"/>
    <w:lvl w:ilvl="0" w:tplc="04A6C9C6">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449A8"/>
    <w:multiLevelType w:val="hybridMultilevel"/>
    <w:tmpl w:val="277E58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17FDA"/>
    <w:multiLevelType w:val="hybridMultilevel"/>
    <w:tmpl w:val="4C0A8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F98"/>
    <w:multiLevelType w:val="hybridMultilevel"/>
    <w:tmpl w:val="0526DD8A"/>
    <w:lvl w:ilvl="0" w:tplc="E424F9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50989"/>
    <w:multiLevelType w:val="hybridMultilevel"/>
    <w:tmpl w:val="EBC2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24A89"/>
    <w:multiLevelType w:val="hybridMultilevel"/>
    <w:tmpl w:val="CC962174"/>
    <w:lvl w:ilvl="0" w:tplc="26F6E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485A79"/>
    <w:multiLevelType w:val="hybridMultilevel"/>
    <w:tmpl w:val="059EBAE6"/>
    <w:lvl w:ilvl="0" w:tplc="69544538">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7">
    <w:nsid w:val="44650BBD"/>
    <w:multiLevelType w:val="hybridMultilevel"/>
    <w:tmpl w:val="CD6C2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891DAE"/>
    <w:multiLevelType w:val="hybridMultilevel"/>
    <w:tmpl w:val="AAF8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6036A5"/>
    <w:multiLevelType w:val="hybridMultilevel"/>
    <w:tmpl w:val="8C725668"/>
    <w:lvl w:ilvl="0" w:tplc="C7B02E5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4B85A99"/>
    <w:multiLevelType w:val="hybridMultilevel"/>
    <w:tmpl w:val="8B361B66"/>
    <w:lvl w:ilvl="0" w:tplc="BA9ECB8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56BF363D"/>
    <w:multiLevelType w:val="hybridMultilevel"/>
    <w:tmpl w:val="731C7F52"/>
    <w:lvl w:ilvl="0" w:tplc="48FA29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A91F48"/>
    <w:multiLevelType w:val="hybridMultilevel"/>
    <w:tmpl w:val="CF964480"/>
    <w:lvl w:ilvl="0" w:tplc="1AAE0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F648F6"/>
    <w:multiLevelType w:val="hybridMultilevel"/>
    <w:tmpl w:val="1DF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E49A3"/>
    <w:multiLevelType w:val="hybridMultilevel"/>
    <w:tmpl w:val="53C2D3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62AA4C65"/>
    <w:multiLevelType w:val="hybridMultilevel"/>
    <w:tmpl w:val="B3F67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038E1"/>
    <w:multiLevelType w:val="hybridMultilevel"/>
    <w:tmpl w:val="C4E06472"/>
    <w:lvl w:ilvl="0" w:tplc="20FA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BD7EE7"/>
    <w:multiLevelType w:val="hybridMultilevel"/>
    <w:tmpl w:val="D33070CE"/>
    <w:lvl w:ilvl="0" w:tplc="B2C25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646AFC"/>
    <w:multiLevelType w:val="hybridMultilevel"/>
    <w:tmpl w:val="318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575FF"/>
    <w:multiLevelType w:val="hybridMultilevel"/>
    <w:tmpl w:val="22381D8E"/>
    <w:lvl w:ilvl="0" w:tplc="6B260C6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nsid w:val="726E330F"/>
    <w:multiLevelType w:val="hybridMultilevel"/>
    <w:tmpl w:val="C0DC6DF0"/>
    <w:lvl w:ilvl="0" w:tplc="E46A7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66737E"/>
    <w:multiLevelType w:val="hybridMultilevel"/>
    <w:tmpl w:val="193C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A95F3B"/>
    <w:multiLevelType w:val="hybridMultilevel"/>
    <w:tmpl w:val="645A5F76"/>
    <w:lvl w:ilvl="0" w:tplc="899EFD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5BE3F3C"/>
    <w:multiLevelType w:val="hybridMultilevel"/>
    <w:tmpl w:val="4EF6C190"/>
    <w:lvl w:ilvl="0" w:tplc="5B5AF3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FF56AD"/>
    <w:multiLevelType w:val="hybridMultilevel"/>
    <w:tmpl w:val="51663C1C"/>
    <w:lvl w:ilvl="0" w:tplc="65DAEF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D52193"/>
    <w:multiLevelType w:val="hybridMultilevel"/>
    <w:tmpl w:val="FE20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1"/>
  </w:num>
  <w:num w:numId="4">
    <w:abstractNumId w:val="9"/>
  </w:num>
  <w:num w:numId="5">
    <w:abstractNumId w:val="8"/>
  </w:num>
  <w:num w:numId="6">
    <w:abstractNumId w:val="32"/>
  </w:num>
  <w:num w:numId="7">
    <w:abstractNumId w:val="36"/>
  </w:num>
  <w:num w:numId="8">
    <w:abstractNumId w:val="28"/>
  </w:num>
  <w:num w:numId="9">
    <w:abstractNumId w:val="14"/>
  </w:num>
  <w:num w:numId="10">
    <w:abstractNumId w:val="4"/>
  </w:num>
  <w:num w:numId="11">
    <w:abstractNumId w:val="23"/>
  </w:num>
  <w:num w:numId="12">
    <w:abstractNumId w:val="3"/>
  </w:num>
  <w:num w:numId="13">
    <w:abstractNumId w:val="24"/>
  </w:num>
  <w:num w:numId="14">
    <w:abstractNumId w:val="30"/>
  </w:num>
  <w:num w:numId="15">
    <w:abstractNumId w:val="18"/>
  </w:num>
  <w:num w:numId="16">
    <w:abstractNumId w:val="2"/>
  </w:num>
  <w:num w:numId="17">
    <w:abstractNumId w:val="17"/>
  </w:num>
  <w:num w:numId="18">
    <w:abstractNumId w:val="26"/>
  </w:num>
  <w:num w:numId="19">
    <w:abstractNumId w:val="22"/>
  </w:num>
  <w:num w:numId="20">
    <w:abstractNumId w:val="10"/>
  </w:num>
  <w:num w:numId="21">
    <w:abstractNumId w:val="1"/>
  </w:num>
  <w:num w:numId="22">
    <w:abstractNumId w:val="11"/>
  </w:num>
  <w:num w:numId="23">
    <w:abstractNumId w:val="35"/>
  </w:num>
  <w:num w:numId="24">
    <w:abstractNumId w:val="27"/>
  </w:num>
  <w:num w:numId="25">
    <w:abstractNumId w:val="21"/>
  </w:num>
  <w:num w:numId="26">
    <w:abstractNumId w:val="12"/>
  </w:num>
  <w:num w:numId="27">
    <w:abstractNumId w:val="33"/>
  </w:num>
  <w:num w:numId="28">
    <w:abstractNumId w:val="0"/>
  </w:num>
  <w:num w:numId="29">
    <w:abstractNumId w:val="34"/>
  </w:num>
  <w:num w:numId="30">
    <w:abstractNumId w:val="29"/>
  </w:num>
  <w:num w:numId="31">
    <w:abstractNumId w:val="7"/>
  </w:num>
  <w:num w:numId="32">
    <w:abstractNumId w:val="16"/>
  </w:num>
  <w:num w:numId="33">
    <w:abstractNumId w:val="5"/>
  </w:num>
  <w:num w:numId="34">
    <w:abstractNumId w:val="19"/>
  </w:num>
  <w:num w:numId="35">
    <w:abstractNumId w:val="20"/>
  </w:num>
  <w:num w:numId="36">
    <w:abstractNumId w:val="2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2E3D"/>
    <w:rsid w:val="00004C99"/>
    <w:rsid w:val="00012652"/>
    <w:rsid w:val="000255FE"/>
    <w:rsid w:val="0003145F"/>
    <w:rsid w:val="0003575B"/>
    <w:rsid w:val="00040810"/>
    <w:rsid w:val="0005611E"/>
    <w:rsid w:val="00061878"/>
    <w:rsid w:val="000636C4"/>
    <w:rsid w:val="000639C5"/>
    <w:rsid w:val="00067FF6"/>
    <w:rsid w:val="00084245"/>
    <w:rsid w:val="0008740A"/>
    <w:rsid w:val="00095AFE"/>
    <w:rsid w:val="000B7674"/>
    <w:rsid w:val="000C267B"/>
    <w:rsid w:val="000C33BB"/>
    <w:rsid w:val="000C4D2D"/>
    <w:rsid w:val="000C56B9"/>
    <w:rsid w:val="000D55D0"/>
    <w:rsid w:val="000E4CEC"/>
    <w:rsid w:val="0012241D"/>
    <w:rsid w:val="00126504"/>
    <w:rsid w:val="00134392"/>
    <w:rsid w:val="0013493B"/>
    <w:rsid w:val="00145D8B"/>
    <w:rsid w:val="00176577"/>
    <w:rsid w:val="0018132D"/>
    <w:rsid w:val="001C276B"/>
    <w:rsid w:val="001E66C7"/>
    <w:rsid w:val="00233E4D"/>
    <w:rsid w:val="00241149"/>
    <w:rsid w:val="00242D62"/>
    <w:rsid w:val="00243C8C"/>
    <w:rsid w:val="00244D33"/>
    <w:rsid w:val="002473A9"/>
    <w:rsid w:val="00253F25"/>
    <w:rsid w:val="002708BF"/>
    <w:rsid w:val="00271FC7"/>
    <w:rsid w:val="002824E8"/>
    <w:rsid w:val="0029298F"/>
    <w:rsid w:val="00296C88"/>
    <w:rsid w:val="002A5420"/>
    <w:rsid w:val="002B36E3"/>
    <w:rsid w:val="002B3CE3"/>
    <w:rsid w:val="002C028C"/>
    <w:rsid w:val="002C4414"/>
    <w:rsid w:val="002C4C76"/>
    <w:rsid w:val="002E6606"/>
    <w:rsid w:val="002F1CC1"/>
    <w:rsid w:val="00306913"/>
    <w:rsid w:val="003217B1"/>
    <w:rsid w:val="00331884"/>
    <w:rsid w:val="00336765"/>
    <w:rsid w:val="00337AA3"/>
    <w:rsid w:val="00343FAD"/>
    <w:rsid w:val="0036472A"/>
    <w:rsid w:val="00364F1A"/>
    <w:rsid w:val="0036657A"/>
    <w:rsid w:val="00381927"/>
    <w:rsid w:val="00384A45"/>
    <w:rsid w:val="003851FF"/>
    <w:rsid w:val="00385248"/>
    <w:rsid w:val="00391AA7"/>
    <w:rsid w:val="003A3132"/>
    <w:rsid w:val="003A4919"/>
    <w:rsid w:val="003A57C0"/>
    <w:rsid w:val="003A5AF6"/>
    <w:rsid w:val="003C3355"/>
    <w:rsid w:val="003D1431"/>
    <w:rsid w:val="003E4049"/>
    <w:rsid w:val="003E746F"/>
    <w:rsid w:val="003F2107"/>
    <w:rsid w:val="003F26A1"/>
    <w:rsid w:val="003F49F4"/>
    <w:rsid w:val="003F55B6"/>
    <w:rsid w:val="003F6410"/>
    <w:rsid w:val="003F7848"/>
    <w:rsid w:val="004013F6"/>
    <w:rsid w:val="004119D8"/>
    <w:rsid w:val="0042190A"/>
    <w:rsid w:val="00432112"/>
    <w:rsid w:val="00440045"/>
    <w:rsid w:val="00442A79"/>
    <w:rsid w:val="00443D3C"/>
    <w:rsid w:val="0044407A"/>
    <w:rsid w:val="00452659"/>
    <w:rsid w:val="00456583"/>
    <w:rsid w:val="004829C8"/>
    <w:rsid w:val="00484CE7"/>
    <w:rsid w:val="00485D5A"/>
    <w:rsid w:val="004978C9"/>
    <w:rsid w:val="004C3A25"/>
    <w:rsid w:val="004C655E"/>
    <w:rsid w:val="004C66C2"/>
    <w:rsid w:val="004D42A4"/>
    <w:rsid w:val="004E4556"/>
    <w:rsid w:val="004F2DC6"/>
    <w:rsid w:val="00501934"/>
    <w:rsid w:val="0051237E"/>
    <w:rsid w:val="0053049C"/>
    <w:rsid w:val="00534C35"/>
    <w:rsid w:val="005440D2"/>
    <w:rsid w:val="00544CC8"/>
    <w:rsid w:val="005456B2"/>
    <w:rsid w:val="00551F9F"/>
    <w:rsid w:val="00552A22"/>
    <w:rsid w:val="0055404D"/>
    <w:rsid w:val="00555384"/>
    <w:rsid w:val="0056694A"/>
    <w:rsid w:val="005733F7"/>
    <w:rsid w:val="005746D9"/>
    <w:rsid w:val="0058601B"/>
    <w:rsid w:val="005A12C4"/>
    <w:rsid w:val="005B0A89"/>
    <w:rsid w:val="005C744A"/>
    <w:rsid w:val="005C7800"/>
    <w:rsid w:val="005F29A0"/>
    <w:rsid w:val="005F3C0C"/>
    <w:rsid w:val="005F40CE"/>
    <w:rsid w:val="005F4CF8"/>
    <w:rsid w:val="00642223"/>
    <w:rsid w:val="00656354"/>
    <w:rsid w:val="006606FA"/>
    <w:rsid w:val="00677812"/>
    <w:rsid w:val="006952EB"/>
    <w:rsid w:val="006A1FF8"/>
    <w:rsid w:val="006B38E6"/>
    <w:rsid w:val="006D450D"/>
    <w:rsid w:val="006D661B"/>
    <w:rsid w:val="0070010B"/>
    <w:rsid w:val="00701511"/>
    <w:rsid w:val="00703040"/>
    <w:rsid w:val="00710499"/>
    <w:rsid w:val="00711F0A"/>
    <w:rsid w:val="0072120D"/>
    <w:rsid w:val="00731377"/>
    <w:rsid w:val="0073259F"/>
    <w:rsid w:val="00732BBB"/>
    <w:rsid w:val="00743D8E"/>
    <w:rsid w:val="00744FE5"/>
    <w:rsid w:val="007459F8"/>
    <w:rsid w:val="00755E84"/>
    <w:rsid w:val="0078597A"/>
    <w:rsid w:val="00785FD8"/>
    <w:rsid w:val="007A4A0E"/>
    <w:rsid w:val="007A58A4"/>
    <w:rsid w:val="007A7B8E"/>
    <w:rsid w:val="007A7BF3"/>
    <w:rsid w:val="007B2083"/>
    <w:rsid w:val="007B386B"/>
    <w:rsid w:val="007E1005"/>
    <w:rsid w:val="007E3462"/>
    <w:rsid w:val="007E3D91"/>
    <w:rsid w:val="007E5F22"/>
    <w:rsid w:val="007E6432"/>
    <w:rsid w:val="007F24AC"/>
    <w:rsid w:val="007F632B"/>
    <w:rsid w:val="007F64A4"/>
    <w:rsid w:val="00800186"/>
    <w:rsid w:val="00803556"/>
    <w:rsid w:val="008041B9"/>
    <w:rsid w:val="00816F94"/>
    <w:rsid w:val="00820B85"/>
    <w:rsid w:val="008316C4"/>
    <w:rsid w:val="00851D81"/>
    <w:rsid w:val="00890002"/>
    <w:rsid w:val="008973B5"/>
    <w:rsid w:val="008A7E83"/>
    <w:rsid w:val="008D3D93"/>
    <w:rsid w:val="008E5E6C"/>
    <w:rsid w:val="00905825"/>
    <w:rsid w:val="0090616B"/>
    <w:rsid w:val="0091278A"/>
    <w:rsid w:val="00914674"/>
    <w:rsid w:val="0092175B"/>
    <w:rsid w:val="00925A8C"/>
    <w:rsid w:val="00933217"/>
    <w:rsid w:val="00963BF1"/>
    <w:rsid w:val="00963DEF"/>
    <w:rsid w:val="009652A0"/>
    <w:rsid w:val="009668B3"/>
    <w:rsid w:val="009715EC"/>
    <w:rsid w:val="00972EBE"/>
    <w:rsid w:val="009905DC"/>
    <w:rsid w:val="009C19AE"/>
    <w:rsid w:val="009D3D56"/>
    <w:rsid w:val="009D4FCD"/>
    <w:rsid w:val="00A02D7D"/>
    <w:rsid w:val="00A03D3C"/>
    <w:rsid w:val="00A143A6"/>
    <w:rsid w:val="00A3698E"/>
    <w:rsid w:val="00A4453D"/>
    <w:rsid w:val="00A46183"/>
    <w:rsid w:val="00A800EF"/>
    <w:rsid w:val="00A835B8"/>
    <w:rsid w:val="00A92856"/>
    <w:rsid w:val="00A96A21"/>
    <w:rsid w:val="00AA0305"/>
    <w:rsid w:val="00AA12DE"/>
    <w:rsid w:val="00AC2AF4"/>
    <w:rsid w:val="00AD46F2"/>
    <w:rsid w:val="00AF1C02"/>
    <w:rsid w:val="00B208AA"/>
    <w:rsid w:val="00B23BEC"/>
    <w:rsid w:val="00B3450D"/>
    <w:rsid w:val="00B53D80"/>
    <w:rsid w:val="00B70776"/>
    <w:rsid w:val="00B923D8"/>
    <w:rsid w:val="00BA0AD1"/>
    <w:rsid w:val="00BA7CA2"/>
    <w:rsid w:val="00BB70F7"/>
    <w:rsid w:val="00BC4995"/>
    <w:rsid w:val="00BE5315"/>
    <w:rsid w:val="00C47ADD"/>
    <w:rsid w:val="00C55920"/>
    <w:rsid w:val="00C916B2"/>
    <w:rsid w:val="00CB6275"/>
    <w:rsid w:val="00CB62FA"/>
    <w:rsid w:val="00CC61CF"/>
    <w:rsid w:val="00CD0A3F"/>
    <w:rsid w:val="00CD19A2"/>
    <w:rsid w:val="00CE01E0"/>
    <w:rsid w:val="00D01A40"/>
    <w:rsid w:val="00D04C48"/>
    <w:rsid w:val="00D2673B"/>
    <w:rsid w:val="00D509EA"/>
    <w:rsid w:val="00D556D4"/>
    <w:rsid w:val="00D644D0"/>
    <w:rsid w:val="00D64A4A"/>
    <w:rsid w:val="00D66C61"/>
    <w:rsid w:val="00D679AA"/>
    <w:rsid w:val="00D74452"/>
    <w:rsid w:val="00D818A0"/>
    <w:rsid w:val="00D81CCF"/>
    <w:rsid w:val="00D85BEA"/>
    <w:rsid w:val="00D87F34"/>
    <w:rsid w:val="00DD0972"/>
    <w:rsid w:val="00DD43D4"/>
    <w:rsid w:val="00DF0740"/>
    <w:rsid w:val="00DF214A"/>
    <w:rsid w:val="00DF4E55"/>
    <w:rsid w:val="00E041CD"/>
    <w:rsid w:val="00E07168"/>
    <w:rsid w:val="00E1082C"/>
    <w:rsid w:val="00E10BF3"/>
    <w:rsid w:val="00E13EAE"/>
    <w:rsid w:val="00E2339B"/>
    <w:rsid w:val="00E37A0E"/>
    <w:rsid w:val="00E46CFB"/>
    <w:rsid w:val="00E476C9"/>
    <w:rsid w:val="00E62874"/>
    <w:rsid w:val="00E630B3"/>
    <w:rsid w:val="00E66729"/>
    <w:rsid w:val="00E71992"/>
    <w:rsid w:val="00E73A74"/>
    <w:rsid w:val="00E75154"/>
    <w:rsid w:val="00E979FF"/>
    <w:rsid w:val="00EA7EDE"/>
    <w:rsid w:val="00EC760A"/>
    <w:rsid w:val="00ED0583"/>
    <w:rsid w:val="00ED1C17"/>
    <w:rsid w:val="00EE7EB4"/>
    <w:rsid w:val="00EF6759"/>
    <w:rsid w:val="00F016F8"/>
    <w:rsid w:val="00F03C82"/>
    <w:rsid w:val="00F04CA7"/>
    <w:rsid w:val="00F15D9F"/>
    <w:rsid w:val="00F16A43"/>
    <w:rsid w:val="00F20B31"/>
    <w:rsid w:val="00F26C41"/>
    <w:rsid w:val="00F32CCF"/>
    <w:rsid w:val="00F601B5"/>
    <w:rsid w:val="00F8326B"/>
    <w:rsid w:val="00F97652"/>
    <w:rsid w:val="00F97A55"/>
    <w:rsid w:val="00FA4271"/>
    <w:rsid w:val="00FB2C4B"/>
    <w:rsid w:val="00FC1D2E"/>
    <w:rsid w:val="00FD6E94"/>
    <w:rsid w:val="00FE4527"/>
    <w:rsid w:val="00FF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994A26-DC07-44FE-9AD2-2646896A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uiPriority w:val="59"/>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customStyle="1" w:styleId="xmsonormal">
    <w:name w:val="x_msonormal"/>
    <w:basedOn w:val="Normal"/>
    <w:rsid w:val="00A92856"/>
    <w:pPr>
      <w:spacing w:before="100" w:beforeAutospacing="1" w:after="100" w:afterAutospacing="1"/>
    </w:pPr>
  </w:style>
  <w:style w:type="character" w:customStyle="1" w:styleId="apple-converted-space">
    <w:name w:val="apple-converted-space"/>
    <w:basedOn w:val="DefaultParagraphFont"/>
    <w:rsid w:val="00A92856"/>
  </w:style>
  <w:style w:type="paragraph" w:customStyle="1" w:styleId="xmsolistparagraph">
    <w:name w:val="x_msolistparagraph"/>
    <w:basedOn w:val="Normal"/>
    <w:rsid w:val="00A92856"/>
    <w:pPr>
      <w:spacing w:before="100" w:beforeAutospacing="1" w:after="100" w:afterAutospacing="1"/>
    </w:pPr>
  </w:style>
  <w:style w:type="character" w:styleId="CommentReference">
    <w:name w:val="annotation reference"/>
    <w:basedOn w:val="DefaultParagraphFont"/>
    <w:uiPriority w:val="99"/>
    <w:unhideWhenUsed/>
    <w:rsid w:val="00803556"/>
    <w:rPr>
      <w:sz w:val="16"/>
      <w:szCs w:val="16"/>
    </w:rPr>
  </w:style>
  <w:style w:type="paragraph" w:styleId="CommentText">
    <w:name w:val="annotation text"/>
    <w:basedOn w:val="Normal"/>
    <w:link w:val="CommentTextChar"/>
    <w:uiPriority w:val="99"/>
    <w:unhideWhenUsed/>
    <w:rsid w:val="0080355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0355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4A1F-44E2-4A31-B159-959A9F0A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2013-11-08T13:01:00Z</cp:lastPrinted>
  <dcterms:created xsi:type="dcterms:W3CDTF">2015-09-25T15:38:00Z</dcterms:created>
  <dcterms:modified xsi:type="dcterms:W3CDTF">2015-09-25T15:38:00Z</dcterms:modified>
</cp:coreProperties>
</file>