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40741B" w:rsidRDefault="00FB1F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40741B" w:rsidRPr="0040741B" w:rsidTr="00B24563">
        <w:tc>
          <w:tcPr>
            <w:tcW w:w="3978" w:type="dxa"/>
          </w:tcPr>
          <w:p w:rsidR="00B24563" w:rsidRPr="0040741B" w:rsidRDefault="00B24563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40741B" w:rsidRDefault="004E3D82" w:rsidP="00B24563">
                <w:pPr>
                  <w:spacing w:line="360" w:lineRule="auto"/>
                </w:pPr>
                <w:r w:rsidRPr="0040741B">
                  <w:t>School of Business and Technology</w:t>
                </w:r>
              </w:p>
            </w:tc>
          </w:sdtContent>
        </w:sdt>
      </w:tr>
      <w:tr w:rsidR="0040741B" w:rsidRPr="0040741B" w:rsidTr="00B24563">
        <w:tc>
          <w:tcPr>
            <w:tcW w:w="3978" w:type="dxa"/>
          </w:tcPr>
          <w:p w:rsidR="00B24563" w:rsidRPr="0040741B" w:rsidRDefault="00B24563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Program</w:t>
            </w:r>
            <w:r w:rsidR="007A2162" w:rsidRPr="0040741B">
              <w:rPr>
                <w:b/>
              </w:rPr>
              <w:t xml:space="preserve"> or Certificate</w:t>
            </w:r>
            <w:r w:rsidR="00831ACB" w:rsidRPr="0040741B">
              <w:rPr>
                <w:b/>
              </w:rPr>
              <w:t xml:space="preserve"> or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40741B" w:rsidRDefault="004E3D82" w:rsidP="00B24563">
                <w:pPr>
                  <w:spacing w:line="360" w:lineRule="auto"/>
                </w:pPr>
                <w:r w:rsidRPr="0040741B">
                  <w:t>BAS, Supervision and Management</w:t>
                </w:r>
              </w:p>
            </w:tc>
          </w:sdtContent>
        </w:sdt>
      </w:tr>
      <w:tr w:rsidR="0040741B" w:rsidRPr="0040741B" w:rsidTr="00B24563">
        <w:tc>
          <w:tcPr>
            <w:tcW w:w="3978" w:type="dxa"/>
          </w:tcPr>
          <w:p w:rsidR="00EA1C9D" w:rsidRPr="0040741B" w:rsidRDefault="00EA1C9D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New degree or certificate program</w:t>
            </w:r>
          </w:p>
        </w:tc>
        <w:tc>
          <w:tcPr>
            <w:tcW w:w="5598" w:type="dxa"/>
          </w:tcPr>
          <w:p w:rsidR="00EA1C9D" w:rsidRPr="0040741B" w:rsidRDefault="004E3D82" w:rsidP="00B24563">
            <w:pPr>
              <w:spacing w:line="360" w:lineRule="auto"/>
            </w:pPr>
            <w:r w:rsidRPr="0040741B">
              <w:t>N/A</w:t>
            </w:r>
          </w:p>
        </w:tc>
      </w:tr>
      <w:tr w:rsidR="0040741B" w:rsidRPr="0040741B" w:rsidTr="00B24563">
        <w:tc>
          <w:tcPr>
            <w:tcW w:w="3978" w:type="dxa"/>
          </w:tcPr>
          <w:p w:rsidR="00B24563" w:rsidRPr="0040741B" w:rsidRDefault="00B24563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40741B" w:rsidRDefault="004E3D82" w:rsidP="00B24563">
            <w:pPr>
              <w:spacing w:line="360" w:lineRule="auto"/>
            </w:pPr>
            <w:r w:rsidRPr="0040741B">
              <w:t xml:space="preserve">William Van </w:t>
            </w:r>
            <w:proofErr w:type="spellStart"/>
            <w:r w:rsidRPr="0040741B">
              <w:t>Glabek</w:t>
            </w:r>
            <w:proofErr w:type="spellEnd"/>
          </w:p>
        </w:tc>
      </w:tr>
      <w:tr w:rsidR="0040741B" w:rsidRPr="0040741B" w:rsidTr="00B24563">
        <w:tc>
          <w:tcPr>
            <w:tcW w:w="3978" w:type="dxa"/>
          </w:tcPr>
          <w:p w:rsidR="00B24563" w:rsidRPr="0040741B" w:rsidRDefault="00B24563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40741B" w:rsidRDefault="004E3D82" w:rsidP="00B24563">
            <w:pPr>
              <w:spacing w:line="360" w:lineRule="auto"/>
            </w:pPr>
            <w:r w:rsidRPr="0040741B">
              <w:t xml:space="preserve">William Van </w:t>
            </w:r>
            <w:proofErr w:type="spellStart"/>
            <w:r w:rsidRPr="0040741B">
              <w:t>Glabek</w:t>
            </w:r>
            <w:proofErr w:type="spellEnd"/>
          </w:p>
        </w:tc>
      </w:tr>
      <w:tr w:rsidR="0040741B" w:rsidRPr="0040741B" w:rsidTr="00FA1F8F">
        <w:tc>
          <w:tcPr>
            <w:tcW w:w="9576" w:type="dxa"/>
            <w:gridSpan w:val="2"/>
          </w:tcPr>
          <w:p w:rsidR="0042396F" w:rsidRPr="0040741B" w:rsidRDefault="0042396F" w:rsidP="008F0BBA">
            <w:r w:rsidRPr="0040741B">
              <w:t xml:space="preserve">Note that the presenter (faculty) listed above must be present at the Curriculum Committee </w:t>
            </w:r>
            <w:r w:rsidR="008F0BBA" w:rsidRPr="0040741B">
              <w:t xml:space="preserve">meeting </w:t>
            </w:r>
            <w:r w:rsidRPr="0040741B">
              <w:t xml:space="preserve">or the proposal will be returned to the School or Division and </w:t>
            </w:r>
            <w:r w:rsidR="007A2162" w:rsidRPr="0040741B">
              <w:t xml:space="preserve">must </w:t>
            </w:r>
            <w:r w:rsidRPr="0040741B">
              <w:t>be submitted for a later date.</w:t>
            </w:r>
          </w:p>
        </w:tc>
      </w:tr>
      <w:tr w:rsidR="0040741B" w:rsidRPr="0040741B" w:rsidTr="00B24563">
        <w:tc>
          <w:tcPr>
            <w:tcW w:w="3978" w:type="dxa"/>
          </w:tcPr>
          <w:p w:rsidR="00B24563" w:rsidRPr="0040741B" w:rsidRDefault="00B24563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4-1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40741B" w:rsidRDefault="004E3D82" w:rsidP="00B24563">
                <w:pPr>
                  <w:spacing w:line="360" w:lineRule="auto"/>
                </w:pPr>
                <w:r w:rsidRPr="0040741B">
                  <w:t>12/4/2014</w:t>
                </w:r>
              </w:p>
            </w:tc>
          </w:sdtContent>
        </w:sdt>
      </w:tr>
      <w:tr w:rsidR="00B24563" w:rsidRPr="0040741B" w:rsidTr="00B24563">
        <w:tc>
          <w:tcPr>
            <w:tcW w:w="3978" w:type="dxa"/>
          </w:tcPr>
          <w:p w:rsidR="00B24563" w:rsidRPr="0040741B" w:rsidRDefault="00D06FF2" w:rsidP="00B24563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C</w:t>
            </w:r>
            <w:r w:rsidR="00B24563" w:rsidRPr="0040741B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Pr="0040741B" w:rsidRDefault="00E654A5" w:rsidP="00D06FF2">
            <w:pPr>
              <w:spacing w:line="360" w:lineRule="auto"/>
            </w:pPr>
            <w:r w:rsidRPr="0040741B">
              <w:t>TAX 4001</w:t>
            </w:r>
            <w:r w:rsidR="00BF6A71" w:rsidRPr="0040741B">
              <w:t xml:space="preserve"> </w:t>
            </w:r>
            <w:r w:rsidR="00BD3F7D">
              <w:t>Advanced Federal Tax Accounting I</w:t>
            </w:r>
          </w:p>
        </w:tc>
      </w:tr>
    </w:tbl>
    <w:p w:rsidR="00B24563" w:rsidRPr="0040741B" w:rsidRDefault="00B24563"/>
    <w:p w:rsidR="00B24563" w:rsidRPr="0040741B" w:rsidRDefault="00054A5D">
      <w:pPr>
        <w:rPr>
          <w:b/>
          <w:sz w:val="24"/>
          <w:u w:val="single"/>
        </w:rPr>
      </w:pPr>
      <w:r w:rsidRPr="0040741B">
        <w:rPr>
          <w:b/>
          <w:sz w:val="24"/>
          <w:u w:val="single"/>
        </w:rPr>
        <w:t>Section I, New Course Information (must complete all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741B" w:rsidRPr="0040741B" w:rsidTr="00B24563">
        <w:tc>
          <w:tcPr>
            <w:tcW w:w="4788" w:type="dxa"/>
          </w:tcPr>
          <w:p w:rsidR="0042396F" w:rsidRPr="0040741B" w:rsidRDefault="00EA1C9D" w:rsidP="008F0BBA">
            <w:r w:rsidRPr="0040741B">
              <w:rPr>
                <w:b/>
              </w:rPr>
              <w:t>List School or Division</w:t>
            </w:r>
          </w:p>
        </w:tc>
        <w:sdt>
          <w:sdtPr>
            <w:alias w:val="School or Division"/>
            <w:tag w:val="School or Division"/>
            <w:id w:val="8337396"/>
            <w:placeholder>
              <w:docPart w:val="AF03596063284F53A4B279F6FA8CD81E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4788" w:type="dxa"/>
              </w:tcPr>
              <w:p w:rsidR="00B24563" w:rsidRPr="0040741B" w:rsidRDefault="00E654A5" w:rsidP="0004692F">
                <w:pPr>
                  <w:spacing w:line="360" w:lineRule="auto"/>
                </w:pPr>
                <w:r w:rsidRPr="0040741B">
                  <w:t>School of Business and Technology</w:t>
                </w:r>
              </w:p>
            </w:tc>
          </w:sdtContent>
        </w:sdt>
      </w:tr>
      <w:tr w:rsidR="0040741B" w:rsidRPr="0040741B" w:rsidTr="00B24563">
        <w:tc>
          <w:tcPr>
            <w:tcW w:w="4788" w:type="dxa"/>
          </w:tcPr>
          <w:p w:rsidR="00B24563" w:rsidRPr="0040741B" w:rsidRDefault="00EA1C9D" w:rsidP="00113A30">
            <w:pPr>
              <w:spacing w:line="276" w:lineRule="auto"/>
              <w:rPr>
                <w:b/>
              </w:rPr>
            </w:pPr>
            <w:r w:rsidRPr="0040741B">
              <w:rPr>
                <w:b/>
              </w:rPr>
              <w:t>List course</w:t>
            </w:r>
            <w:r w:rsidR="00B24563" w:rsidRPr="0040741B">
              <w:rPr>
                <w:b/>
              </w:rPr>
              <w:t xml:space="preserve"> prerequisite</w:t>
            </w:r>
            <w:r w:rsidRPr="0040741B">
              <w:rPr>
                <w:b/>
              </w:rPr>
              <w:t>(</w:t>
            </w:r>
            <w:r w:rsidR="00B24563" w:rsidRPr="0040741B">
              <w:rPr>
                <w:b/>
              </w:rPr>
              <w:t>s</w:t>
            </w:r>
            <w:r w:rsidRPr="0040741B">
              <w:rPr>
                <w:b/>
              </w:rPr>
              <w:t>)</w:t>
            </w:r>
            <w:r w:rsidR="00B24563" w:rsidRPr="0040741B">
              <w:rPr>
                <w:b/>
              </w:rPr>
              <w:t xml:space="preserve"> and minimum grade</w:t>
            </w:r>
            <w:r w:rsidRPr="0040741B">
              <w:rPr>
                <w:b/>
              </w:rPr>
              <w:t>(s)</w:t>
            </w:r>
            <w:r w:rsidR="00B24563" w:rsidRPr="0040741B">
              <w:rPr>
                <w:b/>
              </w:rPr>
              <w:t xml:space="preserve"> </w:t>
            </w:r>
            <w:r w:rsidR="0004692F" w:rsidRPr="0040741B">
              <w:rPr>
                <w:b/>
              </w:rPr>
              <w:t>(must include minimum grade</w:t>
            </w:r>
            <w:r w:rsidR="00113A30" w:rsidRPr="0040741B">
              <w:rPr>
                <w:b/>
              </w:rPr>
              <w:t xml:space="preserve"> if higher than a “D”</w:t>
            </w:r>
            <w:r w:rsidR="0004692F" w:rsidRPr="0040741B">
              <w:rPr>
                <w:b/>
              </w:rPr>
              <w:t>)</w:t>
            </w:r>
          </w:p>
        </w:tc>
        <w:tc>
          <w:tcPr>
            <w:tcW w:w="4788" w:type="dxa"/>
          </w:tcPr>
          <w:p w:rsidR="00331E71" w:rsidRDefault="00331E71" w:rsidP="00EA1C9D">
            <w:pPr>
              <w:spacing w:line="360" w:lineRule="auto"/>
            </w:pPr>
            <w:r w:rsidRPr="00310D14">
              <w:t>Prior to enrolling in any upper level course (course number beginning with a 3 or 4), students must complete the following courses with a grade of ―C‖ or better: ENC 1101 English Composition I, ENC 1102 En</w:t>
            </w:r>
            <w:bookmarkStart w:id="0" w:name="_GoBack"/>
            <w:bookmarkEnd w:id="0"/>
            <w:r w:rsidRPr="00310D14">
              <w:t>glish Composition II, and three semester hours of college level mathematics; or permission from the appropriate academic Dean</w:t>
            </w:r>
          </w:p>
          <w:p w:rsidR="00331E71" w:rsidRDefault="00331E71" w:rsidP="00EA1C9D">
            <w:pPr>
              <w:spacing w:line="360" w:lineRule="auto"/>
            </w:pPr>
            <w:r>
              <w:t>AND</w:t>
            </w:r>
          </w:p>
          <w:p w:rsidR="0004692F" w:rsidRPr="0040741B" w:rsidRDefault="009C4143" w:rsidP="00903DA4">
            <w:pPr>
              <w:spacing w:line="360" w:lineRule="auto"/>
            </w:pPr>
            <w:r w:rsidRPr="006465F4">
              <w:rPr>
                <w:highlight w:val="yellow"/>
              </w:rPr>
              <w:t>ACG 31</w:t>
            </w:r>
            <w:r w:rsidRPr="00903DA4">
              <w:rPr>
                <w:highlight w:val="yellow"/>
              </w:rPr>
              <w:t>0</w:t>
            </w:r>
            <w:r w:rsidR="00903DA4" w:rsidRPr="00903DA4">
              <w:rPr>
                <w:highlight w:val="yellow"/>
              </w:rPr>
              <w:t>3</w:t>
            </w:r>
            <w:r w:rsidR="00FC6FE0" w:rsidRPr="0040741B">
              <w:t>, Minimum grade of  C</w:t>
            </w:r>
          </w:p>
        </w:tc>
      </w:tr>
      <w:tr w:rsidR="0040741B" w:rsidRPr="0040741B" w:rsidTr="00B24563">
        <w:tc>
          <w:tcPr>
            <w:tcW w:w="4788" w:type="dxa"/>
          </w:tcPr>
          <w:p w:rsidR="00B24563" w:rsidRPr="0040741B" w:rsidRDefault="00B24563" w:rsidP="0042396F">
            <w:pPr>
              <w:rPr>
                <w:b/>
              </w:rPr>
            </w:pPr>
            <w:r w:rsidRPr="0040741B">
              <w:rPr>
                <w:b/>
              </w:rPr>
              <w:t>Will students be taking any of the prerequisites listed for this course in different parts of the same term (ex. Term A and Term B)</w:t>
            </w:r>
          </w:p>
        </w:tc>
        <w:sdt>
          <w:sdt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40741B" w:rsidRDefault="00E654A5" w:rsidP="0004692F">
                <w:pPr>
                  <w:spacing w:line="360" w:lineRule="auto"/>
                </w:pPr>
                <w:r w:rsidRPr="0040741B">
                  <w:t>No</w:t>
                </w:r>
              </w:p>
            </w:tc>
          </w:sdtContent>
        </w:sdt>
      </w:tr>
      <w:tr w:rsidR="0040741B" w:rsidRPr="0040741B" w:rsidTr="00B24563">
        <w:tc>
          <w:tcPr>
            <w:tcW w:w="4788" w:type="dxa"/>
          </w:tcPr>
          <w:p w:rsidR="00B24563" w:rsidRPr="0040741B" w:rsidRDefault="00EA1C9D" w:rsidP="0004692F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List</w:t>
            </w:r>
            <w:r w:rsidR="00B24563" w:rsidRPr="0040741B">
              <w:rPr>
                <w:b/>
              </w:rPr>
              <w:t xml:space="preserve"> course corequisites</w:t>
            </w:r>
          </w:p>
        </w:tc>
        <w:tc>
          <w:tcPr>
            <w:tcW w:w="4788" w:type="dxa"/>
          </w:tcPr>
          <w:p w:rsidR="0004692F" w:rsidRPr="0040741B" w:rsidRDefault="00E654A5" w:rsidP="00EA1C9D">
            <w:pPr>
              <w:spacing w:line="360" w:lineRule="auto"/>
            </w:pPr>
            <w:r w:rsidRPr="0040741B">
              <w:t>N/A</w:t>
            </w:r>
            <w:r w:rsidR="00EA1C9D" w:rsidRPr="0040741B">
              <w:t xml:space="preserve"> </w:t>
            </w:r>
          </w:p>
        </w:tc>
      </w:tr>
      <w:tr w:rsidR="0040741B" w:rsidRPr="0040741B" w:rsidTr="00B24563">
        <w:tc>
          <w:tcPr>
            <w:tcW w:w="4788" w:type="dxa"/>
          </w:tcPr>
          <w:p w:rsidR="00B24563" w:rsidRPr="0040741B" w:rsidRDefault="00B24563" w:rsidP="0042396F">
            <w:pPr>
              <w:rPr>
                <w:b/>
              </w:rPr>
            </w:pPr>
            <w:r w:rsidRPr="0040741B">
              <w:rPr>
                <w:b/>
              </w:rPr>
              <w:t>Is any corequisite for this course listed as a corequisite on its paired course?</w:t>
            </w:r>
          </w:p>
          <w:p w:rsidR="00B24563" w:rsidRPr="0040741B" w:rsidRDefault="00B24563" w:rsidP="0042396F">
            <w:pPr>
              <w:rPr>
                <w:sz w:val="20"/>
                <w:szCs w:val="20"/>
              </w:rPr>
            </w:pPr>
            <w:r w:rsidRPr="0040741B">
              <w:rPr>
                <w:sz w:val="20"/>
                <w:szCs w:val="20"/>
              </w:rPr>
              <w:t>(Ex. CHM 2032 is a corequisite for CHM 2032L</w:t>
            </w:r>
            <w:r w:rsidR="0042396F" w:rsidRPr="0040741B">
              <w:rPr>
                <w:sz w:val="20"/>
                <w:szCs w:val="20"/>
              </w:rPr>
              <w:t>,</w:t>
            </w:r>
            <w:r w:rsidRPr="0040741B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40741B" w:rsidRDefault="00903DA4" w:rsidP="0004692F">
            <w:pPr>
              <w:spacing w:line="360" w:lineRule="auto"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654A5" w:rsidRPr="0040741B">
                  <w:t>No</w:t>
                </w:r>
              </w:sdtContent>
            </w:sdt>
          </w:p>
          <w:p w:rsidR="00BF6A71" w:rsidRPr="0040741B" w:rsidRDefault="00BF6A71" w:rsidP="0004692F">
            <w:pPr>
              <w:spacing w:line="360" w:lineRule="auto"/>
            </w:pPr>
          </w:p>
          <w:p w:rsidR="00BF6A71" w:rsidRPr="0040741B" w:rsidRDefault="00BF6A71" w:rsidP="0004692F">
            <w:pPr>
              <w:spacing w:line="360" w:lineRule="auto"/>
            </w:pPr>
          </w:p>
        </w:tc>
      </w:tr>
      <w:tr w:rsidR="0040741B" w:rsidRPr="0040741B" w:rsidTr="00B24563">
        <w:tc>
          <w:tcPr>
            <w:tcW w:w="4788" w:type="dxa"/>
          </w:tcPr>
          <w:p w:rsidR="00B24563" w:rsidRPr="0040741B" w:rsidRDefault="00EA1C9D" w:rsidP="0004692F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C</w:t>
            </w:r>
            <w:r w:rsidR="00B24563" w:rsidRPr="0040741B">
              <w:rPr>
                <w:b/>
              </w:rPr>
              <w:t>ourse credits or clock hours</w:t>
            </w:r>
          </w:p>
        </w:tc>
        <w:tc>
          <w:tcPr>
            <w:tcW w:w="4788" w:type="dxa"/>
          </w:tcPr>
          <w:p w:rsidR="00B24563" w:rsidRPr="0040741B" w:rsidRDefault="00E654A5" w:rsidP="0004692F">
            <w:pPr>
              <w:spacing w:line="360" w:lineRule="auto"/>
            </w:pPr>
            <w:r w:rsidRPr="0040741B">
              <w:t>3</w:t>
            </w:r>
          </w:p>
        </w:tc>
      </w:tr>
      <w:tr w:rsidR="0040741B" w:rsidRPr="0040741B" w:rsidTr="00B24563">
        <w:tc>
          <w:tcPr>
            <w:tcW w:w="4788" w:type="dxa"/>
          </w:tcPr>
          <w:p w:rsidR="0004692F" w:rsidRPr="0040741B" w:rsidRDefault="00EA1C9D" w:rsidP="0004692F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lastRenderedPageBreak/>
              <w:t>C</w:t>
            </w:r>
            <w:r w:rsidR="0004692F" w:rsidRPr="0040741B">
              <w:rPr>
                <w:b/>
              </w:rPr>
              <w:t>ontact hours (faculty load)</w:t>
            </w:r>
          </w:p>
        </w:tc>
        <w:tc>
          <w:tcPr>
            <w:tcW w:w="4788" w:type="dxa"/>
          </w:tcPr>
          <w:p w:rsidR="0004692F" w:rsidRPr="0040741B" w:rsidRDefault="00E654A5" w:rsidP="0004692F">
            <w:pPr>
              <w:spacing w:line="360" w:lineRule="auto"/>
            </w:pPr>
            <w:r w:rsidRPr="0040741B">
              <w:t>3</w:t>
            </w:r>
          </w:p>
        </w:tc>
      </w:tr>
      <w:tr w:rsidR="0040741B" w:rsidRPr="0040741B" w:rsidTr="00B24563">
        <w:tc>
          <w:tcPr>
            <w:tcW w:w="4788" w:type="dxa"/>
          </w:tcPr>
          <w:p w:rsidR="0004692F" w:rsidRPr="0040741B" w:rsidRDefault="00EA1C9D" w:rsidP="0004692F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Select</w:t>
            </w:r>
            <w:r w:rsidR="0004692F" w:rsidRPr="0040741B">
              <w:rPr>
                <w:b/>
              </w:rPr>
              <w:t xml:space="preserve">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40741B" w:rsidRDefault="00E654A5" w:rsidP="0004692F">
                <w:pPr>
                  <w:spacing w:line="360" w:lineRule="auto"/>
                </w:pPr>
                <w:r w:rsidRPr="0040741B">
                  <w:t>Standard Grading (A, B, C, D, F)</w:t>
                </w:r>
              </w:p>
            </w:tc>
          </w:sdtContent>
        </w:sdt>
      </w:tr>
      <w:tr w:rsidR="0040741B" w:rsidRPr="0040741B" w:rsidTr="00B24563">
        <w:tc>
          <w:tcPr>
            <w:tcW w:w="4788" w:type="dxa"/>
          </w:tcPr>
          <w:p w:rsidR="0042396F" w:rsidRPr="0040741B" w:rsidRDefault="00EA1C9D" w:rsidP="0004692F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C</w:t>
            </w:r>
            <w:r w:rsidR="0042396F" w:rsidRPr="0040741B">
              <w:rPr>
                <w:b/>
              </w:rPr>
              <w:t>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40741B" w:rsidRDefault="00E654A5" w:rsidP="0004692F">
                <w:pPr>
                  <w:spacing w:line="360" w:lineRule="auto"/>
                </w:pPr>
                <w:r w:rsidRPr="0040741B">
                  <w:t>College Credit</w:t>
                </w:r>
              </w:p>
            </w:tc>
          </w:sdtContent>
        </w:sdt>
      </w:tr>
      <w:tr w:rsidR="0040741B" w:rsidRPr="0040741B" w:rsidTr="00D1409A">
        <w:tc>
          <w:tcPr>
            <w:tcW w:w="9576" w:type="dxa"/>
            <w:gridSpan w:val="2"/>
          </w:tcPr>
          <w:p w:rsidR="0004692F" w:rsidRPr="0040741B" w:rsidRDefault="00EA1C9D" w:rsidP="00B227AF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C</w:t>
            </w:r>
            <w:r w:rsidR="0004692F" w:rsidRPr="0040741B">
              <w:rPr>
                <w:b/>
              </w:rPr>
              <w:t xml:space="preserve">ourse description </w:t>
            </w:r>
            <w:r w:rsidR="007A2162" w:rsidRPr="0040741B">
              <w:rPr>
                <w:b/>
              </w:rPr>
              <w:t xml:space="preserve"> </w:t>
            </w:r>
            <w:r w:rsidR="007A2162" w:rsidRPr="0040741B">
              <w:t>(provide below)</w:t>
            </w:r>
          </w:p>
        </w:tc>
      </w:tr>
      <w:tr w:rsidR="0004692F" w:rsidRPr="0040741B" w:rsidTr="007E3B90">
        <w:tc>
          <w:tcPr>
            <w:tcW w:w="9576" w:type="dxa"/>
            <w:gridSpan w:val="2"/>
          </w:tcPr>
          <w:p w:rsidR="0004692F" w:rsidRPr="0040741B" w:rsidRDefault="00E654A5" w:rsidP="00113A30">
            <w:pPr>
              <w:spacing w:line="360" w:lineRule="auto"/>
            </w:pPr>
            <w:r w:rsidRPr="0040741B">
              <w:t>A study of the federal income taxation of individuals, including property transactions, loss limitations, and sole proprietorships.</w:t>
            </w:r>
          </w:p>
        </w:tc>
      </w:tr>
    </w:tbl>
    <w:p w:rsidR="00B24563" w:rsidRPr="0040741B" w:rsidRDefault="00B24563"/>
    <w:p w:rsidR="00EA1C9D" w:rsidRPr="0040741B" w:rsidRDefault="00EA1C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41B" w:rsidRPr="0040741B" w:rsidTr="00640DBE">
        <w:tc>
          <w:tcPr>
            <w:tcW w:w="9576" w:type="dxa"/>
          </w:tcPr>
          <w:p w:rsidR="0004692F" w:rsidRPr="0040741B" w:rsidRDefault="00EA1C9D" w:rsidP="00054A5D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G</w:t>
            </w:r>
            <w:r w:rsidR="0004692F" w:rsidRPr="0040741B">
              <w:rPr>
                <w:b/>
              </w:rPr>
              <w:t xml:space="preserve">eneral topic outline </w:t>
            </w:r>
            <w:r w:rsidR="0004692F" w:rsidRPr="0040741B">
              <w:t>(type in outline below)</w:t>
            </w:r>
          </w:p>
        </w:tc>
      </w:tr>
      <w:tr w:rsidR="0004692F" w:rsidRPr="0040741B" w:rsidTr="00640DBE">
        <w:tc>
          <w:tcPr>
            <w:tcW w:w="9576" w:type="dxa"/>
          </w:tcPr>
          <w:p w:rsidR="00E654A5" w:rsidRPr="0040741B" w:rsidRDefault="00E654A5" w:rsidP="00E654A5">
            <w:pPr>
              <w:pStyle w:val="Default"/>
              <w:rPr>
                <w:color w:val="auto"/>
              </w:rPr>
            </w:pP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Introduction to Taxation and Determination of Tax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Gross Income: Inclusions and Gross Income: Exclusions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Property Transactions: Capital Gains and Losses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Deductions and Losses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Itemized Deductions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Losses and Bad Debts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Employee Expenses and Deferred Compensation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Depreciation, Cost Recovery and Amortization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Accounting Periods and Methods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Property Transactions: Nontaxable Exchanges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• Property Transactions: Section 1231 and Recapture </w:t>
            </w:r>
          </w:p>
          <w:p w:rsidR="0004692F" w:rsidRPr="0040741B" w:rsidRDefault="00E654A5" w:rsidP="00E654A5">
            <w:pPr>
              <w:spacing w:line="360" w:lineRule="auto"/>
            </w:pPr>
            <w:r w:rsidRPr="0040741B">
              <w:t>• Special Tax Computation Methods, Tax Credits and Payment of Tax</w:t>
            </w:r>
          </w:p>
          <w:p w:rsidR="007F07C9" w:rsidRPr="0040741B" w:rsidRDefault="007F07C9" w:rsidP="00E654A5">
            <w:pPr>
              <w:spacing w:line="360" w:lineRule="auto"/>
              <w:ind w:left="360"/>
            </w:pPr>
          </w:p>
        </w:tc>
      </w:tr>
    </w:tbl>
    <w:p w:rsidR="0004692F" w:rsidRPr="0040741B" w:rsidRDefault="0004692F"/>
    <w:p w:rsidR="007F07C9" w:rsidRPr="0040741B" w:rsidRDefault="007F07C9">
      <w:r w:rsidRPr="0040741B">
        <w:rPr>
          <w:b/>
        </w:rPr>
        <w:t xml:space="preserve">Learning Outcomes:  </w:t>
      </w:r>
      <w:r w:rsidRPr="0040741B">
        <w:t xml:space="preserve">For information purposes only.  </w:t>
      </w:r>
      <w:proofErr w:type="gramStart"/>
      <w:r w:rsidRPr="0040741B">
        <w:t>Type in all learning outcomes, assessments, and general education competencies as they should be displayed in the syllabus.</w:t>
      </w:r>
      <w:proofErr w:type="gramEnd"/>
      <w:r w:rsidR="008F0BBA" w:rsidRPr="0040741B">
        <w:t xml:space="preserve">  More rows can be added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40741B" w:rsidRPr="0040741B" w:rsidTr="007F07C9">
        <w:tc>
          <w:tcPr>
            <w:tcW w:w="3192" w:type="dxa"/>
          </w:tcPr>
          <w:p w:rsidR="007F07C9" w:rsidRPr="0040741B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40741B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40741B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40741B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40741B" w:rsidRDefault="007F07C9" w:rsidP="00054A5D">
            <w:pPr>
              <w:spacing w:line="360" w:lineRule="auto"/>
              <w:jc w:val="center"/>
              <w:rPr>
                <w:b/>
              </w:rPr>
            </w:pPr>
            <w:r w:rsidRPr="0040741B">
              <w:rPr>
                <w:b/>
              </w:rPr>
              <w:t>General Education Competencies</w:t>
            </w:r>
          </w:p>
        </w:tc>
      </w:tr>
      <w:tr w:rsidR="0040741B" w:rsidRPr="0040741B" w:rsidTr="004D5385">
        <w:tc>
          <w:tcPr>
            <w:tcW w:w="3192" w:type="dxa"/>
          </w:tcPr>
          <w:p w:rsidR="007F07C9" w:rsidRPr="0040741B" w:rsidRDefault="00E654A5" w:rsidP="00E654A5">
            <w:pPr>
              <w:pStyle w:val="Default"/>
              <w:rPr>
                <w:color w:val="auto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Analyze income tax terms and forms for individual returns by creating tax returns in a simulated environment. </w:t>
            </w:r>
          </w:p>
        </w:tc>
        <w:tc>
          <w:tcPr>
            <w:tcW w:w="2496" w:type="dxa"/>
            <w:tcBorders>
              <w:bottom w:val="nil"/>
            </w:tcBorders>
          </w:tcPr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Students will demonstrate competency by successfully completing one or more of the following assessments: </w:t>
            </w: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Objective tests, quizzes or essays tests with embedded questions. </w:t>
            </w:r>
          </w:p>
          <w:p w:rsidR="004D5385" w:rsidRPr="0040741B" w:rsidRDefault="004D5385" w:rsidP="00E654A5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lastRenderedPageBreak/>
              <w:t xml:space="preserve">Written and/or oral presentations. </w:t>
            </w:r>
          </w:p>
          <w:p w:rsidR="004D5385" w:rsidRPr="0040741B" w:rsidRDefault="004D5385" w:rsidP="00E654A5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654A5" w:rsidRPr="0040741B" w:rsidRDefault="00E654A5" w:rsidP="00E654A5">
            <w:pPr>
              <w:pStyle w:val="Default"/>
              <w:rPr>
                <w:color w:val="auto"/>
                <w:sz w:val="22"/>
                <w:szCs w:val="22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Homework reviews. </w:t>
            </w:r>
          </w:p>
          <w:p w:rsidR="004D5385" w:rsidRPr="0040741B" w:rsidRDefault="004D5385" w:rsidP="00E654A5">
            <w:pPr>
              <w:spacing w:line="360" w:lineRule="auto"/>
            </w:pPr>
          </w:p>
          <w:p w:rsidR="007F07C9" w:rsidRPr="0040741B" w:rsidRDefault="004D5385" w:rsidP="004D5385">
            <w:r w:rsidRPr="0040741B">
              <w:t xml:space="preserve">Completion of tax </w:t>
            </w:r>
            <w:r w:rsidR="00E654A5" w:rsidRPr="0040741B">
              <w:t xml:space="preserve">returns in accordance with current IRS rules and regulations or individuals. </w:t>
            </w:r>
          </w:p>
        </w:tc>
        <w:tc>
          <w:tcPr>
            <w:tcW w:w="3888" w:type="dxa"/>
          </w:tcPr>
          <w:p w:rsidR="007F07C9" w:rsidRPr="0040741B" w:rsidRDefault="004D5385" w:rsidP="004D5385">
            <w:pPr>
              <w:spacing w:line="360" w:lineRule="auto"/>
              <w:jc w:val="center"/>
            </w:pPr>
            <w:r w:rsidRPr="0040741B">
              <w:lastRenderedPageBreak/>
              <w:t>CT</w:t>
            </w:r>
          </w:p>
        </w:tc>
      </w:tr>
      <w:tr w:rsidR="0040741B" w:rsidRPr="0040741B" w:rsidTr="004D5385">
        <w:tc>
          <w:tcPr>
            <w:tcW w:w="3192" w:type="dxa"/>
            <w:tcBorders>
              <w:right w:val="single" w:sz="4" w:space="0" w:color="auto"/>
            </w:tcBorders>
          </w:tcPr>
          <w:p w:rsidR="007F07C9" w:rsidRPr="0040741B" w:rsidRDefault="00E654A5" w:rsidP="00E654A5">
            <w:pPr>
              <w:pStyle w:val="Default"/>
              <w:rPr>
                <w:color w:val="auto"/>
              </w:rPr>
            </w:pPr>
            <w:r w:rsidRPr="0040741B">
              <w:rPr>
                <w:color w:val="auto"/>
                <w:sz w:val="22"/>
                <w:szCs w:val="22"/>
              </w:rPr>
              <w:lastRenderedPageBreak/>
              <w:t xml:space="preserve">Apply depreciation under Internal Revenue Service (IRS) codes and Financial Accounting Standards Board (FASB). 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07C9" w:rsidRPr="0040741B" w:rsidRDefault="007F07C9" w:rsidP="007F07C9">
            <w:pPr>
              <w:spacing w:line="360" w:lineRule="auto"/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:rsidR="007F07C9" w:rsidRPr="0040741B" w:rsidRDefault="007F07C9" w:rsidP="007F07C9">
            <w:pPr>
              <w:spacing w:line="360" w:lineRule="auto"/>
            </w:pPr>
          </w:p>
        </w:tc>
      </w:tr>
      <w:tr w:rsidR="0040741B" w:rsidRPr="0040741B" w:rsidTr="004D5385">
        <w:tc>
          <w:tcPr>
            <w:tcW w:w="3192" w:type="dxa"/>
          </w:tcPr>
          <w:p w:rsidR="007F07C9" w:rsidRPr="0040741B" w:rsidRDefault="00E654A5" w:rsidP="00E654A5">
            <w:pPr>
              <w:pStyle w:val="Default"/>
              <w:rPr>
                <w:color w:val="auto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Select appropriate status, personal exemptions, and dependency exemptions. </w: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7F07C9" w:rsidRPr="0040741B" w:rsidRDefault="007F07C9" w:rsidP="007F07C9">
            <w:pPr>
              <w:spacing w:line="360" w:lineRule="auto"/>
            </w:pPr>
          </w:p>
        </w:tc>
        <w:tc>
          <w:tcPr>
            <w:tcW w:w="3888" w:type="dxa"/>
          </w:tcPr>
          <w:p w:rsidR="007F07C9" w:rsidRPr="0040741B" w:rsidRDefault="004D5385" w:rsidP="004D5385">
            <w:pPr>
              <w:spacing w:line="360" w:lineRule="auto"/>
              <w:jc w:val="center"/>
            </w:pPr>
            <w:r w:rsidRPr="0040741B">
              <w:t>CT</w:t>
            </w:r>
          </w:p>
        </w:tc>
      </w:tr>
      <w:tr w:rsidR="00970B5D" w:rsidRPr="0040741B" w:rsidTr="004D5385">
        <w:tc>
          <w:tcPr>
            <w:tcW w:w="3192" w:type="dxa"/>
          </w:tcPr>
          <w:p w:rsidR="00970B5D" w:rsidRPr="0040741B" w:rsidRDefault="00E654A5" w:rsidP="00E654A5">
            <w:pPr>
              <w:pStyle w:val="Default"/>
              <w:rPr>
                <w:color w:val="auto"/>
              </w:rPr>
            </w:pPr>
            <w:r w:rsidRPr="0040741B">
              <w:rPr>
                <w:color w:val="auto"/>
                <w:sz w:val="22"/>
                <w:szCs w:val="22"/>
              </w:rPr>
              <w:t xml:space="preserve">Apply current tax laws and taxing concepts to property exchanges and property capital gains and losses. </w:t>
            </w:r>
          </w:p>
        </w:tc>
        <w:tc>
          <w:tcPr>
            <w:tcW w:w="2496" w:type="dxa"/>
            <w:tcBorders>
              <w:top w:val="nil"/>
              <w:bottom w:val="single" w:sz="4" w:space="0" w:color="auto"/>
            </w:tcBorders>
          </w:tcPr>
          <w:p w:rsidR="00970B5D" w:rsidRPr="0040741B" w:rsidRDefault="00970B5D" w:rsidP="007F07C9">
            <w:pPr>
              <w:spacing w:line="360" w:lineRule="auto"/>
            </w:pPr>
          </w:p>
        </w:tc>
        <w:tc>
          <w:tcPr>
            <w:tcW w:w="3888" w:type="dxa"/>
          </w:tcPr>
          <w:p w:rsidR="00970B5D" w:rsidRPr="0040741B" w:rsidRDefault="004D5385" w:rsidP="004D5385">
            <w:pPr>
              <w:spacing w:line="360" w:lineRule="auto"/>
              <w:jc w:val="center"/>
            </w:pPr>
            <w:r w:rsidRPr="0040741B">
              <w:t>CT</w:t>
            </w:r>
          </w:p>
        </w:tc>
      </w:tr>
    </w:tbl>
    <w:p w:rsidR="0004692F" w:rsidRPr="0040741B" w:rsidRDefault="000469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741B" w:rsidRPr="0040741B" w:rsidTr="00E3785C">
        <w:tc>
          <w:tcPr>
            <w:tcW w:w="4788" w:type="dxa"/>
          </w:tcPr>
          <w:p w:rsidR="00EA1C9D" w:rsidRPr="0040741B" w:rsidRDefault="00EA1C9D" w:rsidP="008F0BBA">
            <w:pPr>
              <w:rPr>
                <w:b/>
              </w:rPr>
            </w:pPr>
            <w:r w:rsidRPr="0040741B">
              <w:rPr>
                <w:b/>
              </w:rPr>
              <w:t>ICS code for this course</w:t>
            </w:r>
          </w:p>
        </w:tc>
        <w:tc>
          <w:tcPr>
            <w:tcW w:w="4788" w:type="dxa"/>
          </w:tcPr>
          <w:p w:rsidR="00EA1C9D" w:rsidRPr="0040741B" w:rsidRDefault="00903DA4" w:rsidP="00B227AF">
            <w:pPr>
              <w:spacing w:line="360" w:lineRule="auto"/>
            </w:pPr>
            <w:sdt>
              <w:sdtPr>
                <w:rPr>
                  <w:caps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611978" w:rsidRPr="0040741B">
                  <w:rPr>
                    <w:caps/>
                  </w:rPr>
                  <w:t>ADVANCED AND PROFESSIONAL - 1.15.05 - BUSINESS AND MANAGEMENT</w:t>
                </w:r>
              </w:sdtContent>
            </w:sdt>
          </w:p>
        </w:tc>
      </w:tr>
      <w:tr w:rsidR="0040741B" w:rsidRPr="0040741B" w:rsidTr="00E3785C">
        <w:tc>
          <w:tcPr>
            <w:tcW w:w="4788" w:type="dxa"/>
          </w:tcPr>
          <w:p w:rsidR="00E3785C" w:rsidRPr="0040741B" w:rsidRDefault="00E3785C" w:rsidP="00BE2299">
            <w:pPr>
              <w:rPr>
                <w:b/>
              </w:rPr>
            </w:pPr>
            <w:r w:rsidRPr="0040741B">
              <w:rPr>
                <w:b/>
              </w:rPr>
              <w:t>Should any major restriction</w:t>
            </w:r>
            <w:r w:rsidR="007A2162" w:rsidRPr="0040741B">
              <w:rPr>
                <w:b/>
              </w:rPr>
              <w:t>(</w:t>
            </w:r>
            <w:r w:rsidRPr="0040741B">
              <w:rPr>
                <w:b/>
              </w:rPr>
              <w:t>s</w:t>
            </w:r>
            <w:r w:rsidR="007A2162" w:rsidRPr="0040741B">
              <w:rPr>
                <w:b/>
              </w:rPr>
              <w:t>)</w:t>
            </w:r>
            <w:r w:rsidRPr="0040741B">
              <w:rPr>
                <w:b/>
              </w:rPr>
              <w:t xml:space="preserve"> be listed on this course?  If so, </w:t>
            </w:r>
            <w:r w:rsidR="008F0BBA" w:rsidRPr="0040741B">
              <w:rPr>
                <w:b/>
              </w:rPr>
              <w:t>select "</w:t>
            </w:r>
            <w:r w:rsidR="00BE2299" w:rsidRPr="0040741B">
              <w:rPr>
                <w:b/>
              </w:rPr>
              <w:t>yes</w:t>
            </w:r>
            <w:r w:rsidR="008F0BBA" w:rsidRPr="0040741B">
              <w:rPr>
                <w:b/>
              </w:rPr>
              <w:t>" and list</w:t>
            </w:r>
            <w:r w:rsidRPr="0040741B">
              <w:rPr>
                <w:b/>
              </w:rPr>
              <w:t xml:space="preserve"> the appropriate </w:t>
            </w:r>
            <w:r w:rsidR="00970B5D" w:rsidRPr="0040741B">
              <w:rPr>
                <w:b/>
              </w:rPr>
              <w:t xml:space="preserve">major </w:t>
            </w:r>
            <w:r w:rsidRPr="0040741B">
              <w:rPr>
                <w:b/>
              </w:rPr>
              <w:t>restriction code</w:t>
            </w:r>
            <w:r w:rsidR="007A2162" w:rsidRPr="0040741B">
              <w:rPr>
                <w:b/>
              </w:rPr>
              <w:t>(</w:t>
            </w:r>
            <w:r w:rsidRPr="0040741B">
              <w:rPr>
                <w:b/>
              </w:rPr>
              <w:t>s</w:t>
            </w:r>
            <w:r w:rsidR="007A2162" w:rsidRPr="0040741B">
              <w:rPr>
                <w:b/>
              </w:rPr>
              <w:t>)</w:t>
            </w:r>
            <w:r w:rsidRPr="0040741B">
              <w:rPr>
                <w:b/>
              </w:rPr>
              <w:t xml:space="preserve"> or select </w:t>
            </w:r>
            <w:r w:rsidR="00BE2299" w:rsidRPr="0040741B">
              <w:rPr>
                <w:b/>
              </w:rPr>
              <w:t>"</w:t>
            </w:r>
            <w:r w:rsidRPr="0040741B">
              <w:rPr>
                <w:b/>
              </w:rPr>
              <w:t>no</w:t>
            </w:r>
            <w:r w:rsidR="00BE2299" w:rsidRPr="0040741B">
              <w:rPr>
                <w:b/>
              </w:rPr>
              <w:t>"</w:t>
            </w:r>
            <w:r w:rsidRPr="0040741B">
              <w:rPr>
                <w:b/>
              </w:rPr>
              <w:t>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:rsidR="00B227AF" w:rsidRPr="0040741B" w:rsidRDefault="004D5385" w:rsidP="00E3785C">
                <w:pPr>
                  <w:spacing w:line="360" w:lineRule="auto"/>
                </w:pPr>
                <w:r w:rsidRPr="0040741B">
                  <w:t>No</w:t>
                </w:r>
              </w:p>
            </w:sdtContent>
          </w:sdt>
        </w:tc>
      </w:tr>
      <w:tr w:rsidR="0040741B" w:rsidRPr="0040741B" w:rsidTr="00E3785C">
        <w:tc>
          <w:tcPr>
            <w:tcW w:w="4788" w:type="dxa"/>
          </w:tcPr>
          <w:p w:rsidR="00E3785C" w:rsidRPr="0040741B" w:rsidRDefault="00BE2299" w:rsidP="00BE2299">
            <w:pPr>
              <w:rPr>
                <w:b/>
              </w:rPr>
            </w:pPr>
            <w:r w:rsidRPr="0040741B">
              <w:rPr>
                <w:b/>
              </w:rPr>
              <w:t xml:space="preserve">Is the </w:t>
            </w:r>
            <w:r w:rsidR="00992AC1" w:rsidRPr="0040741B">
              <w:rPr>
                <w:b/>
              </w:rPr>
              <w:t>course</w:t>
            </w:r>
            <w:r w:rsidR="00E3785C" w:rsidRPr="0040741B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40741B" w:rsidRDefault="004D5385" w:rsidP="00E3785C">
                <w:pPr>
                  <w:spacing w:line="360" w:lineRule="auto"/>
                </w:pPr>
                <w:r w:rsidRPr="0040741B">
                  <w:t>No, not International or Diversity Focus</w:t>
                </w:r>
              </w:p>
            </w:tc>
          </w:sdtContent>
        </w:sdt>
      </w:tr>
      <w:tr w:rsidR="0040741B" w:rsidRPr="0040741B" w:rsidTr="00E3785C">
        <w:tc>
          <w:tcPr>
            <w:tcW w:w="4788" w:type="dxa"/>
          </w:tcPr>
          <w:p w:rsidR="00E3785C" w:rsidRPr="0040741B" w:rsidRDefault="00BE2299" w:rsidP="00E3785C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Is the course</w:t>
            </w:r>
            <w:r w:rsidR="00E3785C" w:rsidRPr="0040741B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0741B" w:rsidRDefault="004D5385" w:rsidP="00E3785C">
                <w:pPr>
                  <w:spacing w:line="360" w:lineRule="auto"/>
                </w:pPr>
                <w:r w:rsidRPr="0040741B">
                  <w:t>No</w:t>
                </w:r>
              </w:p>
            </w:tc>
          </w:sdtContent>
        </w:sdt>
      </w:tr>
      <w:tr w:rsidR="0040741B" w:rsidRPr="0040741B" w:rsidTr="00E3785C">
        <w:tc>
          <w:tcPr>
            <w:tcW w:w="4788" w:type="dxa"/>
          </w:tcPr>
          <w:p w:rsidR="00E3785C" w:rsidRPr="0040741B" w:rsidRDefault="00BE2299" w:rsidP="00E3785C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Is the course</w:t>
            </w:r>
            <w:r w:rsidR="00E3785C" w:rsidRPr="0040741B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0741B" w:rsidRDefault="004D5385" w:rsidP="00E3785C">
                <w:pPr>
                  <w:spacing w:line="360" w:lineRule="auto"/>
                </w:pPr>
                <w:r w:rsidRPr="0040741B">
                  <w:t>No</w:t>
                </w:r>
              </w:p>
            </w:tc>
          </w:sdtContent>
        </w:sdt>
      </w:tr>
      <w:tr w:rsidR="0040741B" w:rsidRPr="0040741B" w:rsidTr="00E3785C">
        <w:tc>
          <w:tcPr>
            <w:tcW w:w="4788" w:type="dxa"/>
          </w:tcPr>
          <w:p w:rsidR="00E3785C" w:rsidRPr="0040741B" w:rsidRDefault="00BE2299" w:rsidP="00BE2299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Is the</w:t>
            </w:r>
            <w:r w:rsidR="00E3785C" w:rsidRPr="0040741B">
              <w:rPr>
                <w:b/>
              </w:rPr>
              <w:t xml:space="preserve"> course repeatable</w:t>
            </w:r>
            <w:r w:rsidRPr="0040741B">
              <w:rPr>
                <w:b/>
              </w:rPr>
              <w:t>*</w:t>
            </w:r>
            <w:r w:rsidR="00E3785C" w:rsidRPr="0040741B">
              <w:rPr>
                <w:b/>
              </w:rPr>
              <w:t>?</w:t>
            </w:r>
          </w:p>
          <w:p w:rsidR="00BE2299" w:rsidRPr="0040741B" w:rsidRDefault="00BE2299" w:rsidP="00BE2299">
            <w:pPr>
              <w:rPr>
                <w:sz w:val="20"/>
                <w:szCs w:val="20"/>
              </w:rPr>
            </w:pPr>
            <w:r w:rsidRPr="0040741B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BE2299" w:rsidRPr="0040741B" w:rsidRDefault="00BE2299" w:rsidP="00BE2299">
            <w:pPr>
              <w:rPr>
                <w:sz w:val="20"/>
                <w:szCs w:val="20"/>
              </w:rPr>
            </w:pPr>
            <w:r w:rsidRPr="0040741B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40741B" w:rsidRDefault="00903DA4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5385" w:rsidRPr="0040741B">
                  <w:t>No</w:t>
                </w:r>
              </w:sdtContent>
            </w:sdt>
          </w:p>
          <w:p w:rsidR="00B227AF" w:rsidRPr="0040741B" w:rsidRDefault="00B227AF" w:rsidP="00DE74AE">
            <w:pPr>
              <w:spacing w:line="360" w:lineRule="auto"/>
            </w:pPr>
          </w:p>
        </w:tc>
      </w:tr>
      <w:tr w:rsidR="00BE2299" w:rsidRPr="0040741B" w:rsidTr="00E3785C">
        <w:tc>
          <w:tcPr>
            <w:tcW w:w="4788" w:type="dxa"/>
          </w:tcPr>
          <w:p w:rsidR="00BE2299" w:rsidRPr="0040741B" w:rsidRDefault="00BE2299" w:rsidP="00BE2299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Do you expect to offer this course three times or less (experimental)?</w:t>
            </w:r>
          </w:p>
        </w:tc>
        <w:tc>
          <w:tcPr>
            <w:tcW w:w="4788" w:type="dxa"/>
          </w:tcPr>
          <w:p w:rsidR="00BE2299" w:rsidRPr="0040741B" w:rsidRDefault="00903DA4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5385" w:rsidRPr="0040741B">
                  <w:t>No</w:t>
                </w:r>
              </w:sdtContent>
            </w:sdt>
          </w:p>
        </w:tc>
      </w:tr>
    </w:tbl>
    <w:p w:rsidR="00970B5D" w:rsidRPr="0040741B" w:rsidRDefault="00970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741B" w:rsidRPr="0040741B" w:rsidTr="0029066C">
        <w:tc>
          <w:tcPr>
            <w:tcW w:w="9576" w:type="dxa"/>
            <w:gridSpan w:val="2"/>
          </w:tcPr>
          <w:p w:rsidR="00970B5D" w:rsidRPr="0040741B" w:rsidRDefault="00970B5D" w:rsidP="00BE2299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lastRenderedPageBreak/>
              <w:t>Impact of Course Proposal</w:t>
            </w:r>
          </w:p>
        </w:tc>
      </w:tr>
      <w:tr w:rsidR="0040741B" w:rsidRPr="0040741B" w:rsidTr="00E3785C">
        <w:tc>
          <w:tcPr>
            <w:tcW w:w="4788" w:type="dxa"/>
          </w:tcPr>
          <w:p w:rsidR="00E3785C" w:rsidRPr="0040741B" w:rsidRDefault="00E3785C" w:rsidP="00BE2299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 xml:space="preserve">Will this </w:t>
            </w:r>
            <w:r w:rsidR="00BE2299" w:rsidRPr="0040741B">
              <w:rPr>
                <w:b/>
              </w:rPr>
              <w:t>new</w:t>
            </w:r>
            <w:r w:rsidRPr="0040741B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788" w:type="dxa"/>
          </w:tcPr>
          <w:p w:rsidR="00E3785C" w:rsidRPr="0040741B" w:rsidRDefault="00903DA4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C6FE0" w:rsidRPr="0040741B">
                  <w:t>No</w:t>
                </w:r>
              </w:sdtContent>
            </w:sdt>
          </w:p>
        </w:tc>
      </w:tr>
      <w:tr w:rsidR="0040741B" w:rsidRPr="0040741B" w:rsidTr="00E3785C">
        <w:tc>
          <w:tcPr>
            <w:tcW w:w="4788" w:type="dxa"/>
          </w:tcPr>
          <w:p w:rsidR="00E3785C" w:rsidRPr="0040741B" w:rsidRDefault="00E3785C" w:rsidP="00E3785C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40741B" w:rsidRDefault="00FC6FE0" w:rsidP="00E3785C">
            <w:pPr>
              <w:spacing w:line="360" w:lineRule="auto"/>
            </w:pPr>
            <w:r w:rsidRPr="0040741B">
              <w:t>N/A</w:t>
            </w:r>
          </w:p>
        </w:tc>
      </w:tr>
      <w:tr w:rsidR="0040741B" w:rsidRPr="0040741B" w:rsidTr="002223E1">
        <w:tc>
          <w:tcPr>
            <w:tcW w:w="9576" w:type="dxa"/>
            <w:gridSpan w:val="2"/>
          </w:tcPr>
          <w:p w:rsidR="001F6EB3" w:rsidRPr="0040741B" w:rsidRDefault="001F6EB3" w:rsidP="00E3785C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  <w:tr w:rsidR="0040741B" w:rsidRPr="0040741B" w:rsidTr="00700D3B">
        <w:tc>
          <w:tcPr>
            <w:tcW w:w="9576" w:type="dxa"/>
            <w:gridSpan w:val="2"/>
          </w:tcPr>
          <w:p w:rsidR="001F6EB3" w:rsidRPr="0040741B" w:rsidRDefault="00FC6FE0" w:rsidP="00E3785C">
            <w:pPr>
              <w:spacing w:line="360" w:lineRule="auto"/>
            </w:pPr>
            <w:r w:rsidRPr="0040741B">
              <w:t xml:space="preserve">Internal within </w:t>
            </w:r>
            <w:proofErr w:type="spellStart"/>
            <w:r w:rsidRPr="0040741B">
              <w:t>SoBT</w:t>
            </w:r>
            <w:proofErr w:type="spellEnd"/>
          </w:p>
        </w:tc>
      </w:tr>
    </w:tbl>
    <w:p w:rsidR="00E3785C" w:rsidRPr="0040741B" w:rsidRDefault="00E3785C"/>
    <w:p w:rsidR="00970B5D" w:rsidRPr="0040741B" w:rsidRDefault="00970B5D">
      <w:pPr>
        <w:rPr>
          <w:b/>
          <w:sz w:val="24"/>
          <w:u w:val="single"/>
        </w:rPr>
      </w:pPr>
      <w:r w:rsidRPr="0040741B">
        <w:rPr>
          <w:b/>
          <w:sz w:val="24"/>
          <w:u w:val="single"/>
        </w:rPr>
        <w:t>Section II,</w:t>
      </w:r>
      <w:r w:rsidR="00054A5D" w:rsidRPr="0040741B">
        <w:rPr>
          <w:b/>
          <w:sz w:val="24"/>
          <w:u w:val="single"/>
        </w:rPr>
        <w:t xml:space="preserve"> </w:t>
      </w:r>
      <w:r w:rsidRPr="0040741B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41B" w:rsidRPr="0040741B" w:rsidTr="00970B5D">
        <w:tc>
          <w:tcPr>
            <w:tcW w:w="9576" w:type="dxa"/>
          </w:tcPr>
          <w:p w:rsidR="00970B5D" w:rsidRPr="0040741B" w:rsidRDefault="00970B5D" w:rsidP="00BE2299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 xml:space="preserve">Provide justification </w:t>
            </w:r>
            <w:r w:rsidR="007A2162" w:rsidRPr="0040741B">
              <w:rPr>
                <w:b/>
              </w:rPr>
              <w:t xml:space="preserve">(below) </w:t>
            </w:r>
            <w:r w:rsidRPr="0040741B">
              <w:rPr>
                <w:b/>
              </w:rPr>
              <w:t xml:space="preserve">for </w:t>
            </w:r>
            <w:r w:rsidR="00992AC1" w:rsidRPr="0040741B">
              <w:rPr>
                <w:b/>
              </w:rPr>
              <w:t>this proposed curriculum action</w:t>
            </w:r>
            <w:r w:rsidRPr="0040741B">
              <w:rPr>
                <w:b/>
              </w:rPr>
              <w:t xml:space="preserve"> </w:t>
            </w:r>
          </w:p>
        </w:tc>
      </w:tr>
      <w:tr w:rsidR="00970B5D" w:rsidRPr="0040741B" w:rsidTr="00970B5D">
        <w:tc>
          <w:tcPr>
            <w:tcW w:w="9576" w:type="dxa"/>
          </w:tcPr>
          <w:p w:rsidR="00970B5D" w:rsidRPr="0040741B" w:rsidRDefault="00FC6FE0" w:rsidP="0040741B">
            <w:pPr>
              <w:spacing w:line="360" w:lineRule="auto"/>
            </w:pPr>
            <w:r w:rsidRPr="0040741B">
              <w:t>This course is an accounting elective available to BAS, Supervision and Management students who may wish to pursue additional education in accountancy.</w:t>
            </w:r>
          </w:p>
        </w:tc>
      </w:tr>
    </w:tbl>
    <w:p w:rsidR="00970B5D" w:rsidRPr="0040741B" w:rsidRDefault="00970B5D"/>
    <w:p w:rsidR="00970B5D" w:rsidRPr="0040741B" w:rsidRDefault="00970B5D">
      <w:pPr>
        <w:rPr>
          <w:b/>
          <w:sz w:val="24"/>
          <w:u w:val="single"/>
        </w:rPr>
      </w:pPr>
      <w:r w:rsidRPr="0040741B">
        <w:rPr>
          <w:b/>
          <w:sz w:val="24"/>
          <w:u w:val="single"/>
        </w:rPr>
        <w:t>Section I</w:t>
      </w:r>
      <w:r w:rsidR="00054A5D" w:rsidRPr="0040741B">
        <w:rPr>
          <w:b/>
          <w:sz w:val="24"/>
          <w:u w:val="single"/>
        </w:rPr>
        <w:t>II</w:t>
      </w:r>
      <w:r w:rsidRPr="0040741B">
        <w:rPr>
          <w:b/>
          <w:sz w:val="24"/>
          <w:u w:val="single"/>
        </w:rPr>
        <w:t xml:space="preserve">, Important Dates and </w:t>
      </w:r>
      <w:r w:rsidR="00992AC1" w:rsidRPr="0040741B">
        <w:rPr>
          <w:b/>
          <w:sz w:val="24"/>
          <w:u w:val="single"/>
        </w:rPr>
        <w:t>Endorsements</w:t>
      </w:r>
      <w:r w:rsidRPr="0040741B">
        <w:rPr>
          <w:b/>
          <w:sz w:val="24"/>
          <w:u w:val="single"/>
        </w:rPr>
        <w:t xml:space="preserve">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741B" w:rsidRPr="0040741B" w:rsidTr="00992AC1">
        <w:tc>
          <w:tcPr>
            <w:tcW w:w="9576" w:type="dxa"/>
          </w:tcPr>
          <w:p w:rsidR="00992AC1" w:rsidRPr="0040741B" w:rsidRDefault="00992AC1" w:rsidP="008F0BBA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 xml:space="preserve">List all faculty endorsements below.  (Note that proposals will be returned </w:t>
            </w:r>
            <w:r w:rsidR="008F0BBA" w:rsidRPr="0040741B">
              <w:rPr>
                <w:b/>
              </w:rPr>
              <w:t xml:space="preserve">to the School or Division </w:t>
            </w:r>
            <w:r w:rsidRPr="0040741B">
              <w:rPr>
                <w:b/>
              </w:rPr>
              <w:t>if faculty endorsements are not provided).</w:t>
            </w:r>
          </w:p>
        </w:tc>
      </w:tr>
      <w:tr w:rsidR="00992AC1" w:rsidRPr="0040741B" w:rsidTr="00992AC1">
        <w:tc>
          <w:tcPr>
            <w:tcW w:w="9576" w:type="dxa"/>
          </w:tcPr>
          <w:p w:rsidR="00992AC1" w:rsidRPr="0040741B" w:rsidRDefault="00FC6FE0" w:rsidP="00992AC1">
            <w:pPr>
              <w:spacing w:line="360" w:lineRule="auto"/>
            </w:pPr>
            <w:r w:rsidRPr="0040741B">
              <w:t xml:space="preserve">Dr. Douglas Nay, </w:t>
            </w:r>
            <w:r w:rsidR="00044913" w:rsidRPr="0040741B">
              <w:t xml:space="preserve">William Van </w:t>
            </w:r>
            <w:proofErr w:type="spellStart"/>
            <w:r w:rsidR="00044913" w:rsidRPr="0040741B">
              <w:t>Glabek</w:t>
            </w:r>
            <w:proofErr w:type="spellEnd"/>
            <w:r w:rsidR="00E75169" w:rsidRPr="0040741B">
              <w:rPr>
                <w:caps/>
              </w:rPr>
              <w:t xml:space="preserve"> </w:t>
            </w:r>
          </w:p>
        </w:tc>
      </w:tr>
    </w:tbl>
    <w:p w:rsidR="001F6EB3" w:rsidRPr="0040741B" w:rsidRDefault="001F6EB3" w:rsidP="001F6EB3">
      <w:pPr>
        <w:rPr>
          <w:b/>
          <w:caps/>
        </w:rPr>
      </w:pPr>
    </w:p>
    <w:p w:rsidR="001F6EB3" w:rsidRPr="0040741B" w:rsidRDefault="001F6EB3" w:rsidP="001F6EB3">
      <w:r w:rsidRPr="0040741B">
        <w:rPr>
          <w:b/>
          <w:caps/>
        </w:rPr>
        <w:t>nOTE:</w:t>
      </w:r>
      <w:r w:rsidRPr="0040741B">
        <w:rPr>
          <w:caps/>
        </w:rPr>
        <w:t xml:space="preserve">   </w:t>
      </w:r>
      <w:r w:rsidRPr="0040741B">
        <w:t xml:space="preserve">Changes for the Fall 2015 term must be submitted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40741B">
        <w:t>Provost  and</w:t>
      </w:r>
      <w:proofErr w:type="gramEnd"/>
      <w:r w:rsidRPr="0040741B">
        <w:t xml:space="preserve"> Vice President</w:t>
      </w:r>
      <w:r w:rsidR="004727CA" w:rsidRPr="0040741B">
        <w:t xml:space="preserve"> of</w:t>
      </w:r>
      <w:r w:rsidRPr="0040741B">
        <w:t xml:space="preserve"> Academic Affairs to begin in either the Spring 2015 or Summer 2015 term.</w:t>
      </w:r>
    </w:p>
    <w:p w:rsidR="007A2162" w:rsidRPr="0040741B" w:rsidRDefault="007A2162" w:rsidP="001F6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741B" w:rsidRPr="0040741B" w:rsidTr="00970B5D">
        <w:tc>
          <w:tcPr>
            <w:tcW w:w="4788" w:type="dxa"/>
          </w:tcPr>
          <w:p w:rsidR="00970B5D" w:rsidRPr="0040741B" w:rsidRDefault="00970B5D" w:rsidP="00992AC1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40741B" w:rsidRDefault="00FC6FE0" w:rsidP="00992AC1">
                <w:pPr>
                  <w:spacing w:line="360" w:lineRule="auto"/>
                </w:pPr>
                <w:r w:rsidRPr="0040741B">
                  <w:t>Fall 2015</w:t>
                </w:r>
              </w:p>
            </w:tc>
          </w:sdtContent>
        </w:sdt>
      </w:tr>
    </w:tbl>
    <w:p w:rsidR="007A2162" w:rsidRPr="0040741B" w:rsidRDefault="007A2162">
      <w:pPr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40741B" w:rsidRPr="0040741B" w:rsidTr="00A73BD8">
        <w:tc>
          <w:tcPr>
            <w:tcW w:w="2808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Select Date</w:t>
            </w:r>
          </w:p>
        </w:tc>
      </w:tr>
      <w:tr w:rsidR="0040741B" w:rsidRPr="0040741B" w:rsidTr="00A73BD8">
        <w:tc>
          <w:tcPr>
            <w:tcW w:w="2808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 xml:space="preserve">Department Chair or </w:t>
            </w:r>
            <w:r w:rsidRPr="0040741B">
              <w:rPr>
                <w:b/>
              </w:rPr>
              <w:lastRenderedPageBreak/>
              <w:t>Program Coordinator</w:t>
            </w:r>
          </w:p>
        </w:tc>
        <w:tc>
          <w:tcPr>
            <w:tcW w:w="4050" w:type="dxa"/>
          </w:tcPr>
          <w:p w:rsidR="00A73BD8" w:rsidRPr="0040741B" w:rsidRDefault="00FC6FE0" w:rsidP="00A73BD8">
            <w:pPr>
              <w:spacing w:line="360" w:lineRule="auto"/>
            </w:pPr>
            <w:r w:rsidRPr="0040741B">
              <w:lastRenderedPageBreak/>
              <w:t>Dr. Douglas Nay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0741B" w:rsidRDefault="00FC6FE0" w:rsidP="00A73BD8">
                <w:pPr>
                  <w:spacing w:line="360" w:lineRule="auto"/>
                  <w:rPr>
                    <w:sz w:val="20"/>
                  </w:rPr>
                </w:pPr>
                <w:r w:rsidRPr="0040741B">
                  <w:rPr>
                    <w:sz w:val="20"/>
                  </w:rPr>
                  <w:t>1/9/2015</w:t>
                </w:r>
              </w:p>
            </w:tc>
          </w:sdtContent>
        </w:sdt>
      </w:tr>
      <w:tr w:rsidR="0040741B" w:rsidRPr="0040741B" w:rsidTr="00A73BD8">
        <w:tc>
          <w:tcPr>
            <w:tcW w:w="2808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lastRenderedPageBreak/>
              <w:t>Academic Dean or Assistant Vice President</w:t>
            </w:r>
          </w:p>
        </w:tc>
        <w:tc>
          <w:tcPr>
            <w:tcW w:w="4050" w:type="dxa"/>
          </w:tcPr>
          <w:p w:rsidR="00A73BD8" w:rsidRPr="0040741B" w:rsidRDefault="00FC6FE0" w:rsidP="00A73BD8">
            <w:pPr>
              <w:spacing w:line="360" w:lineRule="auto"/>
            </w:pPr>
            <w:r w:rsidRPr="0040741B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0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0741B" w:rsidRDefault="00FC6FE0" w:rsidP="00A73BD8">
                <w:pPr>
                  <w:spacing w:line="360" w:lineRule="auto"/>
                  <w:rPr>
                    <w:sz w:val="20"/>
                  </w:rPr>
                </w:pPr>
                <w:r w:rsidRPr="0040741B">
                  <w:rPr>
                    <w:sz w:val="20"/>
                  </w:rPr>
                  <w:t>1/9/2015</w:t>
                </w:r>
              </w:p>
            </w:tc>
          </w:sdtContent>
        </w:sdt>
      </w:tr>
      <w:tr w:rsidR="0040741B" w:rsidRPr="0040741B" w:rsidTr="00A73BD8">
        <w:tc>
          <w:tcPr>
            <w:tcW w:w="2808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40741B" w:rsidRDefault="00090DE2" w:rsidP="00A73BD8">
            <w:pPr>
              <w:spacing w:line="360" w:lineRule="auto"/>
            </w:pPr>
            <w:r>
              <w:t>Dr. Mary Myers</w:t>
            </w:r>
          </w:p>
        </w:tc>
        <w:sdt>
          <w:sdtPr>
            <w:rPr>
              <w:sz w:val="20"/>
            </w:rPr>
            <w:id w:val="-909691678"/>
            <w:placeholder>
              <w:docPart w:val="681B79134B9F451EB2DC06701114A12A"/>
            </w:placeholder>
            <w:date w:fullDate="2015-02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40741B" w:rsidRDefault="00090DE2" w:rsidP="00A73BD8">
                <w:pPr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</w:rPr>
                  <w:t>2/3/2015</w:t>
                </w:r>
              </w:p>
            </w:tc>
          </w:sdtContent>
        </w:sdt>
      </w:tr>
    </w:tbl>
    <w:p w:rsidR="00992AC1" w:rsidRPr="0040741B" w:rsidRDefault="00992A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40741B" w:rsidTr="00A73BD8">
        <w:tc>
          <w:tcPr>
            <w:tcW w:w="4788" w:type="dxa"/>
          </w:tcPr>
          <w:p w:rsidR="00A73BD8" w:rsidRPr="0040741B" w:rsidRDefault="00A73BD8" w:rsidP="00A73BD8">
            <w:pPr>
              <w:spacing w:line="360" w:lineRule="auto"/>
              <w:rPr>
                <w:b/>
              </w:rPr>
            </w:pPr>
            <w:r w:rsidRPr="0040741B">
              <w:rPr>
                <w:b/>
              </w:rPr>
              <w:t>Select Curriculum Committee Meeting Date</w:t>
            </w:r>
          </w:p>
        </w:tc>
        <w:tc>
          <w:tcPr>
            <w:tcW w:w="4788" w:type="dxa"/>
          </w:tcPr>
          <w:p w:rsidR="00A73BD8" w:rsidRPr="0040741B" w:rsidRDefault="00FC6FE0" w:rsidP="0040741B">
            <w:pPr>
              <w:spacing w:line="360" w:lineRule="auto"/>
              <w:jc w:val="center"/>
            </w:pPr>
            <w:r w:rsidRPr="0040741B">
              <w:t>February 2</w:t>
            </w:r>
            <w:r w:rsidR="0040741B">
              <w:t>7</w:t>
            </w:r>
            <w:r w:rsidRPr="0040741B">
              <w:t>, 2015</w:t>
            </w:r>
          </w:p>
        </w:tc>
      </w:tr>
    </w:tbl>
    <w:p w:rsidR="00A73BD8" w:rsidRPr="0040741B" w:rsidRDefault="00A73BD8"/>
    <w:p w:rsidR="00A1036B" w:rsidRPr="0040741B" w:rsidRDefault="00A1036B" w:rsidP="00A1036B">
      <w:pPr>
        <w:spacing w:after="0"/>
        <w:rPr>
          <w:rFonts w:cs="Arial"/>
        </w:rPr>
      </w:pPr>
      <w:r w:rsidRPr="0040741B">
        <w:rPr>
          <w:rFonts w:cs="Arial"/>
        </w:rPr>
        <w:t xml:space="preserve">Completed curriculum proposals must be uploaded to Dropbox by the deadline.  Please refer to the </w:t>
      </w:r>
      <w:r w:rsidRPr="0040741B">
        <w:rPr>
          <w:rFonts w:cs="Arial"/>
          <w:i/>
        </w:rPr>
        <w:t>Curriculum Committee Critical Dates for Submission of Proposals</w:t>
      </w:r>
      <w:r w:rsidRPr="0040741B">
        <w:rPr>
          <w:rFonts w:cs="Arial"/>
        </w:rPr>
        <w:t xml:space="preserve"> document available in the document manager in the FSW Portal:</w:t>
      </w:r>
    </w:p>
    <w:p w:rsidR="00A1036B" w:rsidRPr="0040741B" w:rsidRDefault="00A1036B" w:rsidP="00A1036B">
      <w:pPr>
        <w:spacing w:after="0"/>
        <w:rPr>
          <w:rFonts w:cs="Arial"/>
        </w:rPr>
      </w:pPr>
    </w:p>
    <w:p w:rsidR="00A1036B" w:rsidRPr="0040741B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0741B">
        <w:rPr>
          <w:rFonts w:cs="Arial"/>
        </w:rPr>
        <w:t>Document Manager</w:t>
      </w:r>
    </w:p>
    <w:p w:rsidR="00A1036B" w:rsidRPr="0040741B" w:rsidRDefault="00A1036B" w:rsidP="00A1036B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40741B">
        <w:rPr>
          <w:rFonts w:cs="Arial"/>
        </w:rPr>
        <w:t>VP Academic Affairs</w:t>
      </w:r>
    </w:p>
    <w:p w:rsidR="00A1036B" w:rsidRPr="0040741B" w:rsidRDefault="00A1036B" w:rsidP="00A1036B">
      <w:pPr>
        <w:pStyle w:val="ListParagraph"/>
        <w:numPr>
          <w:ilvl w:val="0"/>
          <w:numId w:val="4"/>
        </w:numPr>
        <w:spacing w:after="0"/>
      </w:pPr>
      <w:r w:rsidRPr="0040741B">
        <w:rPr>
          <w:rFonts w:cs="Arial"/>
        </w:rPr>
        <w:t>Curriculum Process Documents</w:t>
      </w:r>
      <w:r w:rsidRPr="0040741B">
        <w:tab/>
      </w:r>
    </w:p>
    <w:p w:rsidR="00A73BD8" w:rsidRPr="0040741B" w:rsidRDefault="00A73BD8"/>
    <w:p w:rsidR="00831ACB" w:rsidRPr="0040741B" w:rsidRDefault="00831ACB" w:rsidP="00831ACB">
      <w:pPr>
        <w:contextualSpacing/>
        <w:rPr>
          <w:b/>
        </w:rPr>
      </w:pPr>
      <w:r w:rsidRPr="0040741B">
        <w:rPr>
          <w:b/>
        </w:rPr>
        <w:t>Important Note to Faculty, Department Chairs or Program Coordinators, and Deans or an Assistant Vice President:</w:t>
      </w:r>
    </w:p>
    <w:p w:rsidR="00831ACB" w:rsidRPr="0040741B" w:rsidRDefault="00831ACB" w:rsidP="00831ACB">
      <w:pPr>
        <w:contextualSpacing/>
        <w:rPr>
          <w:b/>
        </w:rPr>
      </w:pPr>
    </w:p>
    <w:p w:rsidR="00831ACB" w:rsidRPr="0040741B" w:rsidRDefault="00831ACB" w:rsidP="00831ACB">
      <w:r w:rsidRPr="0040741B">
        <w:t xml:space="preserve">Incomplete proposals or proposals requiring corrections will be returned to the School or Division.  If a proposal is incomplete or requires multiple corrections, the proposal will need to be completed or corrected and </w:t>
      </w:r>
      <w:r w:rsidRPr="0040741B">
        <w:rPr>
          <w:b/>
        </w:rPr>
        <w:t xml:space="preserve">resubmitted to the </w:t>
      </w:r>
      <w:proofErr w:type="spellStart"/>
      <w:r w:rsidRPr="0040741B">
        <w:rPr>
          <w:b/>
        </w:rPr>
        <w:t>Dropbox</w:t>
      </w:r>
      <w:proofErr w:type="spellEnd"/>
      <w:r w:rsidRPr="0040741B">
        <w:rPr>
          <w:b/>
        </w:rPr>
        <w:t xml:space="preserve"> for the next Curriculum Committee meeting</w:t>
      </w:r>
      <w:r w:rsidRPr="0040741B">
        <w:t xml:space="preserve"> (no later than January 3, 2015 to be effective for the </w:t>
      </w:r>
      <w:proofErr w:type="gramStart"/>
      <w:r w:rsidRPr="0040741B">
        <w:t>Fall</w:t>
      </w:r>
      <w:proofErr w:type="gramEnd"/>
      <w:r w:rsidRPr="0040741B"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p w:rsidR="001F6EB3" w:rsidRPr="0040741B" w:rsidRDefault="001F6EB3">
      <w:pPr>
        <w:rPr>
          <w:b/>
        </w:rPr>
      </w:pPr>
    </w:p>
    <w:sectPr w:rsidR="001F6EB3" w:rsidRPr="0040741B" w:rsidSect="00B24563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5C" w:rsidRDefault="00F8045C" w:rsidP="00B24563">
      <w:pPr>
        <w:spacing w:after="0" w:line="240" w:lineRule="auto"/>
      </w:pPr>
      <w:r>
        <w:separator/>
      </w:r>
    </w:p>
  </w:endnote>
  <w:endnote w:type="continuationSeparator" w:id="0">
    <w:p w:rsidR="00F8045C" w:rsidRDefault="00F8045C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B3" w:rsidRDefault="001F6EB3">
    <w:pPr>
      <w:pStyle w:val="Footer"/>
    </w:pPr>
    <w:r>
      <w:t>VPAA:  Revised 11/11, 6/12, 6/13, 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5C" w:rsidRDefault="00F8045C" w:rsidP="00B24563">
      <w:pPr>
        <w:spacing w:after="0" w:line="240" w:lineRule="auto"/>
      </w:pPr>
      <w:r>
        <w:separator/>
      </w:r>
    </w:p>
  </w:footnote>
  <w:footnote w:type="continuationSeparator" w:id="0">
    <w:p w:rsidR="00F8045C" w:rsidRDefault="00F8045C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563" w:rsidRPr="00B24563" w:rsidRDefault="00B24563" w:rsidP="00113A3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113A30">
    <w:pPr>
      <w:pStyle w:val="Header"/>
      <w:rPr>
        <w:sz w:val="28"/>
      </w:rPr>
    </w:pPr>
  </w:p>
  <w:p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4913"/>
    <w:rsid w:val="0004692F"/>
    <w:rsid w:val="00054A5D"/>
    <w:rsid w:val="00090DE2"/>
    <w:rsid w:val="00112CD9"/>
    <w:rsid w:val="00113A30"/>
    <w:rsid w:val="00140FDA"/>
    <w:rsid w:val="001F6EB3"/>
    <w:rsid w:val="00331E71"/>
    <w:rsid w:val="003A6AE6"/>
    <w:rsid w:val="0040741B"/>
    <w:rsid w:val="0042396F"/>
    <w:rsid w:val="004727CA"/>
    <w:rsid w:val="004813B1"/>
    <w:rsid w:val="004D5385"/>
    <w:rsid w:val="004E3D82"/>
    <w:rsid w:val="00527BC4"/>
    <w:rsid w:val="00610F98"/>
    <w:rsid w:val="00611978"/>
    <w:rsid w:val="006452E8"/>
    <w:rsid w:val="006465F4"/>
    <w:rsid w:val="007A2162"/>
    <w:rsid w:val="007B7776"/>
    <w:rsid w:val="007F07C9"/>
    <w:rsid w:val="007F5DFF"/>
    <w:rsid w:val="00831ACB"/>
    <w:rsid w:val="008F0BBA"/>
    <w:rsid w:val="00903DA4"/>
    <w:rsid w:val="009206C3"/>
    <w:rsid w:val="00970B5D"/>
    <w:rsid w:val="009745FD"/>
    <w:rsid w:val="00992AC1"/>
    <w:rsid w:val="009C4143"/>
    <w:rsid w:val="00A1036B"/>
    <w:rsid w:val="00A73BD8"/>
    <w:rsid w:val="00AD434E"/>
    <w:rsid w:val="00B227AF"/>
    <w:rsid w:val="00B24563"/>
    <w:rsid w:val="00BA51CC"/>
    <w:rsid w:val="00BD3F7D"/>
    <w:rsid w:val="00BE2299"/>
    <w:rsid w:val="00BF6A71"/>
    <w:rsid w:val="00C25E76"/>
    <w:rsid w:val="00D06FF2"/>
    <w:rsid w:val="00D76C62"/>
    <w:rsid w:val="00D8244E"/>
    <w:rsid w:val="00DE74AE"/>
    <w:rsid w:val="00E3785C"/>
    <w:rsid w:val="00E654A5"/>
    <w:rsid w:val="00E75169"/>
    <w:rsid w:val="00EA1C9D"/>
    <w:rsid w:val="00F36778"/>
    <w:rsid w:val="00F8045C"/>
    <w:rsid w:val="00F93107"/>
    <w:rsid w:val="00FB1F41"/>
    <w:rsid w:val="00FB5FD4"/>
    <w:rsid w:val="00FB7B21"/>
    <w:rsid w:val="00FC5BAE"/>
    <w:rsid w:val="00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customStyle="1" w:styleId="Default">
    <w:name w:val="Default"/>
    <w:rsid w:val="00E65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customStyle="1" w:styleId="Default">
    <w:name w:val="Default"/>
    <w:rsid w:val="00E65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876B01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876B01" w:rsidRDefault="00093FCE">
          <w:r w:rsidRPr="00AB304F">
            <w:rPr>
              <w:rStyle w:val="PlaceholderText"/>
            </w:rPr>
            <w:t>Choose an item.</w:t>
          </w:r>
        </w:p>
      </w:docPartBody>
    </w:docPart>
    <w:docPart>
      <w:docPartPr>
        <w:name w:val="AF03596063284F53A4B279F6FA8C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CB6F-80A7-45B0-A2E7-60B19EBDE1C1}"/>
      </w:docPartPr>
      <w:docPartBody>
        <w:p w:rsidR="00B96B86" w:rsidRDefault="00FB3121" w:rsidP="00FB3121">
          <w:pPr>
            <w:pStyle w:val="AF03596063284F53A4B279F6FA8CD81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FB3121" w:rsidP="00FB3121">
          <w:pPr>
            <w:pStyle w:val="720954556E104C69804E7C1D590EF502"/>
          </w:pPr>
          <w:r w:rsidRPr="00C342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93FCE"/>
    <w:rsid w:val="004D022F"/>
    <w:rsid w:val="006F6550"/>
    <w:rsid w:val="007C457C"/>
    <w:rsid w:val="00876B01"/>
    <w:rsid w:val="00AA0EAB"/>
    <w:rsid w:val="00B96B86"/>
    <w:rsid w:val="00C444D3"/>
    <w:rsid w:val="00F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121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B0C2-DC01-4379-9680-94636E63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9</cp:revision>
  <cp:lastPrinted>2015-02-03T19:14:00Z</cp:lastPrinted>
  <dcterms:created xsi:type="dcterms:W3CDTF">2015-01-09T15:41:00Z</dcterms:created>
  <dcterms:modified xsi:type="dcterms:W3CDTF">2015-03-18T18:21:00Z</dcterms:modified>
</cp:coreProperties>
</file>