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E613D6">
            <w:rPr>
              <w:caps/>
            </w:rPr>
            <w:t>BS ELEMENTARY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F4755F">
            <w:rPr>
              <w:caps/>
            </w:rPr>
            <w:t>regina miller</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950B2B"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sdt>
      <w:r w:rsidR="00A45D66">
        <w:rPr>
          <w:rFonts w:cs="Arial"/>
        </w:rPr>
        <w:t xml:space="preserve"> </w:t>
      </w:r>
      <w:r w:rsidR="0093548F" w:rsidRPr="0079519C">
        <w:rPr>
          <w:rFonts w:ascii="Calibri" w:hAnsi="Calibri" w:cs="Arial"/>
          <w:noProof/>
          <w:sz w:val="22"/>
        </w:rPr>
        <w:t>EEX 3012 EDUCATIONAL NEEDS OF STUDENTS WITH EXCEPTIONALITIES</w:t>
      </w:r>
      <w:r w:rsidR="0093548F">
        <w:rPr>
          <w:rFonts w:ascii="Calibri" w:hAnsi="Calibri" w:cs="Arial"/>
          <w:sz w:val="22"/>
        </w:rPr>
        <w:t xml:space="preserve">   </w:t>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58653F"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58653F"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58653F"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58653F"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58653F"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58653F"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58653F"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58653F"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58653F"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58653F"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58653F"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950B2B"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58653F"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950B2B"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58653F"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294"/>
        <w:gridCol w:w="3168"/>
      </w:tblGrid>
      <w:tr w:rsidR="0093548F" w:rsidRPr="001715A0" w:rsidTr="00571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93548F" w:rsidRPr="001B61A1" w:rsidRDefault="0093548F" w:rsidP="008A624F">
            <w:pPr>
              <w:jc w:val="center"/>
              <w:rPr>
                <w:rFonts w:ascii="Calibri" w:hAnsi="Calibri" w:cs="Arial"/>
                <w:b w:val="0"/>
                <w:sz w:val="22"/>
              </w:rPr>
            </w:pPr>
            <w:r w:rsidRPr="001B61A1">
              <w:rPr>
                <w:rFonts w:ascii="Calibri" w:hAnsi="Calibri" w:cs="Arial"/>
                <w:sz w:val="22"/>
              </w:rPr>
              <w:t>LEARNING OUTCOMES</w:t>
            </w:r>
          </w:p>
        </w:tc>
        <w:tc>
          <w:tcPr>
            <w:tcW w:w="3294" w:type="dxa"/>
            <w:tcBorders>
              <w:top w:val="none" w:sz="0" w:space="0" w:color="auto"/>
              <w:left w:val="none" w:sz="0" w:space="0" w:color="auto"/>
              <w:bottom w:val="none" w:sz="0" w:space="0" w:color="auto"/>
              <w:right w:val="none" w:sz="0" w:space="0" w:color="auto"/>
            </w:tcBorders>
          </w:tcPr>
          <w:p w:rsidR="0093548F" w:rsidRPr="001B61A1" w:rsidRDefault="0093548F" w:rsidP="008A624F">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sz w:val="22"/>
              </w:rPr>
            </w:pPr>
            <w:r w:rsidRPr="001B61A1">
              <w:rPr>
                <w:rFonts w:ascii="Calibri" w:hAnsi="Calibri" w:cs="Arial"/>
                <w:sz w:val="22"/>
              </w:rPr>
              <w:t>ASSESSMENTS</w:t>
            </w:r>
          </w:p>
        </w:tc>
        <w:tc>
          <w:tcPr>
            <w:tcW w:w="3168" w:type="dxa"/>
            <w:tcBorders>
              <w:top w:val="none" w:sz="0" w:space="0" w:color="auto"/>
              <w:left w:val="none" w:sz="0" w:space="0" w:color="auto"/>
              <w:bottom w:val="none" w:sz="0" w:space="0" w:color="auto"/>
              <w:right w:val="none" w:sz="0" w:space="0" w:color="auto"/>
            </w:tcBorders>
          </w:tcPr>
          <w:p w:rsidR="0093548F" w:rsidRPr="001B61A1" w:rsidRDefault="0093548F" w:rsidP="008A624F">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sz w:val="22"/>
              </w:rPr>
            </w:pPr>
            <w:r w:rsidRPr="001B61A1">
              <w:rPr>
                <w:rFonts w:ascii="Calibri" w:hAnsi="Calibri" w:cs="Arial"/>
                <w:sz w:val="22"/>
              </w:rPr>
              <w:t>GENERAL EDUCATION COMPETENCIES</w:t>
            </w:r>
          </w:p>
        </w:tc>
      </w:tr>
      <w:tr w:rsidR="0093548F"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93548F" w:rsidRPr="00CF7BDF" w:rsidRDefault="0093548F" w:rsidP="008A624F">
            <w:pPr>
              <w:pStyle w:val="BodyTextIndent"/>
              <w:ind w:left="720"/>
              <w:jc w:val="left"/>
              <w:rPr>
                <w:rFonts w:ascii="Calibri" w:hAnsi="Calibri" w:cs="Arial"/>
                <w:szCs w:val="22"/>
              </w:rPr>
            </w:pPr>
            <w:bookmarkStart w:id="0" w:name="_GoBack"/>
            <w:bookmarkEnd w:id="0"/>
          </w:p>
        </w:tc>
        <w:tc>
          <w:tcPr>
            <w:tcW w:w="3294" w:type="dxa"/>
            <w:tcBorders>
              <w:left w:val="none" w:sz="0" w:space="0" w:color="auto"/>
              <w:right w:val="none" w:sz="0" w:space="0" w:color="auto"/>
            </w:tcBorders>
          </w:tcPr>
          <w:p w:rsidR="0093548F" w:rsidRPr="00CF7BDF" w:rsidRDefault="0093548F" w:rsidP="008A624F">
            <w:pPr>
              <w:cnfStyle w:val="000000100000" w:firstRow="0" w:lastRow="0" w:firstColumn="0" w:lastColumn="0" w:oddVBand="0" w:evenVBand="0" w:oddHBand="1" w:evenHBand="0" w:firstRowFirstColumn="0" w:firstRowLastColumn="0" w:lastRowFirstColumn="0" w:lastRowLastColumn="0"/>
              <w:rPr>
                <w:rFonts w:ascii="Calibri" w:hAnsi="Calibri"/>
                <w:sz w:val="22"/>
              </w:rPr>
            </w:pPr>
          </w:p>
        </w:tc>
        <w:tc>
          <w:tcPr>
            <w:tcW w:w="3168" w:type="dxa"/>
            <w:tcBorders>
              <w:left w:val="none" w:sz="0" w:space="0" w:color="auto"/>
              <w:right w:val="none" w:sz="0" w:space="0" w:color="auto"/>
            </w:tcBorders>
          </w:tcPr>
          <w:p w:rsidR="0093548F" w:rsidRPr="00CF7BDF" w:rsidRDefault="0093548F" w:rsidP="008A624F">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22"/>
              </w:rPr>
            </w:pPr>
          </w:p>
        </w:tc>
      </w:tr>
      <w:tr w:rsidR="0093548F" w:rsidRPr="001715A0" w:rsidTr="005719DB">
        <w:tc>
          <w:tcPr>
            <w:cnfStyle w:val="001000000000" w:firstRow="0" w:lastRow="0" w:firstColumn="1" w:lastColumn="0" w:oddVBand="0" w:evenVBand="0" w:oddHBand="0" w:evenHBand="0" w:firstRowFirstColumn="0" w:firstRowLastColumn="0" w:lastRowFirstColumn="0" w:lastRowLastColumn="0"/>
            <w:tcW w:w="3168" w:type="dxa"/>
          </w:tcPr>
          <w:p w:rsidR="0093548F" w:rsidRPr="00CF7BDF" w:rsidRDefault="0093548F" w:rsidP="008A624F">
            <w:pPr>
              <w:pStyle w:val="BodyTextIndent"/>
              <w:ind w:left="720"/>
              <w:jc w:val="left"/>
              <w:rPr>
                <w:rFonts w:ascii="Calibri" w:hAnsi="Calibri" w:cs="Arial"/>
                <w:szCs w:val="22"/>
              </w:rPr>
            </w:pPr>
          </w:p>
        </w:tc>
        <w:tc>
          <w:tcPr>
            <w:tcW w:w="3294" w:type="dxa"/>
          </w:tcPr>
          <w:p w:rsidR="0093548F" w:rsidRPr="00CF7BDF" w:rsidRDefault="0093548F" w:rsidP="008A624F">
            <w:pPr>
              <w:cnfStyle w:val="000000000000" w:firstRow="0" w:lastRow="0" w:firstColumn="0" w:lastColumn="0" w:oddVBand="0" w:evenVBand="0" w:oddHBand="0" w:evenHBand="0" w:firstRowFirstColumn="0" w:firstRowLastColumn="0" w:lastRowFirstColumn="0" w:lastRowLastColumn="0"/>
              <w:rPr>
                <w:rFonts w:ascii="Calibri" w:hAnsi="Calibri" w:cs="Arial"/>
                <w:sz w:val="22"/>
              </w:rPr>
            </w:pPr>
          </w:p>
        </w:tc>
        <w:tc>
          <w:tcPr>
            <w:tcW w:w="3168" w:type="dxa"/>
          </w:tcPr>
          <w:p w:rsidR="0093548F" w:rsidRPr="00CF7BDF" w:rsidRDefault="0093548F" w:rsidP="008A624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2"/>
              </w:rPr>
            </w:pPr>
          </w:p>
        </w:tc>
      </w:tr>
      <w:tr w:rsidR="0093548F"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93548F" w:rsidRPr="00CF7BDF" w:rsidRDefault="0093548F" w:rsidP="008A624F">
            <w:pPr>
              <w:pStyle w:val="BodyTextIndent"/>
              <w:ind w:left="720"/>
              <w:jc w:val="left"/>
              <w:rPr>
                <w:rFonts w:ascii="Calibri" w:hAnsi="Calibri" w:cs="Arial"/>
                <w:szCs w:val="22"/>
              </w:rPr>
            </w:pPr>
          </w:p>
        </w:tc>
        <w:tc>
          <w:tcPr>
            <w:tcW w:w="3294" w:type="dxa"/>
            <w:tcBorders>
              <w:left w:val="none" w:sz="0" w:space="0" w:color="auto"/>
              <w:right w:val="none" w:sz="0" w:space="0" w:color="auto"/>
            </w:tcBorders>
          </w:tcPr>
          <w:p w:rsidR="0093548F" w:rsidRPr="00CF7BDF" w:rsidRDefault="0093548F" w:rsidP="008A624F">
            <w:pPr>
              <w:cnfStyle w:val="000000100000" w:firstRow="0" w:lastRow="0" w:firstColumn="0" w:lastColumn="0" w:oddVBand="0" w:evenVBand="0" w:oddHBand="1" w:evenHBand="0" w:firstRowFirstColumn="0" w:firstRowLastColumn="0" w:lastRowFirstColumn="0" w:lastRowLastColumn="0"/>
              <w:rPr>
                <w:rFonts w:ascii="Calibri" w:hAnsi="Calibri" w:cs="Arial"/>
                <w:sz w:val="22"/>
              </w:rPr>
            </w:pPr>
          </w:p>
        </w:tc>
        <w:tc>
          <w:tcPr>
            <w:tcW w:w="3168" w:type="dxa"/>
            <w:tcBorders>
              <w:left w:val="none" w:sz="0" w:space="0" w:color="auto"/>
              <w:right w:val="none" w:sz="0" w:space="0" w:color="auto"/>
            </w:tcBorders>
          </w:tcPr>
          <w:p w:rsidR="0093548F" w:rsidRPr="00CF7BDF" w:rsidRDefault="0093548F" w:rsidP="008A624F">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22"/>
              </w:rPr>
            </w:pPr>
          </w:p>
        </w:tc>
      </w:tr>
      <w:tr w:rsidR="0093548F" w:rsidRPr="001715A0" w:rsidTr="00101497">
        <w:tc>
          <w:tcPr>
            <w:cnfStyle w:val="001000000000" w:firstRow="0" w:lastRow="0" w:firstColumn="1" w:lastColumn="0" w:oddVBand="0" w:evenVBand="0" w:oddHBand="0" w:evenHBand="0" w:firstRowFirstColumn="0" w:firstRowLastColumn="0" w:lastRowFirstColumn="0" w:lastRowLastColumn="0"/>
            <w:tcW w:w="3168" w:type="dxa"/>
            <w:tcBorders>
              <w:bottom w:val="single" w:sz="4" w:space="0" w:color="auto"/>
            </w:tcBorders>
          </w:tcPr>
          <w:p w:rsidR="0093548F" w:rsidRPr="00CF7BDF" w:rsidRDefault="0093548F" w:rsidP="008A624F">
            <w:pPr>
              <w:pStyle w:val="BodyTextIndent"/>
              <w:ind w:left="720"/>
              <w:jc w:val="left"/>
              <w:rPr>
                <w:rFonts w:ascii="Calibri" w:hAnsi="Calibri" w:cs="Arial"/>
                <w:szCs w:val="22"/>
              </w:rPr>
            </w:pPr>
          </w:p>
        </w:tc>
        <w:tc>
          <w:tcPr>
            <w:tcW w:w="3294" w:type="dxa"/>
          </w:tcPr>
          <w:p w:rsidR="0093548F" w:rsidRPr="00CF7BDF" w:rsidRDefault="0093548F" w:rsidP="008A624F">
            <w:pPr>
              <w:cnfStyle w:val="000000000000" w:firstRow="0" w:lastRow="0" w:firstColumn="0" w:lastColumn="0" w:oddVBand="0" w:evenVBand="0" w:oddHBand="0" w:evenHBand="0" w:firstRowFirstColumn="0" w:firstRowLastColumn="0" w:lastRowFirstColumn="0" w:lastRowLastColumn="0"/>
              <w:rPr>
                <w:rFonts w:ascii="Calibri" w:hAnsi="Calibri" w:cs="Arial"/>
                <w:sz w:val="22"/>
              </w:rPr>
            </w:pPr>
          </w:p>
        </w:tc>
        <w:tc>
          <w:tcPr>
            <w:tcW w:w="3168" w:type="dxa"/>
            <w:tcBorders>
              <w:bottom w:val="single" w:sz="4" w:space="0" w:color="auto"/>
            </w:tcBorders>
          </w:tcPr>
          <w:p w:rsidR="0093548F" w:rsidRPr="00CF7BDF" w:rsidRDefault="0093548F" w:rsidP="008A624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2"/>
              </w:rPr>
            </w:pPr>
          </w:p>
        </w:tc>
      </w:tr>
      <w:tr w:rsidR="0093548F" w:rsidRPr="001715A0" w:rsidTr="00101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right w:val="single" w:sz="4" w:space="0" w:color="auto"/>
            </w:tcBorders>
          </w:tcPr>
          <w:p w:rsidR="0093548F" w:rsidRPr="00CF7BDF" w:rsidRDefault="0093548F" w:rsidP="008A624F">
            <w:pPr>
              <w:pStyle w:val="BodyTextIndent"/>
              <w:ind w:left="720"/>
              <w:jc w:val="left"/>
              <w:rPr>
                <w:rFonts w:ascii="Calibri" w:hAnsi="Calibri" w:cs="Arial"/>
                <w:szCs w:val="22"/>
              </w:rPr>
            </w:pPr>
          </w:p>
        </w:tc>
        <w:tc>
          <w:tcPr>
            <w:tcW w:w="3294" w:type="dxa"/>
            <w:tcBorders>
              <w:left w:val="single" w:sz="4" w:space="0" w:color="auto"/>
              <w:right w:val="single" w:sz="4" w:space="0" w:color="auto"/>
            </w:tcBorders>
          </w:tcPr>
          <w:p w:rsidR="0093548F" w:rsidRPr="00CF7BDF" w:rsidRDefault="0093548F" w:rsidP="008A624F">
            <w:pPr>
              <w:cnfStyle w:val="000000100000" w:firstRow="0" w:lastRow="0" w:firstColumn="0" w:lastColumn="0" w:oddVBand="0" w:evenVBand="0" w:oddHBand="1" w:evenHBand="0" w:firstRowFirstColumn="0" w:firstRowLastColumn="0" w:lastRowFirstColumn="0" w:lastRowLastColumn="0"/>
              <w:rPr>
                <w:rFonts w:ascii="Calibri" w:hAnsi="Calibri" w:cs="Arial"/>
                <w:sz w:val="22"/>
              </w:rPr>
            </w:pPr>
          </w:p>
        </w:tc>
        <w:tc>
          <w:tcPr>
            <w:tcW w:w="3168" w:type="dxa"/>
            <w:tcBorders>
              <w:left w:val="single" w:sz="4" w:space="0" w:color="auto"/>
              <w:right w:val="single" w:sz="4" w:space="0" w:color="auto"/>
            </w:tcBorders>
          </w:tcPr>
          <w:p w:rsidR="0093548F" w:rsidRPr="00CF7BDF" w:rsidRDefault="0093548F" w:rsidP="008A624F">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22"/>
              </w:rPr>
            </w:pPr>
          </w:p>
        </w:tc>
      </w:tr>
      <w:tr w:rsidR="0093548F" w:rsidRPr="001715A0" w:rsidTr="00101497">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right w:val="single" w:sz="4" w:space="0" w:color="auto"/>
            </w:tcBorders>
          </w:tcPr>
          <w:p w:rsidR="0093548F" w:rsidRPr="00CF7BDF" w:rsidRDefault="0093548F" w:rsidP="008A624F">
            <w:pPr>
              <w:pStyle w:val="BodyTextIndent"/>
              <w:ind w:left="720"/>
              <w:jc w:val="left"/>
              <w:rPr>
                <w:rFonts w:ascii="Calibri" w:hAnsi="Calibri" w:cs="Arial"/>
                <w:szCs w:val="22"/>
              </w:rPr>
            </w:pPr>
          </w:p>
        </w:tc>
        <w:tc>
          <w:tcPr>
            <w:tcW w:w="3294" w:type="dxa"/>
            <w:tcBorders>
              <w:left w:val="single" w:sz="4" w:space="0" w:color="auto"/>
              <w:right w:val="single" w:sz="4" w:space="0" w:color="auto"/>
            </w:tcBorders>
          </w:tcPr>
          <w:p w:rsidR="0093548F" w:rsidRPr="00CF7BDF" w:rsidRDefault="0093548F" w:rsidP="008A624F">
            <w:pPr>
              <w:cnfStyle w:val="000000000000" w:firstRow="0" w:lastRow="0" w:firstColumn="0" w:lastColumn="0" w:oddVBand="0" w:evenVBand="0" w:oddHBand="0" w:evenHBand="0" w:firstRowFirstColumn="0" w:firstRowLastColumn="0" w:lastRowFirstColumn="0" w:lastRowLastColumn="0"/>
              <w:rPr>
                <w:rFonts w:ascii="Calibri" w:hAnsi="Calibri" w:cs="Arial"/>
                <w:sz w:val="22"/>
              </w:rPr>
            </w:pPr>
          </w:p>
        </w:tc>
        <w:tc>
          <w:tcPr>
            <w:tcW w:w="3168" w:type="dxa"/>
            <w:tcBorders>
              <w:left w:val="single" w:sz="4" w:space="0" w:color="auto"/>
              <w:right w:val="single" w:sz="4" w:space="0" w:color="auto"/>
            </w:tcBorders>
          </w:tcPr>
          <w:p w:rsidR="0093548F" w:rsidRPr="00CF7BDF" w:rsidRDefault="0093548F" w:rsidP="008A624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2"/>
              </w:rPr>
            </w:pPr>
          </w:p>
        </w:tc>
      </w:tr>
      <w:tr w:rsidR="0093548F" w:rsidRPr="001715A0" w:rsidTr="00101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right w:val="single" w:sz="4" w:space="0" w:color="auto"/>
            </w:tcBorders>
          </w:tcPr>
          <w:p w:rsidR="0093548F" w:rsidRPr="00CF7BDF" w:rsidRDefault="0093548F" w:rsidP="008A624F">
            <w:pPr>
              <w:pStyle w:val="BodyTextIndent"/>
              <w:ind w:left="720"/>
              <w:jc w:val="left"/>
              <w:rPr>
                <w:rFonts w:ascii="Calibri" w:hAnsi="Calibri" w:cs="Arial"/>
                <w:szCs w:val="22"/>
              </w:rPr>
            </w:pPr>
          </w:p>
        </w:tc>
        <w:tc>
          <w:tcPr>
            <w:tcW w:w="3294" w:type="dxa"/>
            <w:tcBorders>
              <w:left w:val="single" w:sz="4" w:space="0" w:color="auto"/>
              <w:right w:val="single" w:sz="4" w:space="0" w:color="auto"/>
            </w:tcBorders>
          </w:tcPr>
          <w:p w:rsidR="0093548F" w:rsidRPr="00CF7BDF" w:rsidRDefault="0093548F" w:rsidP="008A624F">
            <w:pPr>
              <w:cnfStyle w:val="000000100000" w:firstRow="0" w:lastRow="0" w:firstColumn="0" w:lastColumn="0" w:oddVBand="0" w:evenVBand="0" w:oddHBand="1" w:evenHBand="0" w:firstRowFirstColumn="0" w:firstRowLastColumn="0" w:lastRowFirstColumn="0" w:lastRowLastColumn="0"/>
              <w:rPr>
                <w:rFonts w:ascii="Calibri" w:hAnsi="Calibri" w:cs="Arial"/>
                <w:sz w:val="22"/>
              </w:rPr>
            </w:pPr>
          </w:p>
        </w:tc>
        <w:tc>
          <w:tcPr>
            <w:tcW w:w="3168" w:type="dxa"/>
            <w:tcBorders>
              <w:left w:val="single" w:sz="4" w:space="0" w:color="auto"/>
              <w:right w:val="single" w:sz="4" w:space="0" w:color="auto"/>
            </w:tcBorders>
          </w:tcPr>
          <w:p w:rsidR="0093548F" w:rsidRPr="00CF7BDF" w:rsidRDefault="0093548F" w:rsidP="008A624F">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22"/>
              </w:rPr>
            </w:pPr>
          </w:p>
        </w:tc>
      </w:tr>
      <w:tr w:rsidR="0093548F" w:rsidRPr="001715A0" w:rsidTr="00101497">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right w:val="single" w:sz="4" w:space="0" w:color="auto"/>
            </w:tcBorders>
          </w:tcPr>
          <w:p w:rsidR="0093548F" w:rsidRPr="00CF7BDF" w:rsidRDefault="0093548F" w:rsidP="008A624F">
            <w:pPr>
              <w:pStyle w:val="BodyTextIndent"/>
              <w:ind w:left="720"/>
              <w:jc w:val="left"/>
              <w:rPr>
                <w:rFonts w:ascii="Calibri" w:hAnsi="Calibri" w:cs="Arial"/>
                <w:szCs w:val="22"/>
              </w:rPr>
            </w:pPr>
          </w:p>
        </w:tc>
        <w:tc>
          <w:tcPr>
            <w:tcW w:w="3294" w:type="dxa"/>
            <w:tcBorders>
              <w:left w:val="single" w:sz="4" w:space="0" w:color="auto"/>
              <w:right w:val="single" w:sz="4" w:space="0" w:color="auto"/>
            </w:tcBorders>
          </w:tcPr>
          <w:p w:rsidR="0093548F" w:rsidRPr="00CF7BDF" w:rsidRDefault="0093548F" w:rsidP="008A624F">
            <w:pPr>
              <w:cnfStyle w:val="000000000000" w:firstRow="0" w:lastRow="0" w:firstColumn="0" w:lastColumn="0" w:oddVBand="0" w:evenVBand="0" w:oddHBand="0" w:evenHBand="0" w:firstRowFirstColumn="0" w:firstRowLastColumn="0" w:lastRowFirstColumn="0" w:lastRowLastColumn="0"/>
              <w:rPr>
                <w:rFonts w:ascii="Calibri" w:hAnsi="Calibri" w:cs="Arial"/>
                <w:sz w:val="22"/>
              </w:rPr>
            </w:pPr>
          </w:p>
        </w:tc>
        <w:tc>
          <w:tcPr>
            <w:tcW w:w="3168" w:type="dxa"/>
            <w:tcBorders>
              <w:left w:val="single" w:sz="4" w:space="0" w:color="auto"/>
              <w:right w:val="single" w:sz="4" w:space="0" w:color="auto"/>
            </w:tcBorders>
          </w:tcPr>
          <w:p w:rsidR="0093548F" w:rsidRPr="00CF7BDF" w:rsidRDefault="0093548F" w:rsidP="008A624F">
            <w:pPr>
              <w:jc w:val="center"/>
              <w:cnfStyle w:val="000000000000" w:firstRow="0" w:lastRow="0" w:firstColumn="0" w:lastColumn="0" w:oddVBand="0" w:evenVBand="0" w:oddHBand="0" w:evenHBand="0" w:firstRowFirstColumn="0" w:firstRowLastColumn="0" w:lastRowFirstColumn="0" w:lastRowLastColumn="0"/>
              <w:rPr>
                <w:rFonts w:ascii="Calibri" w:hAnsi="Calibri" w:cs="Arial"/>
                <w:sz w:val="22"/>
              </w:rPr>
            </w:pPr>
          </w:p>
        </w:tc>
      </w:tr>
      <w:tr w:rsidR="0093548F" w:rsidRPr="001715A0" w:rsidTr="00101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right w:val="single" w:sz="4" w:space="0" w:color="auto"/>
            </w:tcBorders>
          </w:tcPr>
          <w:p w:rsidR="0093548F" w:rsidRPr="00CF7BDF" w:rsidRDefault="0093548F" w:rsidP="008A624F">
            <w:pPr>
              <w:pStyle w:val="BodyTextIndent"/>
              <w:ind w:left="720"/>
              <w:jc w:val="left"/>
              <w:rPr>
                <w:rFonts w:ascii="Calibri" w:hAnsi="Calibri" w:cs="Arial"/>
                <w:szCs w:val="22"/>
              </w:rPr>
            </w:pPr>
          </w:p>
        </w:tc>
        <w:tc>
          <w:tcPr>
            <w:tcW w:w="3294" w:type="dxa"/>
            <w:tcBorders>
              <w:left w:val="single" w:sz="4" w:space="0" w:color="auto"/>
              <w:right w:val="single" w:sz="4" w:space="0" w:color="auto"/>
            </w:tcBorders>
          </w:tcPr>
          <w:p w:rsidR="0093548F" w:rsidRPr="00CF7BDF" w:rsidRDefault="0093548F" w:rsidP="008A624F">
            <w:pPr>
              <w:cnfStyle w:val="000000100000" w:firstRow="0" w:lastRow="0" w:firstColumn="0" w:lastColumn="0" w:oddVBand="0" w:evenVBand="0" w:oddHBand="1" w:evenHBand="0" w:firstRowFirstColumn="0" w:firstRowLastColumn="0" w:lastRowFirstColumn="0" w:lastRowLastColumn="0"/>
              <w:rPr>
                <w:rFonts w:ascii="Calibri" w:hAnsi="Calibri" w:cs="Arial"/>
                <w:sz w:val="22"/>
              </w:rPr>
            </w:pPr>
          </w:p>
        </w:tc>
        <w:tc>
          <w:tcPr>
            <w:tcW w:w="3168" w:type="dxa"/>
            <w:tcBorders>
              <w:left w:val="single" w:sz="4" w:space="0" w:color="auto"/>
              <w:right w:val="single" w:sz="4" w:space="0" w:color="auto"/>
            </w:tcBorders>
          </w:tcPr>
          <w:p w:rsidR="0093548F" w:rsidRPr="00CF7BDF" w:rsidRDefault="0093548F" w:rsidP="008A624F">
            <w:pPr>
              <w:jc w:val="center"/>
              <w:cnfStyle w:val="000000100000" w:firstRow="0" w:lastRow="0" w:firstColumn="0" w:lastColumn="0" w:oddVBand="0" w:evenVBand="0" w:oddHBand="1" w:evenHBand="0" w:firstRowFirstColumn="0" w:firstRowLastColumn="0" w:lastRowFirstColumn="0" w:lastRowLastColumn="0"/>
              <w:rPr>
                <w:rFonts w:ascii="Calibri" w:hAnsi="Calibri" w:cs="Arial"/>
                <w:sz w:val="22"/>
              </w:rPr>
            </w:pPr>
          </w:p>
        </w:tc>
      </w:tr>
    </w:tbl>
    <w:p w:rsidR="005719DB" w:rsidRPr="00DF60C6" w:rsidRDefault="005719DB" w:rsidP="005719DB">
      <w:pPr>
        <w:ind w:firstLine="720"/>
        <w:rPr>
          <w:rFonts w:cs="Arial"/>
          <w:u w:val="single"/>
        </w:rPr>
      </w:pPr>
      <w:r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w:t>
      </w:r>
      <w:proofErr w:type="spellStart"/>
      <w:r w:rsidRPr="00DF60C6">
        <w:rPr>
          <w:rFonts w:cs="Arial"/>
          <w:szCs w:val="22"/>
        </w:rPr>
        <w:t>Preprofessional</w:t>
      </w:r>
      <w:proofErr w:type="spellEnd"/>
      <w:r w:rsidRPr="00DF60C6">
        <w:rPr>
          <w:rFonts w:cs="Arial"/>
          <w:szCs w:val="22"/>
        </w:rPr>
        <w:t xml:space="preserve">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w:t>
      </w:r>
      <w:proofErr w:type="gramStart"/>
      <w:r w:rsidRPr="00DF60C6">
        <w:rPr>
          <w:rFonts w:cs="Arial"/>
          <w:b/>
        </w:rPr>
        <w:t>-  Florida</w:t>
      </w:r>
      <w:proofErr w:type="gramEnd"/>
      <w:r w:rsidRPr="00DF60C6">
        <w:rPr>
          <w:rFonts w:cs="Arial"/>
          <w:b/>
        </w:rPr>
        <w:t xml:space="preserve"> Subject Area Competencies and Skills</w:t>
      </w:r>
    </w:p>
    <w:p w:rsidR="005719DB" w:rsidRPr="00DF60C6" w:rsidRDefault="005719DB" w:rsidP="005719DB">
      <w:pPr>
        <w:rPr>
          <w:rFonts w:cs="Arial"/>
          <w:b/>
        </w:rPr>
      </w:pPr>
      <w:r w:rsidRPr="00DF60C6">
        <w:rPr>
          <w:rFonts w:cs="Arial"/>
          <w:b/>
        </w:rPr>
        <w:tab/>
        <w:t>FEAP</w:t>
      </w:r>
      <w:proofErr w:type="gramStart"/>
      <w:r w:rsidRPr="00DF60C6">
        <w:rPr>
          <w:rFonts w:cs="Arial"/>
          <w:b/>
        </w:rPr>
        <w:t>-  Florida</w:t>
      </w:r>
      <w:proofErr w:type="gramEnd"/>
      <w:r w:rsidRPr="00DF60C6">
        <w:rPr>
          <w:rFonts w:cs="Arial"/>
          <w:b/>
        </w:rPr>
        <w:t xml:space="preserve">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w:t>
      </w:r>
      <w:proofErr w:type="gramStart"/>
      <w:r w:rsidRPr="00DF60C6">
        <w:rPr>
          <w:rFonts w:cs="Arial"/>
          <w:b/>
        </w:rPr>
        <w:t>.-</w:t>
      </w:r>
      <w:proofErr w:type="gramEnd"/>
      <w:r w:rsidRPr="00DF60C6">
        <w:rPr>
          <w:rFonts w:cs="Arial"/>
          <w:b/>
        </w:rPr>
        <w:t xml:space="preserve">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5719DB" w:rsidRDefault="005719DB" w:rsidP="005719DB">
      <w:pPr>
        <w:rPr>
          <w:rFonts w:cs="Arial"/>
          <w:i/>
        </w:rPr>
      </w:pPr>
      <w:r w:rsidRPr="00DF60C6">
        <w:rPr>
          <w:rFonts w:cs="Arial"/>
          <w:i/>
        </w:rPr>
        <w:t xml:space="preserve">            </w:t>
      </w:r>
      <w:proofErr w:type="gramStart"/>
      <w:r w:rsidRPr="00DF60C6">
        <w:rPr>
          <w:rFonts w:cs="Arial"/>
          <w:i/>
        </w:rPr>
        <w:t>competencies</w:t>
      </w:r>
      <w:proofErr w:type="gramEnd"/>
      <w:r w:rsidRPr="00DF60C6">
        <w:rPr>
          <w:rFonts w:cs="Arial"/>
          <w:i/>
        </w:rPr>
        <w:t xml:space="preserve"> found above. </w:t>
      </w:r>
    </w:p>
    <w:tbl>
      <w:tblPr>
        <w:tblStyle w:val="TableGrid"/>
        <w:tblpPr w:leftFromText="180" w:rightFromText="180" w:vertAnchor="text" w:horzAnchor="margin" w:tblpXSpec="center" w:tblpY="152"/>
        <w:tblW w:w="11250" w:type="dxa"/>
        <w:tblLayout w:type="fixed"/>
        <w:tblLook w:val="04A0" w:firstRow="1" w:lastRow="0" w:firstColumn="1" w:lastColumn="0" w:noHBand="0" w:noVBand="1"/>
      </w:tblPr>
      <w:tblGrid>
        <w:gridCol w:w="1260"/>
        <w:gridCol w:w="990"/>
        <w:gridCol w:w="2430"/>
        <w:gridCol w:w="810"/>
        <w:gridCol w:w="1080"/>
        <w:gridCol w:w="1710"/>
        <w:gridCol w:w="1260"/>
        <w:gridCol w:w="1710"/>
      </w:tblGrid>
      <w:tr w:rsidR="0093548F" w:rsidTr="00A45D66">
        <w:trPr>
          <w:cnfStyle w:val="100000000000" w:firstRow="1" w:lastRow="0" w:firstColumn="0" w:lastColumn="0" w:oddVBand="0" w:evenVBand="0" w:oddHBand="0" w:evenHBand="0" w:firstRowFirstColumn="0" w:firstRowLastColumn="0" w:lastRowFirstColumn="0" w:lastRowLastColumn="0"/>
          <w:trHeight w:val="899"/>
        </w:trPr>
        <w:tc>
          <w:tcPr>
            <w:tcW w:w="1260" w:type="dxa"/>
            <w:hideMark/>
          </w:tcPr>
          <w:p w:rsidR="0093548F" w:rsidRPr="00250AC7" w:rsidRDefault="0093548F" w:rsidP="008A624F">
            <w:pPr>
              <w:rPr>
                <w:rFonts w:cstheme="minorHAnsi"/>
                <w:b w:val="0"/>
                <w:sz w:val="18"/>
                <w:szCs w:val="18"/>
              </w:rPr>
            </w:pPr>
            <w:r w:rsidRPr="00250AC7">
              <w:rPr>
                <w:rFonts w:cstheme="minorHAnsi"/>
                <w:sz w:val="18"/>
                <w:szCs w:val="18"/>
              </w:rPr>
              <w:t xml:space="preserve">COURSE </w:t>
            </w:r>
          </w:p>
        </w:tc>
        <w:tc>
          <w:tcPr>
            <w:tcW w:w="990" w:type="dxa"/>
          </w:tcPr>
          <w:p w:rsidR="0093548F" w:rsidRPr="00250AC7" w:rsidRDefault="0093548F" w:rsidP="008A624F">
            <w:pPr>
              <w:rPr>
                <w:rFonts w:cstheme="minorHAnsi"/>
                <w:b w:val="0"/>
                <w:sz w:val="18"/>
                <w:szCs w:val="18"/>
              </w:rPr>
            </w:pPr>
            <w:r w:rsidRPr="00250AC7">
              <w:rPr>
                <w:rFonts w:cstheme="minorHAnsi"/>
                <w:sz w:val="18"/>
                <w:szCs w:val="18"/>
              </w:rPr>
              <w:t>FSAC</w:t>
            </w:r>
          </w:p>
        </w:tc>
        <w:tc>
          <w:tcPr>
            <w:tcW w:w="2430" w:type="dxa"/>
            <w:hideMark/>
          </w:tcPr>
          <w:p w:rsidR="0093548F" w:rsidRPr="00250AC7" w:rsidRDefault="0093548F" w:rsidP="008A624F">
            <w:pPr>
              <w:rPr>
                <w:rFonts w:cstheme="minorHAnsi"/>
                <w:b w:val="0"/>
                <w:sz w:val="18"/>
                <w:szCs w:val="18"/>
              </w:rPr>
            </w:pPr>
            <w:r w:rsidRPr="00250AC7">
              <w:rPr>
                <w:rFonts w:cstheme="minorHAnsi"/>
                <w:sz w:val="18"/>
                <w:szCs w:val="18"/>
              </w:rPr>
              <w:t>CRITICAL TASKS</w:t>
            </w:r>
          </w:p>
        </w:tc>
        <w:tc>
          <w:tcPr>
            <w:tcW w:w="810" w:type="dxa"/>
            <w:hideMark/>
          </w:tcPr>
          <w:p w:rsidR="0093548F" w:rsidRPr="00250AC7" w:rsidRDefault="0093548F" w:rsidP="008A624F">
            <w:pPr>
              <w:rPr>
                <w:rFonts w:cstheme="minorHAnsi"/>
                <w:b w:val="0"/>
                <w:sz w:val="18"/>
                <w:szCs w:val="18"/>
              </w:rPr>
            </w:pPr>
            <w:r w:rsidRPr="00250AC7">
              <w:rPr>
                <w:rFonts w:cstheme="minorHAnsi"/>
                <w:sz w:val="18"/>
                <w:szCs w:val="18"/>
              </w:rPr>
              <w:t>FEAP/</w:t>
            </w:r>
          </w:p>
          <w:p w:rsidR="0093548F" w:rsidRPr="00250AC7" w:rsidRDefault="0093548F" w:rsidP="008A624F">
            <w:pPr>
              <w:rPr>
                <w:rFonts w:cstheme="minorHAnsi"/>
                <w:b w:val="0"/>
                <w:sz w:val="18"/>
                <w:szCs w:val="18"/>
              </w:rPr>
            </w:pPr>
            <w:r w:rsidRPr="00250AC7">
              <w:rPr>
                <w:rFonts w:cstheme="minorHAnsi"/>
                <w:sz w:val="18"/>
                <w:szCs w:val="18"/>
              </w:rPr>
              <w:t>PEC</w:t>
            </w:r>
          </w:p>
        </w:tc>
        <w:tc>
          <w:tcPr>
            <w:tcW w:w="1080" w:type="dxa"/>
            <w:hideMark/>
          </w:tcPr>
          <w:p w:rsidR="0093548F" w:rsidRPr="00250AC7" w:rsidRDefault="0093548F" w:rsidP="008A624F">
            <w:pPr>
              <w:jc w:val="center"/>
              <w:rPr>
                <w:rFonts w:cstheme="minorHAnsi"/>
                <w:b w:val="0"/>
                <w:sz w:val="18"/>
                <w:szCs w:val="18"/>
              </w:rPr>
            </w:pPr>
            <w:r w:rsidRPr="00250AC7">
              <w:rPr>
                <w:rFonts w:cstheme="minorHAnsi"/>
                <w:sz w:val="18"/>
                <w:szCs w:val="18"/>
              </w:rPr>
              <w:t>READING</w:t>
            </w:r>
          </w:p>
        </w:tc>
        <w:tc>
          <w:tcPr>
            <w:tcW w:w="1710" w:type="dxa"/>
            <w:hideMark/>
          </w:tcPr>
          <w:p w:rsidR="0093548F" w:rsidRPr="00250AC7" w:rsidRDefault="0093548F" w:rsidP="008A624F">
            <w:pPr>
              <w:rPr>
                <w:rFonts w:cstheme="minorHAnsi"/>
                <w:b w:val="0"/>
                <w:sz w:val="18"/>
                <w:szCs w:val="18"/>
              </w:rPr>
            </w:pPr>
            <w:r w:rsidRPr="00250AC7">
              <w:rPr>
                <w:rFonts w:cstheme="minorHAnsi"/>
                <w:sz w:val="18"/>
                <w:szCs w:val="18"/>
              </w:rPr>
              <w:t>ESOL P.S.</w:t>
            </w:r>
          </w:p>
        </w:tc>
        <w:tc>
          <w:tcPr>
            <w:tcW w:w="1260" w:type="dxa"/>
          </w:tcPr>
          <w:p w:rsidR="0093548F" w:rsidRPr="00250AC7" w:rsidRDefault="0093548F" w:rsidP="008A624F">
            <w:pPr>
              <w:rPr>
                <w:rFonts w:cstheme="minorHAnsi"/>
                <w:b w:val="0"/>
                <w:sz w:val="18"/>
                <w:szCs w:val="18"/>
              </w:rPr>
            </w:pPr>
            <w:r w:rsidRPr="00250AC7">
              <w:rPr>
                <w:rFonts w:cstheme="minorHAnsi"/>
                <w:sz w:val="18"/>
                <w:szCs w:val="18"/>
              </w:rPr>
              <w:t>ESOL K-12</w:t>
            </w:r>
          </w:p>
          <w:p w:rsidR="0093548F" w:rsidRPr="00250AC7" w:rsidRDefault="0093548F" w:rsidP="008A624F">
            <w:pPr>
              <w:rPr>
                <w:rFonts w:cstheme="minorHAnsi"/>
                <w:b w:val="0"/>
                <w:sz w:val="18"/>
                <w:szCs w:val="18"/>
              </w:rPr>
            </w:pPr>
          </w:p>
        </w:tc>
        <w:tc>
          <w:tcPr>
            <w:tcW w:w="1710" w:type="dxa"/>
            <w:hideMark/>
          </w:tcPr>
          <w:p w:rsidR="0093548F" w:rsidRPr="00250AC7" w:rsidRDefault="0093548F" w:rsidP="008A624F">
            <w:pPr>
              <w:rPr>
                <w:rFonts w:cstheme="minorHAnsi"/>
                <w:b w:val="0"/>
                <w:sz w:val="18"/>
                <w:szCs w:val="18"/>
              </w:rPr>
            </w:pPr>
            <w:r w:rsidRPr="00250AC7">
              <w:rPr>
                <w:rFonts w:cstheme="minorHAnsi"/>
                <w:sz w:val="18"/>
                <w:szCs w:val="18"/>
              </w:rPr>
              <w:t>GEN ED</w:t>
            </w:r>
          </w:p>
          <w:p w:rsidR="0093548F" w:rsidRPr="00250AC7" w:rsidRDefault="0093548F" w:rsidP="008A624F">
            <w:pPr>
              <w:rPr>
                <w:rFonts w:cstheme="minorHAnsi"/>
                <w:b w:val="0"/>
                <w:sz w:val="18"/>
                <w:szCs w:val="18"/>
              </w:rPr>
            </w:pPr>
            <w:r w:rsidRPr="00250AC7">
              <w:rPr>
                <w:rFonts w:cstheme="minorHAnsi"/>
                <w:sz w:val="18"/>
                <w:szCs w:val="18"/>
              </w:rPr>
              <w:t>COMP</w:t>
            </w:r>
          </w:p>
        </w:tc>
      </w:tr>
      <w:tr w:rsidR="0093548F" w:rsidTr="00A45D66">
        <w:tc>
          <w:tcPr>
            <w:tcW w:w="1260" w:type="dxa"/>
            <w:vMerge w:val="restart"/>
            <w:hideMark/>
          </w:tcPr>
          <w:p w:rsidR="0093548F" w:rsidRPr="00250AC7" w:rsidRDefault="0093548F" w:rsidP="008A624F">
            <w:pPr>
              <w:rPr>
                <w:rFonts w:cstheme="minorHAnsi"/>
                <w:sz w:val="18"/>
                <w:szCs w:val="18"/>
              </w:rPr>
            </w:pPr>
            <w:r w:rsidRPr="00250AC7">
              <w:rPr>
                <w:rFonts w:cstheme="minorHAnsi"/>
                <w:b/>
                <w:bCs/>
                <w:sz w:val="18"/>
                <w:szCs w:val="18"/>
              </w:rPr>
              <w:t xml:space="preserve">EEX 3012 Educational Needs of </w:t>
            </w:r>
            <w:r w:rsidRPr="00250AC7">
              <w:rPr>
                <w:rFonts w:cstheme="minorHAnsi"/>
                <w:b/>
                <w:bCs/>
                <w:sz w:val="18"/>
                <w:szCs w:val="18"/>
              </w:rPr>
              <w:lastRenderedPageBreak/>
              <w:t>Students With Exceptionalities</w:t>
            </w:r>
          </w:p>
          <w:p w:rsidR="0093548F" w:rsidRPr="00250AC7" w:rsidRDefault="0093548F" w:rsidP="008A624F">
            <w:pPr>
              <w:rPr>
                <w:rFonts w:cstheme="minorHAnsi"/>
                <w:sz w:val="18"/>
                <w:szCs w:val="18"/>
              </w:rPr>
            </w:pPr>
          </w:p>
          <w:p w:rsidR="0093548F" w:rsidRPr="00250AC7" w:rsidRDefault="0093548F" w:rsidP="008A624F">
            <w:pPr>
              <w:rPr>
                <w:rFonts w:cstheme="minorHAnsi"/>
                <w:sz w:val="18"/>
                <w:szCs w:val="18"/>
              </w:rPr>
            </w:pPr>
          </w:p>
          <w:p w:rsidR="0093548F" w:rsidRPr="00250AC7" w:rsidRDefault="0093548F" w:rsidP="008A624F">
            <w:pPr>
              <w:jc w:val="center"/>
              <w:rPr>
                <w:rFonts w:cstheme="minorHAnsi"/>
                <w:sz w:val="18"/>
                <w:szCs w:val="18"/>
              </w:rPr>
            </w:pPr>
          </w:p>
        </w:tc>
        <w:tc>
          <w:tcPr>
            <w:tcW w:w="990" w:type="dxa"/>
          </w:tcPr>
          <w:p w:rsidR="0093548F" w:rsidRPr="00250AC7" w:rsidRDefault="0093548F" w:rsidP="008A624F">
            <w:pPr>
              <w:rPr>
                <w:rFonts w:cstheme="minorHAnsi"/>
                <w:sz w:val="18"/>
                <w:szCs w:val="18"/>
              </w:rPr>
            </w:pPr>
          </w:p>
        </w:tc>
        <w:tc>
          <w:tcPr>
            <w:tcW w:w="2430" w:type="dxa"/>
            <w:hideMark/>
          </w:tcPr>
          <w:p w:rsidR="0093548F" w:rsidRPr="00250AC7" w:rsidRDefault="0093548F" w:rsidP="008A624F">
            <w:pPr>
              <w:rPr>
                <w:rFonts w:cstheme="minorHAnsi"/>
                <w:sz w:val="18"/>
                <w:szCs w:val="18"/>
                <w:highlight w:val="yellow"/>
              </w:rPr>
            </w:pPr>
            <w:r w:rsidRPr="00250AC7">
              <w:rPr>
                <w:rFonts w:cstheme="minorHAnsi"/>
                <w:sz w:val="18"/>
                <w:szCs w:val="18"/>
              </w:rPr>
              <w:t>Final Exam</w:t>
            </w:r>
          </w:p>
        </w:tc>
        <w:tc>
          <w:tcPr>
            <w:tcW w:w="810" w:type="dxa"/>
          </w:tcPr>
          <w:p w:rsidR="0093548F" w:rsidRPr="00250AC7" w:rsidRDefault="0093548F" w:rsidP="008A624F">
            <w:pPr>
              <w:rPr>
                <w:rFonts w:cstheme="minorHAnsi"/>
                <w:sz w:val="18"/>
                <w:szCs w:val="18"/>
              </w:rPr>
            </w:pPr>
          </w:p>
        </w:tc>
        <w:tc>
          <w:tcPr>
            <w:tcW w:w="1080" w:type="dxa"/>
          </w:tcPr>
          <w:p w:rsidR="0093548F" w:rsidRPr="00250AC7" w:rsidRDefault="0093548F" w:rsidP="008A624F">
            <w:pPr>
              <w:rPr>
                <w:rFonts w:cstheme="minorHAnsi"/>
                <w:sz w:val="18"/>
                <w:szCs w:val="18"/>
              </w:rPr>
            </w:pPr>
          </w:p>
        </w:tc>
        <w:tc>
          <w:tcPr>
            <w:tcW w:w="1710" w:type="dxa"/>
          </w:tcPr>
          <w:p w:rsidR="0093548F" w:rsidRPr="00250AC7" w:rsidRDefault="0093548F" w:rsidP="008A624F">
            <w:pPr>
              <w:rPr>
                <w:rFonts w:cstheme="minorHAnsi"/>
                <w:sz w:val="18"/>
                <w:szCs w:val="18"/>
              </w:rPr>
            </w:pPr>
            <w:r w:rsidRPr="00250AC7">
              <w:rPr>
                <w:rFonts w:cstheme="minorHAnsi"/>
                <w:sz w:val="18"/>
                <w:szCs w:val="18"/>
              </w:rPr>
              <w:t>5.1.c, 5.1.d, 5.1.e, 5.2.b, 5.2.c</w:t>
            </w:r>
          </w:p>
        </w:tc>
        <w:tc>
          <w:tcPr>
            <w:tcW w:w="1260" w:type="dxa"/>
          </w:tcPr>
          <w:p w:rsidR="0093548F" w:rsidRPr="00250AC7" w:rsidRDefault="0093548F" w:rsidP="008A624F">
            <w:pPr>
              <w:rPr>
                <w:rFonts w:cstheme="minorHAnsi"/>
                <w:sz w:val="18"/>
                <w:szCs w:val="18"/>
              </w:rPr>
            </w:pPr>
            <w:r w:rsidRPr="00250AC7">
              <w:rPr>
                <w:rFonts w:cstheme="minorHAnsi"/>
                <w:sz w:val="18"/>
                <w:szCs w:val="18"/>
              </w:rPr>
              <w:t xml:space="preserve">10.1, 10.2, 10.3, 10.4, 10.5, 10.6, </w:t>
            </w:r>
            <w:r w:rsidRPr="00250AC7">
              <w:rPr>
                <w:rFonts w:cstheme="minorHAnsi"/>
                <w:sz w:val="18"/>
                <w:szCs w:val="18"/>
              </w:rPr>
              <w:lastRenderedPageBreak/>
              <w:t>11.4</w:t>
            </w:r>
          </w:p>
        </w:tc>
        <w:tc>
          <w:tcPr>
            <w:tcW w:w="1710" w:type="dxa"/>
            <w:hideMark/>
          </w:tcPr>
          <w:p w:rsidR="0093548F" w:rsidRPr="00250AC7" w:rsidRDefault="0093548F" w:rsidP="008A624F">
            <w:pPr>
              <w:rPr>
                <w:rFonts w:cstheme="minorHAnsi"/>
                <w:sz w:val="18"/>
                <w:szCs w:val="18"/>
              </w:rPr>
            </w:pPr>
          </w:p>
        </w:tc>
      </w:tr>
      <w:tr w:rsidR="0093548F" w:rsidTr="00A33E14">
        <w:tc>
          <w:tcPr>
            <w:tcW w:w="1260" w:type="dxa"/>
            <w:vMerge/>
            <w:vAlign w:val="center"/>
            <w:hideMark/>
          </w:tcPr>
          <w:p w:rsidR="0093548F" w:rsidRDefault="0093548F" w:rsidP="001306F3">
            <w:pPr>
              <w:rPr>
                <w:rFonts w:ascii="Calibri" w:eastAsia="Calibri" w:hAnsi="Calibri"/>
              </w:rPr>
            </w:pPr>
          </w:p>
        </w:tc>
        <w:tc>
          <w:tcPr>
            <w:tcW w:w="990" w:type="dxa"/>
          </w:tcPr>
          <w:p w:rsidR="0093548F" w:rsidRDefault="0093548F" w:rsidP="001306F3">
            <w:pPr>
              <w:rPr>
                <w:rFonts w:ascii="Calibri" w:eastAsia="Calibri" w:hAnsi="Calibri"/>
              </w:rPr>
            </w:pPr>
            <w:r w:rsidRPr="00250AC7">
              <w:rPr>
                <w:rFonts w:cstheme="minorHAnsi"/>
                <w:sz w:val="18"/>
                <w:szCs w:val="18"/>
              </w:rPr>
              <w:t>5.2, 5.3</w:t>
            </w:r>
          </w:p>
        </w:tc>
        <w:tc>
          <w:tcPr>
            <w:tcW w:w="2430" w:type="dxa"/>
            <w:hideMark/>
          </w:tcPr>
          <w:p w:rsidR="0093548F" w:rsidRDefault="0093548F" w:rsidP="001306F3">
            <w:pPr>
              <w:rPr>
                <w:rFonts w:ascii="Calibri" w:eastAsia="Calibri" w:hAnsi="Calibri" w:cs="Arial"/>
              </w:rPr>
            </w:pPr>
            <w:r w:rsidRPr="00250AC7">
              <w:rPr>
                <w:rFonts w:cstheme="minorHAnsi"/>
                <w:sz w:val="18"/>
                <w:szCs w:val="18"/>
              </w:rPr>
              <w:t>Research Paper and Presentation: Issues in Exceptional Education</w:t>
            </w:r>
          </w:p>
        </w:tc>
        <w:tc>
          <w:tcPr>
            <w:tcW w:w="810" w:type="dxa"/>
          </w:tcPr>
          <w:p w:rsidR="0093548F" w:rsidRDefault="0093548F" w:rsidP="001306F3">
            <w:pPr>
              <w:rPr>
                <w:rFonts w:ascii="Calibri" w:eastAsia="Calibri" w:hAnsi="Calibri" w:cs="Arial"/>
              </w:rPr>
            </w:pPr>
            <w:r>
              <w:rPr>
                <w:rFonts w:cstheme="minorHAnsi"/>
                <w:sz w:val="18"/>
                <w:szCs w:val="18"/>
              </w:rPr>
              <w:t xml:space="preserve">2c, 2d, </w:t>
            </w:r>
            <w:r w:rsidRPr="00250AC7">
              <w:rPr>
                <w:rFonts w:cstheme="minorHAnsi"/>
                <w:sz w:val="18"/>
                <w:szCs w:val="18"/>
              </w:rPr>
              <w:t>2e</w:t>
            </w:r>
          </w:p>
        </w:tc>
        <w:tc>
          <w:tcPr>
            <w:tcW w:w="1080" w:type="dxa"/>
          </w:tcPr>
          <w:p w:rsidR="0093548F" w:rsidRDefault="0093548F" w:rsidP="001306F3">
            <w:pPr>
              <w:rPr>
                <w:rFonts w:ascii="Calibri" w:eastAsia="Calibri" w:hAnsi="Calibri" w:cs="Arial"/>
              </w:rPr>
            </w:pPr>
            <w:r>
              <w:rPr>
                <w:rFonts w:cstheme="minorHAnsi"/>
                <w:sz w:val="18"/>
                <w:szCs w:val="18"/>
              </w:rPr>
              <w:t xml:space="preserve">2.B.4, 2.B.2, </w:t>
            </w:r>
          </w:p>
        </w:tc>
        <w:tc>
          <w:tcPr>
            <w:tcW w:w="1710" w:type="dxa"/>
            <w:hideMark/>
          </w:tcPr>
          <w:p w:rsidR="0093548F" w:rsidRDefault="0093548F" w:rsidP="001306F3">
            <w:pPr>
              <w:rPr>
                <w:rFonts w:ascii="Calibri" w:eastAsia="Calibri" w:hAnsi="Calibri" w:cs="Arial"/>
              </w:rPr>
            </w:pPr>
          </w:p>
        </w:tc>
        <w:tc>
          <w:tcPr>
            <w:tcW w:w="1260" w:type="dxa"/>
            <w:hideMark/>
          </w:tcPr>
          <w:p w:rsidR="0093548F" w:rsidRDefault="0093548F" w:rsidP="001306F3">
            <w:pPr>
              <w:rPr>
                <w:rFonts w:ascii="Calibri" w:eastAsia="Calibri" w:hAnsi="Calibri" w:cs="Arial"/>
              </w:rPr>
            </w:pPr>
          </w:p>
        </w:tc>
        <w:tc>
          <w:tcPr>
            <w:tcW w:w="1710" w:type="dxa"/>
          </w:tcPr>
          <w:p w:rsidR="0093548F" w:rsidRDefault="0093548F" w:rsidP="001306F3">
            <w:pPr>
              <w:rPr>
                <w:rFonts w:ascii="Calibri" w:eastAsia="Calibri" w:hAnsi="Calibri"/>
              </w:rPr>
            </w:pPr>
            <w:r w:rsidRPr="00250AC7">
              <w:rPr>
                <w:rFonts w:cstheme="minorHAnsi"/>
                <w:sz w:val="18"/>
                <w:szCs w:val="18"/>
              </w:rPr>
              <w:t>COM</w:t>
            </w:r>
          </w:p>
        </w:tc>
      </w:tr>
      <w:tr w:rsidR="0093548F" w:rsidTr="00A33E14">
        <w:tc>
          <w:tcPr>
            <w:tcW w:w="1260" w:type="dxa"/>
            <w:vMerge/>
            <w:vAlign w:val="center"/>
            <w:hideMark/>
          </w:tcPr>
          <w:p w:rsidR="0093548F" w:rsidRDefault="0093548F" w:rsidP="001306F3">
            <w:pPr>
              <w:rPr>
                <w:rFonts w:ascii="Calibri" w:eastAsia="Calibri" w:hAnsi="Calibri"/>
              </w:rPr>
            </w:pPr>
          </w:p>
        </w:tc>
        <w:tc>
          <w:tcPr>
            <w:tcW w:w="990" w:type="dxa"/>
          </w:tcPr>
          <w:p w:rsidR="0093548F" w:rsidRDefault="0093548F" w:rsidP="001306F3">
            <w:pPr>
              <w:rPr>
                <w:rFonts w:ascii="Calibri" w:hAnsi="Calibri" w:cs="Arial"/>
              </w:rPr>
            </w:pPr>
          </w:p>
        </w:tc>
        <w:tc>
          <w:tcPr>
            <w:tcW w:w="2430" w:type="dxa"/>
          </w:tcPr>
          <w:p w:rsidR="0093548F" w:rsidRDefault="0093548F" w:rsidP="001306F3">
            <w:pPr>
              <w:rPr>
                <w:rFonts w:ascii="Calibri" w:eastAsia="Calibri" w:hAnsi="Calibri" w:cs="Arial"/>
              </w:rPr>
            </w:pPr>
            <w:r w:rsidRPr="00250AC7">
              <w:rPr>
                <w:rFonts w:cstheme="minorHAnsi"/>
                <w:sz w:val="18"/>
                <w:szCs w:val="18"/>
              </w:rPr>
              <w:t>Journal: Field Experience with Students with Exceptionalities</w:t>
            </w:r>
          </w:p>
        </w:tc>
        <w:tc>
          <w:tcPr>
            <w:tcW w:w="810" w:type="dxa"/>
          </w:tcPr>
          <w:p w:rsidR="0093548F" w:rsidRDefault="0093548F" w:rsidP="001306F3">
            <w:pPr>
              <w:rPr>
                <w:rFonts w:ascii="Calibri" w:eastAsia="Calibri" w:hAnsi="Calibri" w:cs="Arial"/>
              </w:rPr>
            </w:pPr>
            <w:r>
              <w:rPr>
                <w:rFonts w:cstheme="minorHAnsi"/>
                <w:sz w:val="18"/>
                <w:szCs w:val="18"/>
              </w:rPr>
              <w:t>5e</w:t>
            </w:r>
          </w:p>
        </w:tc>
        <w:tc>
          <w:tcPr>
            <w:tcW w:w="1080" w:type="dxa"/>
          </w:tcPr>
          <w:p w:rsidR="0093548F" w:rsidRDefault="0093548F" w:rsidP="008A624F">
            <w:pPr>
              <w:rPr>
                <w:rFonts w:cstheme="minorHAnsi"/>
                <w:sz w:val="18"/>
                <w:szCs w:val="18"/>
              </w:rPr>
            </w:pPr>
            <w:r>
              <w:rPr>
                <w:rFonts w:cstheme="minorHAnsi"/>
                <w:sz w:val="18"/>
                <w:szCs w:val="18"/>
              </w:rPr>
              <w:t>2.A.7</w:t>
            </w:r>
          </w:p>
          <w:p w:rsidR="0093548F" w:rsidRDefault="0093548F" w:rsidP="001306F3">
            <w:pPr>
              <w:rPr>
                <w:rFonts w:ascii="Calibri" w:eastAsia="Calibri" w:hAnsi="Calibri" w:cs="Arial"/>
              </w:rPr>
            </w:pPr>
          </w:p>
        </w:tc>
        <w:tc>
          <w:tcPr>
            <w:tcW w:w="1710" w:type="dxa"/>
          </w:tcPr>
          <w:p w:rsidR="0093548F" w:rsidRDefault="0093548F" w:rsidP="001306F3">
            <w:pPr>
              <w:rPr>
                <w:rFonts w:ascii="Calibri" w:eastAsia="Calibri" w:hAnsi="Calibri" w:cs="Arial"/>
              </w:rPr>
            </w:pPr>
          </w:p>
        </w:tc>
        <w:tc>
          <w:tcPr>
            <w:tcW w:w="1260" w:type="dxa"/>
            <w:hideMark/>
          </w:tcPr>
          <w:p w:rsidR="0093548F" w:rsidRDefault="0093548F" w:rsidP="001306F3">
            <w:pPr>
              <w:rPr>
                <w:rFonts w:ascii="Calibri" w:eastAsia="Calibri" w:hAnsi="Calibri" w:cs="Arial"/>
              </w:rPr>
            </w:pPr>
          </w:p>
        </w:tc>
        <w:tc>
          <w:tcPr>
            <w:tcW w:w="1710" w:type="dxa"/>
          </w:tcPr>
          <w:p w:rsidR="0093548F" w:rsidRDefault="0093548F" w:rsidP="001306F3">
            <w:pPr>
              <w:rPr>
                <w:rFonts w:ascii="Calibri" w:eastAsia="Calibri" w:hAnsi="Calibri"/>
              </w:rPr>
            </w:pPr>
            <w:r w:rsidRPr="00250AC7">
              <w:rPr>
                <w:rFonts w:cstheme="minorHAnsi"/>
                <w:sz w:val="18"/>
                <w:szCs w:val="18"/>
              </w:rPr>
              <w:t>GSR</w:t>
            </w:r>
          </w:p>
        </w:tc>
      </w:tr>
      <w:tr w:rsidR="0093548F" w:rsidTr="00A33E14">
        <w:tc>
          <w:tcPr>
            <w:tcW w:w="1260" w:type="dxa"/>
            <w:vAlign w:val="center"/>
            <w:hideMark/>
          </w:tcPr>
          <w:p w:rsidR="0093548F" w:rsidRPr="00250AC7" w:rsidRDefault="0093548F" w:rsidP="008A624F">
            <w:pPr>
              <w:rPr>
                <w:rFonts w:cstheme="minorHAnsi"/>
                <w:sz w:val="18"/>
                <w:szCs w:val="18"/>
              </w:rPr>
            </w:pPr>
          </w:p>
        </w:tc>
        <w:tc>
          <w:tcPr>
            <w:tcW w:w="990" w:type="dxa"/>
          </w:tcPr>
          <w:p w:rsidR="0093548F" w:rsidRPr="00250AC7" w:rsidRDefault="0093548F" w:rsidP="008A624F">
            <w:pPr>
              <w:rPr>
                <w:rFonts w:cstheme="minorHAnsi"/>
                <w:sz w:val="18"/>
                <w:szCs w:val="18"/>
              </w:rPr>
            </w:pPr>
            <w:r w:rsidRPr="00250AC7">
              <w:rPr>
                <w:rFonts w:cstheme="minorHAnsi"/>
                <w:sz w:val="18"/>
                <w:szCs w:val="18"/>
              </w:rPr>
              <w:t>1.2</w:t>
            </w:r>
          </w:p>
        </w:tc>
        <w:tc>
          <w:tcPr>
            <w:tcW w:w="2430" w:type="dxa"/>
          </w:tcPr>
          <w:p w:rsidR="0093548F" w:rsidRPr="00250AC7" w:rsidRDefault="0093548F" w:rsidP="008A624F">
            <w:pPr>
              <w:rPr>
                <w:rFonts w:cstheme="minorHAnsi"/>
                <w:sz w:val="18"/>
                <w:szCs w:val="18"/>
              </w:rPr>
            </w:pPr>
            <w:r w:rsidRPr="00250AC7">
              <w:rPr>
                <w:rFonts w:cstheme="minorHAnsi"/>
                <w:sz w:val="18"/>
                <w:szCs w:val="18"/>
              </w:rPr>
              <w:t>Co-Teaching Lesson and Presentation</w:t>
            </w:r>
          </w:p>
          <w:p w:rsidR="0093548F" w:rsidRPr="00250AC7" w:rsidRDefault="0093548F" w:rsidP="008A624F">
            <w:pPr>
              <w:rPr>
                <w:rFonts w:cstheme="minorHAnsi"/>
                <w:sz w:val="18"/>
                <w:szCs w:val="18"/>
              </w:rPr>
            </w:pPr>
          </w:p>
        </w:tc>
        <w:tc>
          <w:tcPr>
            <w:tcW w:w="810" w:type="dxa"/>
          </w:tcPr>
          <w:p w:rsidR="0093548F" w:rsidRPr="00250AC7" w:rsidRDefault="0093548F" w:rsidP="008A624F">
            <w:pPr>
              <w:rPr>
                <w:rFonts w:cstheme="minorHAnsi"/>
                <w:sz w:val="18"/>
                <w:szCs w:val="18"/>
              </w:rPr>
            </w:pPr>
            <w:r>
              <w:rPr>
                <w:rFonts w:cstheme="minorHAnsi"/>
                <w:sz w:val="18"/>
                <w:szCs w:val="18"/>
              </w:rPr>
              <w:t xml:space="preserve">1a, 1b, 1c, </w:t>
            </w:r>
            <w:r w:rsidRPr="00250AC7">
              <w:rPr>
                <w:rFonts w:cstheme="minorHAnsi"/>
                <w:sz w:val="18"/>
                <w:szCs w:val="18"/>
              </w:rPr>
              <w:t>2c</w:t>
            </w:r>
            <w:r>
              <w:rPr>
                <w:rFonts w:cstheme="minorHAnsi"/>
                <w:sz w:val="18"/>
                <w:szCs w:val="18"/>
              </w:rPr>
              <w:t>, 3a, 3d</w:t>
            </w:r>
          </w:p>
        </w:tc>
        <w:tc>
          <w:tcPr>
            <w:tcW w:w="1080" w:type="dxa"/>
          </w:tcPr>
          <w:p w:rsidR="0093548F" w:rsidRDefault="0093548F" w:rsidP="008A624F">
            <w:pPr>
              <w:rPr>
                <w:rFonts w:cstheme="minorHAnsi"/>
                <w:sz w:val="18"/>
                <w:szCs w:val="18"/>
              </w:rPr>
            </w:pPr>
            <w:r>
              <w:rPr>
                <w:rFonts w:cstheme="minorHAnsi"/>
                <w:sz w:val="18"/>
                <w:szCs w:val="18"/>
              </w:rPr>
              <w:t>2.A.1,</w:t>
            </w:r>
          </w:p>
          <w:p w:rsidR="0093548F" w:rsidRDefault="0093548F" w:rsidP="008A624F">
            <w:pPr>
              <w:rPr>
                <w:rFonts w:cstheme="minorHAnsi"/>
                <w:sz w:val="18"/>
                <w:szCs w:val="18"/>
              </w:rPr>
            </w:pPr>
            <w:r>
              <w:rPr>
                <w:rFonts w:cstheme="minorHAnsi"/>
                <w:sz w:val="18"/>
                <w:szCs w:val="18"/>
              </w:rPr>
              <w:t xml:space="preserve">2.A.4 </w:t>
            </w:r>
          </w:p>
          <w:p w:rsidR="0093548F" w:rsidRPr="00250AC7" w:rsidRDefault="0093548F" w:rsidP="008A624F">
            <w:pPr>
              <w:rPr>
                <w:rFonts w:cstheme="minorHAnsi"/>
                <w:sz w:val="18"/>
                <w:szCs w:val="18"/>
              </w:rPr>
            </w:pPr>
            <w:r w:rsidRPr="00250AC7">
              <w:rPr>
                <w:rFonts w:cstheme="minorHAnsi"/>
                <w:sz w:val="18"/>
                <w:szCs w:val="18"/>
              </w:rPr>
              <w:t>4.18</w:t>
            </w:r>
          </w:p>
        </w:tc>
        <w:tc>
          <w:tcPr>
            <w:tcW w:w="1710" w:type="dxa"/>
          </w:tcPr>
          <w:p w:rsidR="0093548F" w:rsidRPr="00250AC7" w:rsidRDefault="0093548F" w:rsidP="008A624F">
            <w:pPr>
              <w:rPr>
                <w:rFonts w:cstheme="minorHAnsi"/>
                <w:sz w:val="18"/>
                <w:szCs w:val="18"/>
              </w:rPr>
            </w:pPr>
          </w:p>
        </w:tc>
        <w:tc>
          <w:tcPr>
            <w:tcW w:w="1260" w:type="dxa"/>
            <w:hideMark/>
          </w:tcPr>
          <w:p w:rsidR="0093548F" w:rsidRPr="00250AC7" w:rsidRDefault="0093548F" w:rsidP="008A624F">
            <w:pPr>
              <w:rPr>
                <w:rFonts w:cstheme="minorHAnsi"/>
                <w:sz w:val="18"/>
                <w:szCs w:val="18"/>
              </w:rPr>
            </w:pPr>
          </w:p>
        </w:tc>
        <w:tc>
          <w:tcPr>
            <w:tcW w:w="1710" w:type="dxa"/>
          </w:tcPr>
          <w:p w:rsidR="0093548F" w:rsidRPr="00250AC7" w:rsidRDefault="0093548F" w:rsidP="008A624F">
            <w:pPr>
              <w:rPr>
                <w:rFonts w:cstheme="minorHAnsi"/>
                <w:sz w:val="18"/>
                <w:szCs w:val="18"/>
              </w:rPr>
            </w:pPr>
          </w:p>
        </w:tc>
      </w:tr>
      <w:tr w:rsidR="0093548F" w:rsidTr="00D10F5A">
        <w:tc>
          <w:tcPr>
            <w:tcW w:w="1260" w:type="dxa"/>
            <w:hideMark/>
          </w:tcPr>
          <w:p w:rsidR="0093548F" w:rsidRPr="00250AC7" w:rsidRDefault="0093548F" w:rsidP="008A624F">
            <w:pPr>
              <w:rPr>
                <w:rFonts w:cstheme="minorHAnsi"/>
                <w:sz w:val="18"/>
                <w:szCs w:val="18"/>
              </w:rPr>
            </w:pPr>
          </w:p>
        </w:tc>
        <w:tc>
          <w:tcPr>
            <w:tcW w:w="990" w:type="dxa"/>
          </w:tcPr>
          <w:p w:rsidR="0093548F" w:rsidRPr="00250AC7" w:rsidRDefault="0093548F" w:rsidP="008A624F">
            <w:pPr>
              <w:rPr>
                <w:rFonts w:cstheme="minorHAnsi"/>
                <w:sz w:val="18"/>
                <w:szCs w:val="18"/>
              </w:rPr>
            </w:pPr>
            <w:r w:rsidRPr="00250AC7">
              <w:rPr>
                <w:rFonts w:cstheme="minorHAnsi"/>
                <w:sz w:val="18"/>
                <w:szCs w:val="18"/>
              </w:rPr>
              <w:t>2.3, 2.5, 6.3</w:t>
            </w:r>
          </w:p>
        </w:tc>
        <w:tc>
          <w:tcPr>
            <w:tcW w:w="2430" w:type="dxa"/>
          </w:tcPr>
          <w:p w:rsidR="0093548F" w:rsidRPr="00250AC7" w:rsidRDefault="0093548F" w:rsidP="008A624F">
            <w:pPr>
              <w:rPr>
                <w:rFonts w:cstheme="minorHAnsi"/>
                <w:sz w:val="18"/>
                <w:szCs w:val="18"/>
              </w:rPr>
            </w:pPr>
            <w:r w:rsidRPr="00250AC7">
              <w:rPr>
                <w:rFonts w:cstheme="minorHAnsi"/>
                <w:sz w:val="18"/>
                <w:szCs w:val="18"/>
              </w:rPr>
              <w:t>Interviews: Service Providers for Students with Exceptionalities</w:t>
            </w:r>
          </w:p>
        </w:tc>
        <w:tc>
          <w:tcPr>
            <w:tcW w:w="810" w:type="dxa"/>
          </w:tcPr>
          <w:p w:rsidR="0093548F" w:rsidRPr="00250AC7" w:rsidRDefault="0093548F" w:rsidP="008A624F">
            <w:pPr>
              <w:rPr>
                <w:rFonts w:cstheme="minorHAnsi"/>
                <w:sz w:val="18"/>
                <w:szCs w:val="18"/>
              </w:rPr>
            </w:pPr>
            <w:r w:rsidRPr="00250AC7">
              <w:rPr>
                <w:rFonts w:cstheme="minorHAnsi"/>
                <w:sz w:val="18"/>
                <w:szCs w:val="18"/>
              </w:rPr>
              <w:t>2i, 3f</w:t>
            </w:r>
          </w:p>
        </w:tc>
        <w:tc>
          <w:tcPr>
            <w:tcW w:w="1080" w:type="dxa"/>
          </w:tcPr>
          <w:p w:rsidR="0093548F" w:rsidRDefault="0093548F" w:rsidP="008A624F">
            <w:pPr>
              <w:rPr>
                <w:rFonts w:cstheme="minorHAnsi"/>
                <w:sz w:val="18"/>
                <w:szCs w:val="18"/>
              </w:rPr>
            </w:pPr>
            <w:r>
              <w:rPr>
                <w:rFonts w:cstheme="minorHAnsi"/>
                <w:sz w:val="18"/>
                <w:szCs w:val="18"/>
              </w:rPr>
              <w:t>2.B.4</w:t>
            </w:r>
          </w:p>
          <w:p w:rsidR="0093548F" w:rsidRPr="00250AC7" w:rsidRDefault="0093548F" w:rsidP="008A624F">
            <w:pPr>
              <w:rPr>
                <w:rFonts w:cstheme="minorHAnsi"/>
                <w:sz w:val="18"/>
                <w:szCs w:val="18"/>
              </w:rPr>
            </w:pPr>
          </w:p>
        </w:tc>
        <w:tc>
          <w:tcPr>
            <w:tcW w:w="1710" w:type="dxa"/>
          </w:tcPr>
          <w:p w:rsidR="0093548F" w:rsidRPr="00250AC7" w:rsidRDefault="0093548F" w:rsidP="008A624F">
            <w:pPr>
              <w:rPr>
                <w:rFonts w:cstheme="minorHAnsi"/>
                <w:sz w:val="18"/>
                <w:szCs w:val="18"/>
              </w:rPr>
            </w:pPr>
          </w:p>
        </w:tc>
        <w:tc>
          <w:tcPr>
            <w:tcW w:w="1260" w:type="dxa"/>
            <w:hideMark/>
          </w:tcPr>
          <w:p w:rsidR="0093548F" w:rsidRPr="00250AC7" w:rsidRDefault="0093548F" w:rsidP="008A624F">
            <w:pPr>
              <w:rPr>
                <w:rFonts w:cstheme="minorHAnsi"/>
                <w:sz w:val="18"/>
                <w:szCs w:val="18"/>
              </w:rPr>
            </w:pPr>
          </w:p>
        </w:tc>
        <w:tc>
          <w:tcPr>
            <w:tcW w:w="1710" w:type="dxa"/>
          </w:tcPr>
          <w:p w:rsidR="0093548F" w:rsidRPr="00250AC7" w:rsidRDefault="0093548F" w:rsidP="008A624F">
            <w:pPr>
              <w:rPr>
                <w:rFonts w:cstheme="minorHAnsi"/>
                <w:sz w:val="18"/>
                <w:szCs w:val="18"/>
              </w:rPr>
            </w:pPr>
          </w:p>
        </w:tc>
      </w:tr>
    </w:tbl>
    <w:p w:rsidR="005719DB" w:rsidRPr="00DF60C6" w:rsidRDefault="005719DB" w:rsidP="005719DB">
      <w:pPr>
        <w:rPr>
          <w:rFonts w:cs="Arial"/>
          <w:b/>
          <w:u w:val="single"/>
        </w:rPr>
      </w:pPr>
      <w:r w:rsidRPr="00DF60C6">
        <w:rPr>
          <w:rFonts w:cs="Arial"/>
          <w:b/>
        </w:rPr>
        <w:tab/>
      </w:r>
    </w:p>
    <w:p w:rsidR="005719DB" w:rsidRPr="00DF60C6" w:rsidRDefault="005719DB" w:rsidP="005719DB">
      <w:pPr>
        <w:rPr>
          <w:rFonts w:cs="Arial"/>
          <w:b/>
          <w:u w:val="single"/>
        </w:rPr>
      </w:pPr>
    </w:p>
    <w:p w:rsidR="005719DB" w:rsidRPr="00DF60C6" w:rsidRDefault="005719DB" w:rsidP="005719DB">
      <w:pPr>
        <w:rPr>
          <w:rFonts w:cs="Arial"/>
          <w:b/>
          <w:u w:val="single"/>
        </w:rPr>
      </w:pPr>
      <w:r w:rsidRPr="00DF60C6">
        <w:rPr>
          <w:rFonts w:cs="Arial"/>
          <w:b/>
          <w:u w:val="single"/>
        </w:rPr>
        <w:t xml:space="preserve">          </w:t>
      </w:r>
    </w:p>
    <w:p w:rsidR="005719DB" w:rsidRPr="00DF60C6" w:rsidRDefault="005719DB" w:rsidP="005719DB">
      <w:pPr>
        <w:ind w:left="720"/>
        <w:rPr>
          <w:rFonts w:cs="Arial"/>
          <w:b/>
        </w:rPr>
      </w:pPr>
      <w:r w:rsidRPr="00DF60C6">
        <w:rPr>
          <w:rFonts w:cs="Arial"/>
          <w:b/>
        </w:rPr>
        <w:t>RELATIONSHIP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w:t>
      </w:r>
      <w:proofErr w:type="spellStart"/>
      <w:r w:rsidRPr="00DF60C6">
        <w:rPr>
          <w:rFonts w:cs="Arial"/>
        </w:rPr>
        <w:t>Preprofessional</w:t>
      </w:r>
      <w:proofErr w:type="spellEnd"/>
      <w:r w:rsidRPr="00DF60C6">
        <w:rPr>
          <w:rFonts w:cs="Arial"/>
        </w:rPr>
        <w:t xml:space="preserve">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950B2B"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5511C3">
            <w:rPr>
              <w:caps/>
            </w:rPr>
            <w:t xml:space="preserve">BS ELED, </w:t>
          </w:r>
          <w:r w:rsidR="005511C3" w:rsidRPr="00B2750C">
            <w:rPr>
              <w:caps/>
            </w:rPr>
            <w:t xml:space="preserve">BS </w:t>
          </w:r>
          <w:r w:rsidR="009212FE">
            <w:rPr>
              <w:caps/>
            </w:rPr>
            <w:t>laed</w:t>
          </w:r>
          <w:r w:rsidR="005511C3" w:rsidRPr="00B2750C">
            <w:rPr>
              <w:caps/>
            </w:rPr>
            <w:t xml:space="preserve">, BS </w:t>
          </w:r>
          <w:r w:rsidR="009212FE">
            <w:rPr>
              <w:caps/>
            </w:rPr>
            <w:t>medm</w:t>
          </w:r>
          <w:r w:rsidR="005511C3" w:rsidRPr="00B2750C">
            <w:rPr>
              <w:caps/>
            </w:rPr>
            <w:t xml:space="preserve">, BS </w:t>
          </w:r>
          <w:r w:rsidR="009212FE">
            <w:rPr>
              <w:caps/>
            </w:rPr>
            <w:t>meds</w:t>
          </w:r>
          <w:r w:rsidR="005511C3" w:rsidRPr="00B2750C">
            <w:rPr>
              <w:caps/>
            </w:rPr>
            <w:t>, BS SEDB, BS SEDM</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lastRenderedPageBreak/>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950B2B"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w:t>
          </w:r>
          <w:proofErr w:type="gramStart"/>
          <w:r w:rsidR="00E52387">
            <w:rPr>
              <w:caps/>
            </w:rPr>
            <w:t>continue</w:t>
          </w:r>
          <w:proofErr w:type="gramEnd"/>
          <w:r w:rsidR="00E52387">
            <w:rPr>
              <w:caps/>
            </w:rPr>
            <w:t xml:space="preserv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950B2B"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950B2B"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F4755F" w:rsidP="00DE2FB7">
      <w:pPr>
        <w:pBdr>
          <w:top w:val="single" w:sz="4" w:space="0" w:color="auto"/>
          <w:left w:val="single" w:sz="4" w:space="5" w:color="auto"/>
          <w:bottom w:val="single" w:sz="4" w:space="0" w:color="auto"/>
          <w:right w:val="single" w:sz="4" w:space="0" w:color="auto"/>
        </w:pBdr>
        <w:spacing w:after="0"/>
        <w:rPr>
          <w:caps/>
        </w:rPr>
      </w:pPr>
      <w:r>
        <w:rPr>
          <w:caps/>
        </w:rPr>
        <w:lastRenderedPageBreak/>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F4755F"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58653F"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58653F"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58653F"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58653F"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CF4ADA">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58653F"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CF4ADA">
            <w:rPr>
              <w:b/>
              <w:caps/>
            </w:rPr>
            <w:t>January 25,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58653F" w:rsidRPr="00451983">
          <w:rPr>
            <w:sz w:val="16"/>
          </w:rPr>
          <w:fldChar w:fldCharType="begin"/>
        </w:r>
        <w:r w:rsidRPr="00451983">
          <w:rPr>
            <w:sz w:val="16"/>
          </w:rPr>
          <w:instrText xml:space="preserve"> PAGE   \* MERGEFORMAT </w:instrText>
        </w:r>
        <w:r w:rsidR="0058653F" w:rsidRPr="00451983">
          <w:rPr>
            <w:sz w:val="16"/>
          </w:rPr>
          <w:fldChar w:fldCharType="separate"/>
        </w:r>
        <w:r w:rsidR="00950B2B">
          <w:rPr>
            <w:noProof/>
            <w:sz w:val="16"/>
          </w:rPr>
          <w:t>2</w:t>
        </w:r>
        <w:r w:rsidR="0058653F"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D1BA3"/>
    <w:rsid w:val="000E1D88"/>
    <w:rsid w:val="000E4B24"/>
    <w:rsid w:val="000F072F"/>
    <w:rsid w:val="00101497"/>
    <w:rsid w:val="0011432E"/>
    <w:rsid w:val="001306F3"/>
    <w:rsid w:val="00146CF1"/>
    <w:rsid w:val="001715A0"/>
    <w:rsid w:val="0019737B"/>
    <w:rsid w:val="001A1DA0"/>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11B56"/>
    <w:rsid w:val="003374DC"/>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11C3"/>
    <w:rsid w:val="00552D66"/>
    <w:rsid w:val="00553FEF"/>
    <w:rsid w:val="005719DB"/>
    <w:rsid w:val="0058653F"/>
    <w:rsid w:val="00596792"/>
    <w:rsid w:val="005A671E"/>
    <w:rsid w:val="005C30D7"/>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212FE"/>
    <w:rsid w:val="0093548F"/>
    <w:rsid w:val="0094584E"/>
    <w:rsid w:val="00950B2B"/>
    <w:rsid w:val="00951692"/>
    <w:rsid w:val="00963892"/>
    <w:rsid w:val="00983BD3"/>
    <w:rsid w:val="00986AE3"/>
    <w:rsid w:val="009B1DF4"/>
    <w:rsid w:val="009D0C55"/>
    <w:rsid w:val="009E7A39"/>
    <w:rsid w:val="00A03ECB"/>
    <w:rsid w:val="00A45D66"/>
    <w:rsid w:val="00A74DFD"/>
    <w:rsid w:val="00A87420"/>
    <w:rsid w:val="00A95B91"/>
    <w:rsid w:val="00AB7E7E"/>
    <w:rsid w:val="00AF15F3"/>
    <w:rsid w:val="00B11D07"/>
    <w:rsid w:val="00B1252B"/>
    <w:rsid w:val="00B174A4"/>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15A2F"/>
    <w:rsid w:val="00C21673"/>
    <w:rsid w:val="00C37BEC"/>
    <w:rsid w:val="00C82A2C"/>
    <w:rsid w:val="00C82E26"/>
    <w:rsid w:val="00C96271"/>
    <w:rsid w:val="00CA02D8"/>
    <w:rsid w:val="00CB6AC9"/>
    <w:rsid w:val="00CD1473"/>
    <w:rsid w:val="00CF4ADA"/>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52387"/>
    <w:rsid w:val="00E613D6"/>
    <w:rsid w:val="00E74BC2"/>
    <w:rsid w:val="00E819B1"/>
    <w:rsid w:val="00E852F2"/>
    <w:rsid w:val="00E85C72"/>
    <w:rsid w:val="00E9201C"/>
    <w:rsid w:val="00E9708E"/>
    <w:rsid w:val="00EA2958"/>
    <w:rsid w:val="00ED5D80"/>
    <w:rsid w:val="00ED6E28"/>
    <w:rsid w:val="00EE1FA5"/>
    <w:rsid w:val="00EF0D98"/>
    <w:rsid w:val="00EF40F3"/>
    <w:rsid w:val="00F4755F"/>
    <w:rsid w:val="00F47DC4"/>
    <w:rsid w:val="00FA14EC"/>
    <w:rsid w:val="00FC7370"/>
    <w:rsid w:val="00FD4DEE"/>
    <w:rsid w:val="00FF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rsid w:val="0093548F"/>
    <w:pPr>
      <w:tabs>
        <w:tab w:val="center" w:pos="4675"/>
        <w:tab w:val="right" w:pos="9360"/>
      </w:tabs>
      <w:spacing w:after="0" w:line="240" w:lineRule="auto"/>
      <w:ind w:left="180"/>
      <w:jc w:val="both"/>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uiPriority w:val="99"/>
    <w:rsid w:val="0093548F"/>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240CCE"/>
    <w:rsid w:val="00361706"/>
    <w:rsid w:val="0038177C"/>
    <w:rsid w:val="00397B4B"/>
    <w:rsid w:val="003E36D7"/>
    <w:rsid w:val="004275D8"/>
    <w:rsid w:val="004742F9"/>
    <w:rsid w:val="00554C08"/>
    <w:rsid w:val="005C698F"/>
    <w:rsid w:val="006158B0"/>
    <w:rsid w:val="00617AFB"/>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E62D68"/>
    <w:rsid w:val="00F25374"/>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25163-503D-4FC0-9A81-E812F4ED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7</cp:revision>
  <cp:lastPrinted>2011-08-30T14:20:00Z</cp:lastPrinted>
  <dcterms:created xsi:type="dcterms:W3CDTF">2013-01-04T20:22:00Z</dcterms:created>
  <dcterms:modified xsi:type="dcterms:W3CDTF">2013-01-22T19:17:00Z</dcterms:modified>
</cp:coreProperties>
</file>