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B6733" w:rsidRPr="002B5A28" w:rsidRDefault="001B6733" w:rsidP="00061617">
      <w:pPr>
        <w:rPr>
          <w:rFonts w:asciiTheme="majorHAnsi" w:hAnsiTheme="majorHAnsi"/>
          <w:b/>
        </w:rPr>
      </w:pPr>
      <w:r w:rsidRPr="002B5A28">
        <w:rPr>
          <w:rFonts w:asciiTheme="majorHAnsi" w:hAnsiTheme="majorHAnsi"/>
          <w:b/>
          <w:i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4280535</wp:posOffset>
            </wp:positionH>
            <wp:positionV relativeFrom="paragraph">
              <wp:posOffset>-160020</wp:posOffset>
            </wp:positionV>
            <wp:extent cx="1727200" cy="7924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8000"/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5A28">
        <w:rPr>
          <w:rFonts w:asciiTheme="majorHAnsi" w:hAnsiTheme="majorHAnsi"/>
          <w:b/>
        </w:rPr>
        <w:t xml:space="preserve">Department of Humanities and Fine Arts </w:t>
      </w:r>
    </w:p>
    <w:p w:rsidR="001B6733" w:rsidRPr="002B5A28" w:rsidRDefault="001B6733" w:rsidP="00061617">
      <w:pPr>
        <w:rPr>
          <w:rFonts w:asciiTheme="majorHAnsi" w:hAnsiTheme="majorHAnsi"/>
          <w:b/>
        </w:rPr>
      </w:pPr>
      <w:r w:rsidRPr="002B5A28">
        <w:rPr>
          <w:rFonts w:asciiTheme="majorHAnsi" w:hAnsiTheme="majorHAnsi"/>
          <w:b/>
        </w:rPr>
        <w:t xml:space="preserve">Meeting Minutes </w:t>
      </w:r>
    </w:p>
    <w:p w:rsidR="001B6733" w:rsidRPr="002B5A28" w:rsidRDefault="001B6733" w:rsidP="00061617">
      <w:pPr>
        <w:rPr>
          <w:rFonts w:asciiTheme="majorHAnsi" w:hAnsiTheme="majorHAnsi"/>
        </w:rPr>
      </w:pPr>
      <w:r w:rsidRPr="002B5A28">
        <w:rPr>
          <w:rFonts w:asciiTheme="majorHAnsi" w:hAnsiTheme="majorHAnsi"/>
          <w:b/>
        </w:rPr>
        <w:t>Date</w:t>
      </w:r>
      <w:r w:rsidR="00CE5347" w:rsidRPr="002B5A28">
        <w:rPr>
          <w:rFonts w:asciiTheme="majorHAnsi" w:hAnsiTheme="majorHAnsi"/>
          <w:b/>
        </w:rPr>
        <w:t>:</w:t>
      </w:r>
      <w:r w:rsidR="00CE5347" w:rsidRPr="002B5A28">
        <w:rPr>
          <w:rFonts w:asciiTheme="majorHAnsi" w:hAnsiTheme="majorHAnsi"/>
        </w:rPr>
        <w:t xml:space="preserve"> </w:t>
      </w:r>
      <w:r w:rsidR="002B5A28">
        <w:rPr>
          <w:rFonts w:asciiTheme="majorHAnsi" w:hAnsiTheme="majorHAnsi"/>
        </w:rPr>
        <w:tab/>
      </w:r>
      <w:r w:rsidR="002B5A28">
        <w:rPr>
          <w:rFonts w:asciiTheme="majorHAnsi" w:hAnsiTheme="majorHAnsi"/>
        </w:rPr>
        <w:tab/>
      </w:r>
      <w:r w:rsidR="00A31147">
        <w:rPr>
          <w:rFonts w:asciiTheme="majorHAnsi" w:hAnsiTheme="majorHAnsi"/>
        </w:rPr>
        <w:t>September 12, 2014,</w:t>
      </w:r>
      <w:r w:rsidR="002B5A28">
        <w:rPr>
          <w:rFonts w:asciiTheme="majorHAnsi" w:hAnsiTheme="majorHAnsi"/>
        </w:rPr>
        <w:t xml:space="preserve"> 1:30 p.m.</w:t>
      </w:r>
    </w:p>
    <w:p w:rsidR="00CE5347" w:rsidRPr="002B5A28" w:rsidRDefault="001B6733" w:rsidP="001B6733">
      <w:pPr>
        <w:rPr>
          <w:rFonts w:asciiTheme="majorHAnsi" w:hAnsiTheme="majorHAnsi"/>
        </w:rPr>
      </w:pPr>
      <w:r w:rsidRPr="002B5A28">
        <w:rPr>
          <w:rFonts w:asciiTheme="majorHAnsi" w:hAnsiTheme="majorHAnsi"/>
          <w:b/>
        </w:rPr>
        <w:t>Location:</w:t>
      </w:r>
      <w:r w:rsidRPr="002B5A28">
        <w:rPr>
          <w:rFonts w:asciiTheme="majorHAnsi" w:hAnsiTheme="majorHAnsi"/>
        </w:rPr>
        <w:t xml:space="preserve"> </w:t>
      </w:r>
      <w:r w:rsidRPr="002B5A28">
        <w:rPr>
          <w:rFonts w:asciiTheme="majorHAnsi" w:hAnsiTheme="majorHAnsi"/>
        </w:rPr>
        <w:tab/>
      </w:r>
      <w:r w:rsidR="00061617" w:rsidRPr="002B5A28">
        <w:rPr>
          <w:rFonts w:asciiTheme="majorHAnsi" w:hAnsiTheme="majorHAnsi"/>
        </w:rPr>
        <w:t>Lee L-119 (Black Box Theater)</w:t>
      </w:r>
      <w:r w:rsidR="00A31147">
        <w:rPr>
          <w:rFonts w:asciiTheme="majorHAnsi" w:hAnsiTheme="majorHAnsi"/>
        </w:rPr>
        <w:t xml:space="preserve"> </w:t>
      </w:r>
    </w:p>
    <w:p w:rsidR="00061617" w:rsidRPr="002B5A28" w:rsidRDefault="00061617" w:rsidP="00061617">
      <w:pPr>
        <w:rPr>
          <w:rFonts w:asciiTheme="majorHAnsi" w:hAnsiTheme="majorHAnsi"/>
        </w:rPr>
      </w:pPr>
      <w:r w:rsidRPr="002B5A28">
        <w:rPr>
          <w:rFonts w:asciiTheme="majorHAnsi" w:hAnsiTheme="majorHAnsi"/>
          <w:b/>
        </w:rPr>
        <w:t>Chair:</w:t>
      </w:r>
      <w:r w:rsidRPr="002B5A28">
        <w:rPr>
          <w:rFonts w:asciiTheme="majorHAnsi" w:hAnsiTheme="majorHAnsi"/>
        </w:rPr>
        <w:t xml:space="preserve"> </w:t>
      </w:r>
      <w:r w:rsidR="001B6733" w:rsidRPr="002B5A28">
        <w:rPr>
          <w:rFonts w:asciiTheme="majorHAnsi" w:hAnsiTheme="majorHAnsi"/>
        </w:rPr>
        <w:tab/>
      </w:r>
      <w:r w:rsidR="002B5A28">
        <w:rPr>
          <w:rFonts w:asciiTheme="majorHAnsi" w:hAnsiTheme="majorHAnsi"/>
        </w:rPr>
        <w:tab/>
      </w:r>
      <w:r w:rsidRPr="002B5A28">
        <w:rPr>
          <w:rFonts w:asciiTheme="majorHAnsi" w:hAnsiTheme="majorHAnsi"/>
        </w:rPr>
        <w:t xml:space="preserve">Dr. Catherine Wilkins </w:t>
      </w:r>
    </w:p>
    <w:p w:rsidR="001B6733" w:rsidRPr="002B5A28" w:rsidRDefault="001B6733" w:rsidP="00061617">
      <w:pPr>
        <w:rPr>
          <w:rFonts w:asciiTheme="majorHAnsi" w:hAnsiTheme="majorHAnsi"/>
        </w:rPr>
      </w:pPr>
    </w:p>
    <w:p w:rsidR="00061617" w:rsidRPr="002B5A28" w:rsidRDefault="00061617" w:rsidP="00061617">
      <w:pPr>
        <w:rPr>
          <w:rFonts w:asciiTheme="majorHAnsi" w:hAnsiTheme="majorHAnsi"/>
        </w:rPr>
      </w:pPr>
    </w:p>
    <w:tbl>
      <w:tblPr>
        <w:tblStyle w:val="MediumGrid1-Accent4"/>
        <w:tblW w:w="0" w:type="auto"/>
        <w:jc w:val="center"/>
        <w:tblLook w:val="04A0"/>
      </w:tblPr>
      <w:tblGrid>
        <w:gridCol w:w="2160"/>
        <w:gridCol w:w="2160"/>
        <w:gridCol w:w="2160"/>
        <w:gridCol w:w="2160"/>
      </w:tblGrid>
      <w:tr w:rsidR="00900BAB" w:rsidRPr="002B5A28">
        <w:trPr>
          <w:cnfStyle w:val="100000000000"/>
          <w:jc w:val="center"/>
        </w:trPr>
        <w:tc>
          <w:tcPr>
            <w:cnfStyle w:val="001000000000"/>
            <w:tcW w:w="2160" w:type="dxa"/>
          </w:tcPr>
          <w:p w:rsidR="00900BAB" w:rsidRPr="002B5A28" w:rsidRDefault="00900BAB" w:rsidP="00061617">
            <w:pPr>
              <w:rPr>
                <w:rFonts w:asciiTheme="majorHAnsi" w:hAnsiTheme="majorHAnsi"/>
                <w:b w:val="0"/>
              </w:rPr>
            </w:pPr>
          </w:p>
        </w:tc>
        <w:tc>
          <w:tcPr>
            <w:tcW w:w="2160" w:type="dxa"/>
          </w:tcPr>
          <w:p w:rsidR="00900BAB" w:rsidRPr="002B5A28" w:rsidRDefault="00F227B1" w:rsidP="00F227B1">
            <w:pPr>
              <w:jc w:val="center"/>
              <w:cnfStyle w:val="100000000000"/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Present</w:t>
            </w:r>
          </w:p>
        </w:tc>
        <w:tc>
          <w:tcPr>
            <w:tcW w:w="2160" w:type="dxa"/>
          </w:tcPr>
          <w:p w:rsidR="00900BAB" w:rsidRPr="002B5A28" w:rsidRDefault="00F227B1" w:rsidP="00F227B1">
            <w:pPr>
              <w:jc w:val="center"/>
              <w:cnfStyle w:val="100000000000"/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Absent</w:t>
            </w:r>
          </w:p>
        </w:tc>
        <w:tc>
          <w:tcPr>
            <w:tcW w:w="2160" w:type="dxa"/>
          </w:tcPr>
          <w:p w:rsidR="00900BAB" w:rsidRPr="002B5A28" w:rsidRDefault="00F227B1" w:rsidP="00F227B1">
            <w:pPr>
              <w:jc w:val="center"/>
              <w:cnfStyle w:val="100000000000"/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Excused</w:t>
            </w:r>
          </w:p>
        </w:tc>
      </w:tr>
      <w:tr w:rsidR="00F227B1" w:rsidRPr="002B5A28">
        <w:trPr>
          <w:cnfStyle w:val="000000100000"/>
          <w:jc w:val="center"/>
        </w:trPr>
        <w:tc>
          <w:tcPr>
            <w:cnfStyle w:val="001000000000"/>
            <w:tcW w:w="2160" w:type="dxa"/>
          </w:tcPr>
          <w:p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Brown</w:t>
            </w:r>
          </w:p>
        </w:tc>
        <w:tc>
          <w:tcPr>
            <w:tcW w:w="2160" w:type="dxa"/>
          </w:tcPr>
          <w:p w:rsidR="000A395B" w:rsidRPr="002B5A28" w:rsidRDefault="000A395B" w:rsidP="000A395B">
            <w:pPr>
              <w:jc w:val="center"/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</w:tr>
      <w:tr w:rsidR="00F227B1" w:rsidRPr="002B5A28">
        <w:trPr>
          <w:jc w:val="center"/>
        </w:trPr>
        <w:tc>
          <w:tcPr>
            <w:cnfStyle w:val="001000000000"/>
            <w:tcW w:w="2160" w:type="dxa"/>
          </w:tcPr>
          <w:p w:rsidR="00F227B1" w:rsidRPr="002B5A28" w:rsidRDefault="001B6733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Chase, S</w:t>
            </w:r>
          </w:p>
        </w:tc>
        <w:tc>
          <w:tcPr>
            <w:tcW w:w="2160" w:type="dxa"/>
          </w:tcPr>
          <w:p w:rsidR="00F227B1" w:rsidRPr="002B5A28" w:rsidRDefault="000A395B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</w:tr>
      <w:tr w:rsidR="00F227B1" w:rsidRPr="002B5A28">
        <w:trPr>
          <w:cnfStyle w:val="000000100000"/>
          <w:jc w:val="center"/>
        </w:trPr>
        <w:tc>
          <w:tcPr>
            <w:cnfStyle w:val="001000000000"/>
            <w:tcW w:w="2160" w:type="dxa"/>
          </w:tcPr>
          <w:p w:rsidR="00F227B1" w:rsidRPr="002B5A28" w:rsidRDefault="001B6733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Chase, W</w:t>
            </w:r>
            <w:r w:rsidR="00F227B1" w:rsidRPr="002B5A28">
              <w:rPr>
                <w:rFonts w:asciiTheme="majorHAnsi" w:hAnsiTheme="majorHAnsi"/>
                <w:b w:val="0"/>
              </w:rPr>
              <w:t xml:space="preserve"> 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0A395B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</w:tr>
      <w:tr w:rsidR="00F227B1" w:rsidRPr="002B5A28">
        <w:trPr>
          <w:jc w:val="center"/>
        </w:trPr>
        <w:tc>
          <w:tcPr>
            <w:cnfStyle w:val="001000000000"/>
            <w:tcW w:w="2160" w:type="dxa"/>
          </w:tcPr>
          <w:p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 xml:space="preserve">Fontaine </w:t>
            </w:r>
          </w:p>
        </w:tc>
        <w:tc>
          <w:tcPr>
            <w:tcW w:w="2160" w:type="dxa"/>
          </w:tcPr>
          <w:p w:rsidR="00F227B1" w:rsidRPr="002B5A28" w:rsidRDefault="000A395B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</w:tr>
      <w:tr w:rsidR="00F227B1" w:rsidRPr="002B5A28">
        <w:trPr>
          <w:cnfStyle w:val="000000100000"/>
          <w:jc w:val="center"/>
        </w:trPr>
        <w:tc>
          <w:tcPr>
            <w:cnfStyle w:val="001000000000"/>
            <w:tcW w:w="2160" w:type="dxa"/>
          </w:tcPr>
          <w:p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 xml:space="preserve">Doiron </w:t>
            </w:r>
          </w:p>
        </w:tc>
        <w:tc>
          <w:tcPr>
            <w:tcW w:w="2160" w:type="dxa"/>
          </w:tcPr>
          <w:p w:rsidR="00F227B1" w:rsidRPr="002B5A28" w:rsidRDefault="000A395B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</w:tr>
      <w:tr w:rsidR="00F227B1" w:rsidRPr="002B5A28">
        <w:trPr>
          <w:jc w:val="center"/>
        </w:trPr>
        <w:tc>
          <w:tcPr>
            <w:cnfStyle w:val="001000000000"/>
            <w:tcW w:w="2160" w:type="dxa"/>
          </w:tcPr>
          <w:p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Hoover</w:t>
            </w:r>
          </w:p>
        </w:tc>
        <w:tc>
          <w:tcPr>
            <w:tcW w:w="2160" w:type="dxa"/>
          </w:tcPr>
          <w:p w:rsidR="00F227B1" w:rsidRPr="002B5A28" w:rsidRDefault="000A395B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</w:tr>
      <w:tr w:rsidR="00F227B1" w:rsidRPr="002B5A28">
        <w:trPr>
          <w:cnfStyle w:val="000000100000"/>
          <w:jc w:val="center"/>
        </w:trPr>
        <w:tc>
          <w:tcPr>
            <w:cnfStyle w:val="001000000000"/>
            <w:tcW w:w="2160" w:type="dxa"/>
          </w:tcPr>
          <w:p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Lublink</w:t>
            </w:r>
          </w:p>
        </w:tc>
        <w:tc>
          <w:tcPr>
            <w:tcW w:w="2160" w:type="dxa"/>
          </w:tcPr>
          <w:p w:rsidR="00F227B1" w:rsidRPr="002B5A28" w:rsidRDefault="000A395B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</w:tr>
      <w:tr w:rsidR="00F227B1" w:rsidRPr="002B5A28">
        <w:trPr>
          <w:jc w:val="center"/>
        </w:trPr>
        <w:tc>
          <w:tcPr>
            <w:cnfStyle w:val="001000000000"/>
            <w:tcW w:w="2160" w:type="dxa"/>
          </w:tcPr>
          <w:p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McGowan</w:t>
            </w:r>
          </w:p>
        </w:tc>
        <w:tc>
          <w:tcPr>
            <w:tcW w:w="2160" w:type="dxa"/>
          </w:tcPr>
          <w:p w:rsidR="00F227B1" w:rsidRPr="002B5A28" w:rsidRDefault="000A395B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</w:tr>
      <w:tr w:rsidR="000A395B" w:rsidRPr="002B5A28">
        <w:trPr>
          <w:cnfStyle w:val="000000100000"/>
          <w:jc w:val="center"/>
        </w:trPr>
        <w:tc>
          <w:tcPr>
            <w:cnfStyle w:val="001000000000"/>
            <w:tcW w:w="2160" w:type="dxa"/>
          </w:tcPr>
          <w:p w:rsidR="000A395B" w:rsidRPr="000A395B" w:rsidRDefault="000A395B" w:rsidP="000A395B">
            <w:pPr>
              <w:rPr>
                <w:rFonts w:asciiTheme="majorHAnsi" w:hAnsiTheme="majorHAnsi"/>
                <w:b w:val="0"/>
              </w:rPr>
            </w:pPr>
            <w:r w:rsidRPr="000A395B">
              <w:rPr>
                <w:rFonts w:asciiTheme="majorHAnsi" w:hAnsiTheme="majorHAnsi"/>
                <w:b w:val="0"/>
              </w:rPr>
              <w:t xml:space="preserve">Mompoint </w:t>
            </w:r>
          </w:p>
        </w:tc>
        <w:tc>
          <w:tcPr>
            <w:tcW w:w="2160" w:type="dxa"/>
          </w:tcPr>
          <w:p w:rsidR="000A395B" w:rsidRPr="002B5A28" w:rsidRDefault="000A395B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0A395B" w:rsidRPr="002B5A28" w:rsidRDefault="000A395B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0A395B" w:rsidRPr="002B5A28" w:rsidRDefault="000A395B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</w:tr>
      <w:tr w:rsidR="00F227B1" w:rsidRPr="002B5A28">
        <w:trPr>
          <w:jc w:val="center"/>
        </w:trPr>
        <w:tc>
          <w:tcPr>
            <w:cnfStyle w:val="001000000000"/>
            <w:tcW w:w="2160" w:type="dxa"/>
          </w:tcPr>
          <w:p w:rsidR="00F227B1" w:rsidRPr="002B5A28" w:rsidRDefault="000A395B" w:rsidP="00061617">
            <w:pPr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 xml:space="preserve">Pritchett </w:t>
            </w:r>
          </w:p>
        </w:tc>
        <w:tc>
          <w:tcPr>
            <w:tcW w:w="2160" w:type="dxa"/>
          </w:tcPr>
          <w:p w:rsidR="00F227B1" w:rsidRPr="002B5A28" w:rsidRDefault="000A395B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</w:tr>
      <w:tr w:rsidR="00F227B1" w:rsidRPr="002B5A28">
        <w:trPr>
          <w:cnfStyle w:val="000000100000"/>
          <w:jc w:val="center"/>
        </w:trPr>
        <w:tc>
          <w:tcPr>
            <w:cnfStyle w:val="001000000000"/>
            <w:tcW w:w="2160" w:type="dxa"/>
          </w:tcPr>
          <w:p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 xml:space="preserve">Roes </w:t>
            </w:r>
          </w:p>
        </w:tc>
        <w:tc>
          <w:tcPr>
            <w:tcW w:w="2160" w:type="dxa"/>
          </w:tcPr>
          <w:p w:rsidR="00F227B1" w:rsidRPr="002B5A28" w:rsidRDefault="000A395B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</w:tr>
      <w:tr w:rsidR="00F227B1" w:rsidRPr="002B5A28">
        <w:trPr>
          <w:jc w:val="center"/>
        </w:trPr>
        <w:tc>
          <w:tcPr>
            <w:cnfStyle w:val="001000000000"/>
            <w:tcW w:w="2160" w:type="dxa"/>
          </w:tcPr>
          <w:p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Sutter</w:t>
            </w:r>
          </w:p>
        </w:tc>
        <w:tc>
          <w:tcPr>
            <w:tcW w:w="2160" w:type="dxa"/>
          </w:tcPr>
          <w:p w:rsidR="00F227B1" w:rsidRPr="002B5A28" w:rsidRDefault="000A395B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</w:tr>
      <w:tr w:rsidR="00F227B1" w:rsidRPr="002B5A28">
        <w:trPr>
          <w:cnfStyle w:val="000000100000"/>
          <w:jc w:val="center"/>
        </w:trPr>
        <w:tc>
          <w:tcPr>
            <w:cnfStyle w:val="001000000000"/>
            <w:tcW w:w="2160" w:type="dxa"/>
          </w:tcPr>
          <w:p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Smith</w:t>
            </w:r>
          </w:p>
        </w:tc>
        <w:tc>
          <w:tcPr>
            <w:tcW w:w="2160" w:type="dxa"/>
          </w:tcPr>
          <w:p w:rsidR="00F227B1" w:rsidRPr="002B5A28" w:rsidRDefault="000A395B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</w:tr>
      <w:tr w:rsidR="00F227B1" w:rsidRPr="002B5A28">
        <w:trPr>
          <w:jc w:val="center"/>
        </w:trPr>
        <w:tc>
          <w:tcPr>
            <w:cnfStyle w:val="001000000000"/>
            <w:tcW w:w="2160" w:type="dxa"/>
          </w:tcPr>
          <w:p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 xml:space="preserve">Swanson </w:t>
            </w:r>
          </w:p>
        </w:tc>
        <w:tc>
          <w:tcPr>
            <w:tcW w:w="2160" w:type="dxa"/>
          </w:tcPr>
          <w:p w:rsidR="00F227B1" w:rsidRPr="002B5A28" w:rsidRDefault="000A395B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</w:tr>
      <w:tr w:rsidR="00F227B1" w:rsidRPr="002B5A28">
        <w:trPr>
          <w:cnfStyle w:val="000000100000"/>
          <w:jc w:val="center"/>
        </w:trPr>
        <w:tc>
          <w:tcPr>
            <w:cnfStyle w:val="001000000000"/>
            <w:tcW w:w="2160" w:type="dxa"/>
          </w:tcPr>
          <w:p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 xml:space="preserve">Wilkins </w:t>
            </w:r>
          </w:p>
        </w:tc>
        <w:tc>
          <w:tcPr>
            <w:tcW w:w="2160" w:type="dxa"/>
          </w:tcPr>
          <w:p w:rsidR="00F227B1" w:rsidRPr="002B5A28" w:rsidRDefault="000A395B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</w:tr>
      <w:tr w:rsidR="002B5A28" w:rsidRPr="002B5A28">
        <w:trPr>
          <w:jc w:val="center"/>
        </w:trPr>
        <w:tc>
          <w:tcPr>
            <w:cnfStyle w:val="001000000000"/>
            <w:tcW w:w="2160" w:type="dxa"/>
          </w:tcPr>
          <w:p w:rsidR="002B5A28" w:rsidRPr="00F323D2" w:rsidRDefault="002B5A28" w:rsidP="00061617">
            <w:pPr>
              <w:rPr>
                <w:rFonts w:asciiTheme="majorHAnsi" w:hAnsiTheme="majorHAnsi"/>
                <w:b w:val="0"/>
              </w:rPr>
            </w:pPr>
            <w:r w:rsidRPr="00F323D2">
              <w:rPr>
                <w:rFonts w:asciiTheme="majorHAnsi" w:hAnsiTheme="majorHAnsi"/>
                <w:b w:val="0"/>
              </w:rPr>
              <w:t>Administration</w:t>
            </w:r>
          </w:p>
        </w:tc>
        <w:tc>
          <w:tcPr>
            <w:tcW w:w="6480" w:type="dxa"/>
            <w:gridSpan w:val="3"/>
          </w:tcPr>
          <w:p w:rsidR="002B5A28" w:rsidRPr="002B5A28" w:rsidRDefault="002B5A28" w:rsidP="002B5A28">
            <w:pPr>
              <w:cnfStyle w:val="000000000000"/>
              <w:rPr>
                <w:rFonts w:asciiTheme="majorHAnsi" w:hAnsiTheme="majorHAnsi"/>
              </w:rPr>
            </w:pPr>
          </w:p>
        </w:tc>
      </w:tr>
      <w:tr w:rsidR="002B5A28" w:rsidRPr="002B5A28">
        <w:trPr>
          <w:cnfStyle w:val="000000100000"/>
          <w:jc w:val="center"/>
        </w:trPr>
        <w:tc>
          <w:tcPr>
            <w:cnfStyle w:val="001000000000"/>
            <w:tcW w:w="2160" w:type="dxa"/>
          </w:tcPr>
          <w:p w:rsidR="002B5A28" w:rsidRPr="00F323D2" w:rsidRDefault="002B5A28" w:rsidP="00061617">
            <w:pPr>
              <w:rPr>
                <w:rFonts w:asciiTheme="majorHAnsi" w:hAnsiTheme="majorHAnsi"/>
                <w:b w:val="0"/>
              </w:rPr>
            </w:pPr>
            <w:r w:rsidRPr="00F323D2">
              <w:rPr>
                <w:rFonts w:asciiTheme="majorHAnsi" w:hAnsiTheme="majorHAnsi"/>
                <w:b w:val="0"/>
              </w:rPr>
              <w:t>Adjuncts</w:t>
            </w:r>
          </w:p>
        </w:tc>
        <w:tc>
          <w:tcPr>
            <w:tcW w:w="6480" w:type="dxa"/>
            <w:gridSpan w:val="3"/>
          </w:tcPr>
          <w:p w:rsidR="002B5A28" w:rsidRPr="002B5A28" w:rsidRDefault="002B5A28" w:rsidP="002B5A28">
            <w:pPr>
              <w:cnfStyle w:val="000000100000"/>
              <w:rPr>
                <w:rFonts w:asciiTheme="majorHAnsi" w:hAnsiTheme="majorHAnsi"/>
              </w:rPr>
            </w:pPr>
          </w:p>
        </w:tc>
      </w:tr>
      <w:tr w:rsidR="002B5A28" w:rsidRPr="002B5A28">
        <w:trPr>
          <w:jc w:val="center"/>
        </w:trPr>
        <w:tc>
          <w:tcPr>
            <w:cnfStyle w:val="001000000000"/>
            <w:tcW w:w="2160" w:type="dxa"/>
          </w:tcPr>
          <w:p w:rsidR="002B5A28" w:rsidRPr="00F323D2" w:rsidRDefault="002B5A28" w:rsidP="00061617">
            <w:pPr>
              <w:rPr>
                <w:rFonts w:asciiTheme="majorHAnsi" w:hAnsiTheme="majorHAnsi"/>
                <w:b w:val="0"/>
              </w:rPr>
            </w:pPr>
            <w:r w:rsidRPr="00F323D2">
              <w:rPr>
                <w:rFonts w:asciiTheme="majorHAnsi" w:hAnsiTheme="majorHAnsi"/>
                <w:b w:val="0"/>
              </w:rPr>
              <w:t>Staff</w:t>
            </w:r>
          </w:p>
        </w:tc>
        <w:tc>
          <w:tcPr>
            <w:tcW w:w="6480" w:type="dxa"/>
            <w:gridSpan w:val="3"/>
          </w:tcPr>
          <w:p w:rsidR="002B5A28" w:rsidRPr="002B5A28" w:rsidRDefault="000A395B" w:rsidP="002B5A28">
            <w:pPr>
              <w:cnfStyle w:val="0000000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Susan Potts (advising), Anne Wilson (advising) </w:t>
            </w:r>
          </w:p>
        </w:tc>
      </w:tr>
      <w:tr w:rsidR="002B5A28" w:rsidRPr="002B5A28">
        <w:trPr>
          <w:cnfStyle w:val="000000100000"/>
          <w:jc w:val="center"/>
        </w:trPr>
        <w:tc>
          <w:tcPr>
            <w:cnfStyle w:val="001000000000"/>
            <w:tcW w:w="2160" w:type="dxa"/>
          </w:tcPr>
          <w:p w:rsidR="002B5A28" w:rsidRPr="00F323D2" w:rsidRDefault="002B5A28" w:rsidP="00061617">
            <w:pPr>
              <w:rPr>
                <w:rFonts w:asciiTheme="majorHAnsi" w:hAnsiTheme="majorHAnsi"/>
                <w:b w:val="0"/>
              </w:rPr>
            </w:pPr>
            <w:r w:rsidRPr="00F323D2">
              <w:rPr>
                <w:rFonts w:asciiTheme="majorHAnsi" w:hAnsiTheme="majorHAnsi"/>
                <w:b w:val="0"/>
              </w:rPr>
              <w:t xml:space="preserve">Guests </w:t>
            </w:r>
          </w:p>
        </w:tc>
        <w:tc>
          <w:tcPr>
            <w:tcW w:w="6480" w:type="dxa"/>
            <w:gridSpan w:val="3"/>
          </w:tcPr>
          <w:p w:rsidR="002B5A28" w:rsidRPr="002B5A28" w:rsidRDefault="002B5A28" w:rsidP="002B5A28">
            <w:pPr>
              <w:cnfStyle w:val="000000100000"/>
              <w:rPr>
                <w:rFonts w:asciiTheme="majorHAnsi" w:hAnsiTheme="majorHAnsi"/>
              </w:rPr>
            </w:pPr>
          </w:p>
        </w:tc>
      </w:tr>
    </w:tbl>
    <w:p w:rsidR="00CE5347" w:rsidRPr="002B5A28" w:rsidRDefault="00CE5347" w:rsidP="00CE5347">
      <w:pPr>
        <w:rPr>
          <w:rFonts w:asciiTheme="majorHAnsi" w:hAnsiTheme="majorHAnsi"/>
        </w:rPr>
      </w:pPr>
    </w:p>
    <w:p w:rsidR="00323CC3" w:rsidRPr="002B5A28" w:rsidRDefault="00323CC3" w:rsidP="00323CC3">
      <w:pPr>
        <w:rPr>
          <w:rFonts w:asciiTheme="majorHAnsi" w:hAnsiTheme="majorHAnsi"/>
          <w:vanish/>
        </w:rPr>
      </w:pPr>
    </w:p>
    <w:p w:rsidR="00CE5347" w:rsidRPr="002B5A28" w:rsidRDefault="00CE5347">
      <w:pPr>
        <w:rPr>
          <w:rFonts w:asciiTheme="majorHAnsi" w:hAnsiTheme="majorHAnsi"/>
        </w:rPr>
      </w:pPr>
    </w:p>
    <w:p w:rsidR="00A31147" w:rsidRPr="000A395B" w:rsidRDefault="000A395B" w:rsidP="000A395B">
      <w:pPr>
        <w:pStyle w:val="ListParagraph"/>
        <w:numPr>
          <w:ilvl w:val="0"/>
          <w:numId w:val="3"/>
        </w:numPr>
        <w:rPr>
          <w:rFonts w:asciiTheme="majorHAnsi" w:hAnsiTheme="majorHAnsi" w:cs="Arial"/>
        </w:rPr>
      </w:pPr>
      <w:r w:rsidRPr="000A395B">
        <w:rPr>
          <w:rFonts w:asciiTheme="majorHAnsi" w:hAnsiTheme="majorHAnsi" w:cs="Arial"/>
        </w:rPr>
        <w:t xml:space="preserve">Advising </w:t>
      </w:r>
    </w:p>
    <w:p w:rsidR="000A395B" w:rsidRDefault="000A395B" w:rsidP="000A395B">
      <w:pPr>
        <w:pStyle w:val="ListParagraph"/>
        <w:numPr>
          <w:ilvl w:val="1"/>
          <w:numId w:val="3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New “A” and “B” stuff being phased in. </w:t>
      </w:r>
    </w:p>
    <w:p w:rsidR="000A395B" w:rsidRDefault="000A395B" w:rsidP="000A395B">
      <w:pPr>
        <w:pStyle w:val="ListParagraph"/>
        <w:numPr>
          <w:ilvl w:val="1"/>
          <w:numId w:val="3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Students are encouraged not to take two writing intensive courses </w:t>
      </w:r>
      <w:r w:rsidR="00E05BFF">
        <w:rPr>
          <w:rFonts w:asciiTheme="majorHAnsi" w:hAnsiTheme="majorHAnsi" w:cs="Arial"/>
        </w:rPr>
        <w:t xml:space="preserve">in their first year </w:t>
      </w:r>
    </w:p>
    <w:p w:rsidR="000A395B" w:rsidRDefault="000A395B" w:rsidP="000A395B">
      <w:pPr>
        <w:pStyle w:val="ListParagraph"/>
        <w:numPr>
          <w:ilvl w:val="1"/>
          <w:numId w:val="3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2500 students in fall, divided by 6 A classes </w:t>
      </w:r>
      <w:r w:rsidR="00E05BFF">
        <w:rPr>
          <w:rFonts w:asciiTheme="majorHAnsi" w:hAnsiTheme="majorHAnsi" w:cs="Arial"/>
        </w:rPr>
        <w:t xml:space="preserve">(slight bump in numbers) </w:t>
      </w:r>
    </w:p>
    <w:p w:rsidR="00E05BFF" w:rsidRDefault="00E05BFF" w:rsidP="000A395B">
      <w:pPr>
        <w:pStyle w:val="ListParagraph"/>
        <w:numPr>
          <w:ilvl w:val="1"/>
          <w:numId w:val="3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In spring </w:t>
      </w:r>
      <w:r w:rsidR="006B7956">
        <w:rPr>
          <w:rFonts w:asciiTheme="majorHAnsi" w:hAnsiTheme="majorHAnsi" w:cs="Arial"/>
        </w:rPr>
        <w:t>2015</w:t>
      </w:r>
      <w:r>
        <w:rPr>
          <w:rFonts w:asciiTheme="majorHAnsi" w:hAnsiTheme="majorHAnsi" w:cs="Arial"/>
        </w:rPr>
        <w:t xml:space="preserve"> we’ll </w:t>
      </w:r>
      <w:r w:rsidR="00866F86">
        <w:rPr>
          <w:rFonts w:asciiTheme="majorHAnsi" w:hAnsiTheme="majorHAnsi" w:cs="Arial"/>
        </w:rPr>
        <w:t xml:space="preserve">work with advising and have another meeting </w:t>
      </w:r>
    </w:p>
    <w:p w:rsidR="008C7100" w:rsidRDefault="006B7956" w:rsidP="000A395B">
      <w:pPr>
        <w:pStyle w:val="ListParagraph"/>
        <w:numPr>
          <w:ilvl w:val="1"/>
          <w:numId w:val="3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There is concern about </w:t>
      </w:r>
      <w:r w:rsidR="008C7100">
        <w:rPr>
          <w:rFonts w:asciiTheme="majorHAnsi" w:hAnsiTheme="majorHAnsi" w:cs="Arial"/>
        </w:rPr>
        <w:t>humanities faculty making load</w:t>
      </w:r>
    </w:p>
    <w:p w:rsidR="008C7100" w:rsidRDefault="008C7100" w:rsidP="000A395B">
      <w:pPr>
        <w:pStyle w:val="ListParagraph"/>
        <w:numPr>
          <w:ilvl w:val="1"/>
          <w:numId w:val="3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Advising said</w:t>
      </w:r>
      <w:r w:rsidR="006B7956">
        <w:rPr>
          <w:rFonts w:asciiTheme="majorHAnsi" w:hAnsiTheme="majorHAnsi" w:cs="Arial"/>
        </w:rPr>
        <w:t xml:space="preserve"> we should</w:t>
      </w:r>
      <w:r>
        <w:rPr>
          <w:rFonts w:asciiTheme="majorHAnsi" w:hAnsiTheme="majorHAnsi" w:cs="Arial"/>
        </w:rPr>
        <w:t xml:space="preserve"> think about what times/days students </w:t>
      </w:r>
      <w:r w:rsidR="006B7956">
        <w:rPr>
          <w:rFonts w:asciiTheme="majorHAnsi" w:hAnsiTheme="majorHAnsi" w:cs="Arial"/>
        </w:rPr>
        <w:t xml:space="preserve">want to take classes and then </w:t>
      </w:r>
      <w:r>
        <w:rPr>
          <w:rFonts w:asciiTheme="majorHAnsi" w:hAnsiTheme="majorHAnsi" w:cs="Arial"/>
        </w:rPr>
        <w:t xml:space="preserve">put full time faculty classes at those times: once or twice week is preferred by students. </w:t>
      </w:r>
    </w:p>
    <w:p w:rsidR="008C7100" w:rsidRDefault="008C7100" w:rsidP="000A395B">
      <w:pPr>
        <w:pStyle w:val="ListParagraph"/>
        <w:numPr>
          <w:ilvl w:val="1"/>
          <w:numId w:val="3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October 16, 2014: Housing and honors students get a jump on registra</w:t>
      </w:r>
      <w:r w:rsidR="006B7956">
        <w:rPr>
          <w:rFonts w:asciiTheme="majorHAnsi" w:hAnsiTheme="majorHAnsi" w:cs="Arial"/>
        </w:rPr>
        <w:t>tion (consider making flyers</w:t>
      </w:r>
      <w:r>
        <w:rPr>
          <w:rFonts w:asciiTheme="majorHAnsi" w:hAnsiTheme="majorHAnsi" w:cs="Arial"/>
        </w:rPr>
        <w:t xml:space="preserve">) </w:t>
      </w:r>
    </w:p>
    <w:p w:rsidR="008C7100" w:rsidRDefault="008C7100" w:rsidP="000A395B">
      <w:pPr>
        <w:pStyle w:val="ListParagraph"/>
        <w:numPr>
          <w:ilvl w:val="1"/>
          <w:numId w:val="3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Advising representatives indicated they were willing to work with full time faculty </w:t>
      </w:r>
    </w:p>
    <w:p w:rsidR="00866F86" w:rsidRDefault="00866F86" w:rsidP="000A395B">
      <w:pPr>
        <w:pStyle w:val="ListParagraph"/>
        <w:numPr>
          <w:ilvl w:val="1"/>
          <w:numId w:val="3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Susan: They’re looking for members for the SOAP committee (standards of academic progress) </w:t>
      </w:r>
    </w:p>
    <w:p w:rsidR="00866F86" w:rsidRPr="000A395B" w:rsidRDefault="00866F86" w:rsidP="000A395B">
      <w:pPr>
        <w:pStyle w:val="ListParagraph"/>
        <w:numPr>
          <w:ilvl w:val="1"/>
          <w:numId w:val="3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Anne: use the Early Alert system (online form if there are concerns with a student’s tardiness, absences, no communication, no assignments/work). Submissions go to the First Year experience office and then get evaluated. Then the </w:t>
      </w:r>
      <w:r w:rsidR="006B7956">
        <w:rPr>
          <w:rFonts w:asciiTheme="majorHAnsi" w:hAnsiTheme="majorHAnsi" w:cs="Arial"/>
        </w:rPr>
        <w:t>student is</w:t>
      </w:r>
      <w:r>
        <w:rPr>
          <w:rFonts w:asciiTheme="majorHAnsi" w:hAnsiTheme="majorHAnsi" w:cs="Arial"/>
        </w:rPr>
        <w:t xml:space="preserve"> contacted. It’s a rolling thing, not necessarily “early.” </w:t>
      </w:r>
      <w:r w:rsidR="00E628E5">
        <w:rPr>
          <w:rFonts w:asciiTheme="majorHAnsi" w:hAnsiTheme="majorHAnsi" w:cs="Arial"/>
        </w:rPr>
        <w:t xml:space="preserve">Check with </w:t>
      </w:r>
      <w:r w:rsidR="00FF1727">
        <w:rPr>
          <w:rFonts w:asciiTheme="majorHAnsi" w:hAnsiTheme="majorHAnsi" w:cs="Arial"/>
        </w:rPr>
        <w:t>Aaron Haack</w:t>
      </w:r>
      <w:r w:rsidR="00E628E5">
        <w:rPr>
          <w:rFonts w:asciiTheme="majorHAnsi" w:hAnsiTheme="majorHAnsi" w:cs="Arial"/>
        </w:rPr>
        <w:t xml:space="preserve"> about having a Lead Faculty </w:t>
      </w:r>
      <w:r w:rsidR="006B7956">
        <w:rPr>
          <w:rFonts w:asciiTheme="majorHAnsi" w:hAnsiTheme="majorHAnsi" w:cs="Arial"/>
        </w:rPr>
        <w:t>submit</w:t>
      </w:r>
      <w:r w:rsidR="00E628E5">
        <w:rPr>
          <w:rFonts w:asciiTheme="majorHAnsi" w:hAnsiTheme="majorHAnsi" w:cs="Arial"/>
        </w:rPr>
        <w:t xml:space="preserve"> early alerts for students </w:t>
      </w:r>
      <w:r w:rsidR="00E628E5">
        <w:rPr>
          <w:rFonts w:asciiTheme="majorHAnsi" w:hAnsiTheme="majorHAnsi" w:cs="Arial"/>
          <w:i/>
        </w:rPr>
        <w:t xml:space="preserve">not </w:t>
      </w:r>
      <w:r w:rsidR="00E628E5">
        <w:rPr>
          <w:rFonts w:asciiTheme="majorHAnsi" w:hAnsiTheme="majorHAnsi" w:cs="Arial"/>
        </w:rPr>
        <w:t xml:space="preserve">in </w:t>
      </w:r>
      <w:r w:rsidR="006B7956">
        <w:rPr>
          <w:rFonts w:asciiTheme="majorHAnsi" w:hAnsiTheme="majorHAnsi" w:cs="Arial"/>
        </w:rPr>
        <w:t>their</w:t>
      </w:r>
      <w:r w:rsidR="00E628E5">
        <w:rPr>
          <w:rFonts w:asciiTheme="majorHAnsi" w:hAnsiTheme="majorHAnsi" w:cs="Arial"/>
        </w:rPr>
        <w:t xml:space="preserve"> specific classes. </w:t>
      </w:r>
    </w:p>
    <w:p w:rsidR="00A31147" w:rsidRDefault="00A31147" w:rsidP="00A31147">
      <w:pPr>
        <w:pStyle w:val="ListParagraph"/>
        <w:numPr>
          <w:ilvl w:val="0"/>
          <w:numId w:val="3"/>
        </w:numPr>
        <w:rPr>
          <w:rFonts w:asciiTheme="majorHAnsi" w:hAnsiTheme="majorHAnsi" w:cs="Arial"/>
        </w:rPr>
      </w:pPr>
      <w:r w:rsidRPr="00A31147">
        <w:rPr>
          <w:rFonts w:asciiTheme="majorHAnsi" w:hAnsiTheme="majorHAnsi" w:cs="Arial"/>
        </w:rPr>
        <w:t xml:space="preserve">Call to Order </w:t>
      </w:r>
    </w:p>
    <w:p w:rsidR="00866F86" w:rsidRDefault="00866F86" w:rsidP="00866F86">
      <w:pPr>
        <w:pStyle w:val="ListParagraph"/>
        <w:numPr>
          <w:ilvl w:val="1"/>
          <w:numId w:val="3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Meeting called to order at </w:t>
      </w:r>
      <w:r w:rsidR="000B1811">
        <w:rPr>
          <w:rFonts w:asciiTheme="majorHAnsi" w:hAnsiTheme="majorHAnsi" w:cs="Arial"/>
        </w:rPr>
        <w:t>1:40</w:t>
      </w:r>
    </w:p>
    <w:p w:rsidR="00866F86" w:rsidRPr="00A31147" w:rsidRDefault="00866F86" w:rsidP="00866F86">
      <w:pPr>
        <w:pStyle w:val="ListParagraph"/>
        <w:numPr>
          <w:ilvl w:val="1"/>
          <w:numId w:val="3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Minutes approved from </w:t>
      </w:r>
      <w:r w:rsidR="000B1811">
        <w:rPr>
          <w:rFonts w:asciiTheme="majorHAnsi" w:hAnsiTheme="majorHAnsi" w:cs="Arial"/>
        </w:rPr>
        <w:t>August</w:t>
      </w:r>
      <w:r>
        <w:rPr>
          <w:rFonts w:asciiTheme="majorHAnsi" w:hAnsiTheme="majorHAnsi" w:cs="Arial"/>
        </w:rPr>
        <w:t xml:space="preserve">. </w:t>
      </w:r>
    </w:p>
    <w:p w:rsidR="00F323D2" w:rsidRDefault="00F323D2" w:rsidP="00A31147">
      <w:pPr>
        <w:pStyle w:val="ListParagraph"/>
        <w:numPr>
          <w:ilvl w:val="0"/>
          <w:numId w:val="3"/>
        </w:numPr>
        <w:rPr>
          <w:rFonts w:asciiTheme="majorHAnsi" w:hAnsiTheme="majorHAnsi" w:cs="Arial"/>
        </w:rPr>
      </w:pPr>
      <w:r w:rsidRPr="00A31147">
        <w:rPr>
          <w:rFonts w:asciiTheme="majorHAnsi" w:hAnsiTheme="majorHAnsi" w:cs="Arial"/>
        </w:rPr>
        <w:t xml:space="preserve"> </w:t>
      </w:r>
      <w:r w:rsidR="000B1811">
        <w:rPr>
          <w:rFonts w:asciiTheme="majorHAnsi" w:hAnsiTheme="majorHAnsi" w:cs="Arial"/>
        </w:rPr>
        <w:t xml:space="preserve">Faculty Evaluation </w:t>
      </w:r>
      <w:r w:rsidR="00896564">
        <w:rPr>
          <w:rFonts w:asciiTheme="majorHAnsi" w:hAnsiTheme="majorHAnsi" w:cs="Arial"/>
        </w:rPr>
        <w:t xml:space="preserve">and Portfolio </w:t>
      </w:r>
    </w:p>
    <w:p w:rsidR="000B1811" w:rsidRDefault="000B1811" w:rsidP="000B1811">
      <w:pPr>
        <w:pStyle w:val="ListParagraph"/>
        <w:numPr>
          <w:ilvl w:val="1"/>
          <w:numId w:val="3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Several of us are up for comprehensive evaluation. The others who are not up for evaluation only have to do the “log,” not the Appendix A. </w:t>
      </w:r>
    </w:p>
    <w:p w:rsidR="000B1811" w:rsidRDefault="000B1811" w:rsidP="000B1811">
      <w:pPr>
        <w:pStyle w:val="ListParagraph"/>
        <w:numPr>
          <w:ilvl w:val="1"/>
          <w:numId w:val="3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See Document Manager, VPAA Folder, Faculty Evaluation forms </w:t>
      </w:r>
    </w:p>
    <w:p w:rsidR="000B1811" w:rsidRDefault="000B1811" w:rsidP="000B1811">
      <w:pPr>
        <w:pStyle w:val="ListParagraph"/>
        <w:numPr>
          <w:ilvl w:val="2"/>
          <w:numId w:val="3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Whole handbook is in there for portfolios </w:t>
      </w:r>
    </w:p>
    <w:p w:rsidR="000B1811" w:rsidRDefault="000B1811" w:rsidP="000B1811">
      <w:pPr>
        <w:pStyle w:val="ListParagraph"/>
        <w:numPr>
          <w:ilvl w:val="2"/>
          <w:numId w:val="3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Appendix B is the log proposal form – due last Monday in September </w:t>
      </w:r>
    </w:p>
    <w:p w:rsidR="000B1811" w:rsidRDefault="006B7956" w:rsidP="000B1811">
      <w:pPr>
        <w:pStyle w:val="ListParagraph"/>
        <w:numPr>
          <w:ilvl w:val="2"/>
          <w:numId w:val="3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Appendix G is for</w:t>
      </w:r>
      <w:r w:rsidR="000B1811">
        <w:rPr>
          <w:rFonts w:asciiTheme="majorHAnsi" w:hAnsiTheme="majorHAnsi" w:cs="Arial"/>
        </w:rPr>
        <w:t xml:space="preserve"> the log results </w:t>
      </w:r>
    </w:p>
    <w:p w:rsidR="000B1811" w:rsidRDefault="000B1811" w:rsidP="000B1811">
      <w:pPr>
        <w:pStyle w:val="ListParagraph"/>
        <w:numPr>
          <w:ilvl w:val="2"/>
          <w:numId w:val="3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People up for comprehensive review </w:t>
      </w:r>
    </w:p>
    <w:p w:rsidR="000B1811" w:rsidRDefault="000B1811" w:rsidP="000B1811">
      <w:pPr>
        <w:pStyle w:val="ListParagraph"/>
        <w:numPr>
          <w:ilvl w:val="3"/>
          <w:numId w:val="3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Do appendix A and B by last Monday in September (29</w:t>
      </w:r>
      <w:r w:rsidRPr="000B1811">
        <w:rPr>
          <w:rFonts w:asciiTheme="majorHAnsi" w:hAnsiTheme="majorHAnsi" w:cs="Arial"/>
          <w:vertAlign w:val="superscript"/>
        </w:rPr>
        <w:t>th</w:t>
      </w:r>
      <w:r>
        <w:rPr>
          <w:rFonts w:asciiTheme="majorHAnsi" w:hAnsiTheme="majorHAnsi" w:cs="Arial"/>
        </w:rPr>
        <w:t xml:space="preserve">) </w:t>
      </w:r>
    </w:p>
    <w:p w:rsidR="000B1811" w:rsidRDefault="000B1811" w:rsidP="000B1811">
      <w:pPr>
        <w:pStyle w:val="ListParagraph"/>
        <w:numPr>
          <w:ilvl w:val="3"/>
          <w:numId w:val="3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Send it straight to Dr. Alford and Elaine </w:t>
      </w:r>
    </w:p>
    <w:p w:rsidR="000B1811" w:rsidRDefault="000B1811" w:rsidP="000B1811">
      <w:pPr>
        <w:pStyle w:val="ListParagraph"/>
        <w:numPr>
          <w:ilvl w:val="3"/>
          <w:numId w:val="3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Dr. Alford will then be scheduling conferences with people up for comprehensive evaluation </w:t>
      </w:r>
    </w:p>
    <w:p w:rsidR="000B1811" w:rsidRDefault="000B1811" w:rsidP="000B1811">
      <w:pPr>
        <w:pStyle w:val="ListParagraph"/>
        <w:numPr>
          <w:ilvl w:val="3"/>
          <w:numId w:val="3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Complete portfolio is due in mid-February (check the dates in the documents that are online) </w:t>
      </w:r>
    </w:p>
    <w:p w:rsidR="00D149A6" w:rsidRDefault="00D149A6" w:rsidP="00D149A6">
      <w:pPr>
        <w:pStyle w:val="ListParagraph"/>
        <w:numPr>
          <w:ilvl w:val="2"/>
          <w:numId w:val="3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There are plenty of workshops offered; go to them if you need to. </w:t>
      </w:r>
    </w:p>
    <w:p w:rsidR="00D149A6" w:rsidRDefault="00D149A6" w:rsidP="00D149A6">
      <w:pPr>
        <w:pStyle w:val="ListParagraph"/>
        <w:numPr>
          <w:ilvl w:val="2"/>
          <w:numId w:val="3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Dr. Wright has said that he’s less concerned with the content of the LOG and more that faculty members do it (pass/fail thing) </w:t>
      </w:r>
    </w:p>
    <w:p w:rsidR="00896564" w:rsidRDefault="00896564" w:rsidP="00D149A6">
      <w:pPr>
        <w:pStyle w:val="ListParagraph"/>
        <w:numPr>
          <w:ilvl w:val="2"/>
          <w:numId w:val="3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SIR IIs are still used this year, but there’s a</w:t>
      </w:r>
      <w:r w:rsidR="006B7956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n</w:t>
      </w:r>
      <w:r w:rsidR="006B7956">
        <w:rPr>
          <w:rFonts w:asciiTheme="majorHAnsi" w:hAnsiTheme="majorHAnsi" w:cs="Arial"/>
        </w:rPr>
        <w:t>ew</w:t>
      </w:r>
      <w:r>
        <w:rPr>
          <w:rFonts w:asciiTheme="majorHAnsi" w:hAnsiTheme="majorHAnsi" w:cs="Arial"/>
        </w:rPr>
        <w:t xml:space="preserve"> instrument to be used in the future. </w:t>
      </w:r>
      <w:r w:rsidR="006B7956">
        <w:rPr>
          <w:rFonts w:asciiTheme="majorHAnsi" w:hAnsiTheme="majorHAnsi" w:cs="Arial"/>
        </w:rPr>
        <w:t xml:space="preserve">(We talked briefly about the new instrument) </w:t>
      </w:r>
    </w:p>
    <w:p w:rsidR="00896564" w:rsidRDefault="00896564" w:rsidP="00896564">
      <w:pPr>
        <w:pStyle w:val="ListParagraph"/>
        <w:numPr>
          <w:ilvl w:val="0"/>
          <w:numId w:val="3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Adjunct/DE Mentors </w:t>
      </w:r>
    </w:p>
    <w:p w:rsidR="00896564" w:rsidRDefault="00896564" w:rsidP="00896564">
      <w:pPr>
        <w:pStyle w:val="ListParagraph"/>
        <w:numPr>
          <w:ilvl w:val="1"/>
          <w:numId w:val="3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Catherine asked how it’s going </w:t>
      </w:r>
    </w:p>
    <w:p w:rsidR="00896564" w:rsidRDefault="00896564" w:rsidP="00896564">
      <w:pPr>
        <w:pStyle w:val="ListParagraph"/>
        <w:numPr>
          <w:ilvl w:val="1"/>
          <w:numId w:val="3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Everyone said fine </w:t>
      </w:r>
    </w:p>
    <w:p w:rsidR="00896564" w:rsidRDefault="00896564" w:rsidP="00896564">
      <w:pPr>
        <w:pStyle w:val="ListParagraph"/>
        <w:numPr>
          <w:ilvl w:val="0"/>
          <w:numId w:val="3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Assessment </w:t>
      </w:r>
    </w:p>
    <w:p w:rsidR="00896564" w:rsidRDefault="00896564" w:rsidP="00896564">
      <w:pPr>
        <w:pStyle w:val="ListParagraph"/>
        <w:numPr>
          <w:ilvl w:val="1"/>
          <w:numId w:val="3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Gen Ed Assessment – completely volunt</w:t>
      </w:r>
      <w:r w:rsidR="006B7956">
        <w:rPr>
          <w:rFonts w:asciiTheme="majorHAnsi" w:hAnsiTheme="majorHAnsi" w:cs="Arial"/>
        </w:rPr>
        <w:t xml:space="preserve">ary, but would be useful for </w:t>
      </w:r>
      <w:r>
        <w:rPr>
          <w:rFonts w:asciiTheme="majorHAnsi" w:hAnsiTheme="majorHAnsi" w:cs="Arial"/>
        </w:rPr>
        <w:t xml:space="preserve">professional development and showing Administration the kinds of things we’re achieving in our classes. Artifacts can be untraditional (videos, photos, etc.). </w:t>
      </w:r>
      <w:r w:rsidRPr="00896564">
        <w:rPr>
          <w:rFonts w:asciiTheme="majorHAnsi" w:hAnsiTheme="majorHAnsi" w:cs="Arial"/>
        </w:rPr>
        <w:t xml:space="preserve">Fill out the form and send it to Sarah. Then they’ll get in contact with us about getting the artifacts. </w:t>
      </w:r>
      <w:r>
        <w:rPr>
          <w:rFonts w:asciiTheme="majorHAnsi" w:hAnsiTheme="majorHAnsi" w:cs="Arial"/>
        </w:rPr>
        <w:t xml:space="preserve">In the spring they’ll form a committee to handle this stuff. </w:t>
      </w:r>
      <w:r w:rsidR="00905F41">
        <w:rPr>
          <w:rFonts w:asciiTheme="majorHAnsi" w:hAnsiTheme="majorHAnsi" w:cs="Arial"/>
        </w:rPr>
        <w:t xml:space="preserve">Get the form to Sarah by the end of the month. </w:t>
      </w:r>
    </w:p>
    <w:p w:rsidR="006B7956" w:rsidRDefault="00905F41" w:rsidP="006B7956">
      <w:pPr>
        <w:pStyle w:val="ListParagraph"/>
        <w:numPr>
          <w:ilvl w:val="1"/>
          <w:numId w:val="3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Course Level Assessment – They’re okay with us only running our course assessments in fall, not spring (unless the course is only offered in the spring). Starting fall, 2015: course assessments in fall, analyze it in the spring, and then make changes for next fall. For DE, the Chair approves final assessments. Every spring they’re running</w:t>
      </w:r>
      <w:r w:rsidR="006B7956">
        <w:rPr>
          <w:rFonts w:asciiTheme="majorHAnsi" w:hAnsiTheme="majorHAnsi" w:cs="Arial"/>
        </w:rPr>
        <w:t xml:space="preserve"> data on ground vs. online.</w:t>
      </w:r>
    </w:p>
    <w:p w:rsidR="004269C9" w:rsidRPr="006B7956" w:rsidRDefault="00905F41" w:rsidP="006B7956">
      <w:pPr>
        <w:pStyle w:val="ListParagraph"/>
        <w:numPr>
          <w:ilvl w:val="1"/>
          <w:numId w:val="3"/>
        </w:numPr>
        <w:rPr>
          <w:rFonts w:asciiTheme="majorHAnsi" w:hAnsiTheme="majorHAnsi" w:cs="Arial"/>
        </w:rPr>
      </w:pPr>
      <w:r w:rsidRPr="006B7956">
        <w:rPr>
          <w:rFonts w:asciiTheme="majorHAnsi" w:hAnsiTheme="majorHAnsi" w:cs="Arial"/>
        </w:rPr>
        <w:t xml:space="preserve">Assessments need </w:t>
      </w:r>
      <w:r w:rsidR="004269C9" w:rsidRPr="006B7956">
        <w:rPr>
          <w:rFonts w:asciiTheme="majorHAnsi" w:hAnsiTheme="majorHAnsi" w:cs="Arial"/>
        </w:rPr>
        <w:t xml:space="preserve">pre/post tests. </w:t>
      </w:r>
      <w:r w:rsidR="006B7956">
        <w:rPr>
          <w:rFonts w:asciiTheme="majorHAnsi" w:hAnsiTheme="majorHAnsi" w:cs="Arial"/>
        </w:rPr>
        <w:t>Sarah needs them</w:t>
      </w:r>
      <w:r w:rsidR="004269C9" w:rsidRPr="006B7956">
        <w:rPr>
          <w:rFonts w:asciiTheme="majorHAnsi" w:hAnsiTheme="majorHAnsi" w:cs="Arial"/>
        </w:rPr>
        <w:t xml:space="preserve"> by end of September</w:t>
      </w:r>
      <w:r w:rsidR="006B7956" w:rsidRPr="006B7956">
        <w:rPr>
          <w:rFonts w:asciiTheme="majorHAnsi" w:hAnsiTheme="majorHAnsi" w:cs="Arial"/>
        </w:rPr>
        <w:t xml:space="preserve"> to get a working draft of the tests by October (except Music</w:t>
      </w:r>
      <w:r w:rsidR="006B7956">
        <w:rPr>
          <w:rFonts w:asciiTheme="majorHAnsi" w:hAnsiTheme="majorHAnsi" w:cs="Arial"/>
        </w:rPr>
        <w:t>, which is due in November</w:t>
      </w:r>
      <w:r w:rsidR="006B7956" w:rsidRPr="006B7956">
        <w:rPr>
          <w:rFonts w:asciiTheme="majorHAnsi" w:hAnsiTheme="majorHAnsi" w:cs="Arial"/>
        </w:rPr>
        <w:t xml:space="preserve">): </w:t>
      </w:r>
      <w:r w:rsidRPr="006B7956">
        <w:rPr>
          <w:rFonts w:asciiTheme="majorHAnsi" w:hAnsiTheme="majorHAnsi" w:cs="Arial"/>
        </w:rPr>
        <w:t>Ethics / Philosophy</w:t>
      </w:r>
      <w:r w:rsidR="006B7956" w:rsidRPr="006B7956">
        <w:rPr>
          <w:rFonts w:asciiTheme="majorHAnsi" w:hAnsiTheme="majorHAnsi" w:cs="Arial"/>
        </w:rPr>
        <w:t xml:space="preserve">, </w:t>
      </w:r>
      <w:r w:rsidR="004269C9" w:rsidRPr="006B7956">
        <w:rPr>
          <w:rFonts w:asciiTheme="majorHAnsi" w:hAnsiTheme="majorHAnsi" w:cs="Arial"/>
        </w:rPr>
        <w:t>Religion</w:t>
      </w:r>
      <w:r w:rsidR="006B7956" w:rsidRPr="006B7956">
        <w:rPr>
          <w:rFonts w:asciiTheme="majorHAnsi" w:hAnsiTheme="majorHAnsi" w:cs="Arial"/>
        </w:rPr>
        <w:t xml:space="preserve">, </w:t>
      </w:r>
      <w:r w:rsidR="004269C9" w:rsidRPr="006B7956">
        <w:rPr>
          <w:rFonts w:asciiTheme="majorHAnsi" w:hAnsiTheme="majorHAnsi" w:cs="Arial"/>
        </w:rPr>
        <w:t>Art history</w:t>
      </w:r>
      <w:r w:rsidR="006B7956" w:rsidRPr="006B7956">
        <w:rPr>
          <w:rFonts w:asciiTheme="majorHAnsi" w:hAnsiTheme="majorHAnsi" w:cs="Arial"/>
        </w:rPr>
        <w:t>, M</w:t>
      </w:r>
      <w:r w:rsidR="004269C9" w:rsidRPr="006B7956">
        <w:rPr>
          <w:rFonts w:asciiTheme="majorHAnsi" w:hAnsiTheme="majorHAnsi" w:cs="Arial"/>
        </w:rPr>
        <w:t xml:space="preserve">usic </w:t>
      </w:r>
      <w:r w:rsidR="006B7956" w:rsidRPr="006B7956">
        <w:rPr>
          <w:rFonts w:asciiTheme="majorHAnsi" w:hAnsiTheme="majorHAnsi" w:cs="Arial"/>
        </w:rPr>
        <w:t xml:space="preserve">, and </w:t>
      </w:r>
      <w:r w:rsidR="004269C9" w:rsidRPr="006B7956">
        <w:rPr>
          <w:rFonts w:asciiTheme="majorHAnsi" w:hAnsiTheme="majorHAnsi" w:cs="Arial"/>
        </w:rPr>
        <w:t xml:space="preserve">Humanities. </w:t>
      </w:r>
    </w:p>
    <w:p w:rsidR="004269C9" w:rsidRDefault="004269C9" w:rsidP="004269C9">
      <w:pPr>
        <w:pStyle w:val="ListParagraph"/>
        <w:numPr>
          <w:ilvl w:val="1"/>
          <w:numId w:val="3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Sarah will send another (strongly worded) email to remind us all. </w:t>
      </w:r>
    </w:p>
    <w:p w:rsidR="00DE2E01" w:rsidRDefault="001D7860" w:rsidP="004269C9">
      <w:pPr>
        <w:pStyle w:val="ListParagraph"/>
        <w:numPr>
          <w:ilvl w:val="0"/>
          <w:numId w:val="3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Discussion Items</w:t>
      </w:r>
    </w:p>
    <w:p w:rsidR="004269C9" w:rsidRDefault="004269C9" w:rsidP="00DE2E01">
      <w:pPr>
        <w:pStyle w:val="ListParagraph"/>
        <w:numPr>
          <w:ilvl w:val="1"/>
          <w:numId w:val="3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H</w:t>
      </w:r>
      <w:r w:rsidR="00FF1727">
        <w:rPr>
          <w:rFonts w:asciiTheme="majorHAnsi" w:hAnsiTheme="majorHAnsi" w:cs="Arial"/>
        </w:rPr>
        <w:t>UM 2020</w:t>
      </w:r>
      <w:r>
        <w:rPr>
          <w:rFonts w:asciiTheme="majorHAnsi" w:hAnsiTheme="majorHAnsi" w:cs="Arial"/>
        </w:rPr>
        <w:t xml:space="preserve"> Assessment: don’t have to assess it right now (not online, not DE). Catherine suggests that we don’t develop it for online for a number of reasons. </w:t>
      </w:r>
      <w:r w:rsidR="00FF1727">
        <w:rPr>
          <w:rFonts w:asciiTheme="majorHAnsi" w:hAnsiTheme="majorHAnsi" w:cs="Arial"/>
        </w:rPr>
        <w:t>HUM faculty agreed.</w:t>
      </w:r>
    </w:p>
    <w:p w:rsidR="004269C9" w:rsidRDefault="00FF1727" w:rsidP="00DE2E01">
      <w:pPr>
        <w:pStyle w:val="ListParagraph"/>
        <w:numPr>
          <w:ilvl w:val="1"/>
          <w:numId w:val="3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Agreement to move L</w:t>
      </w:r>
      <w:r w:rsidR="00DE2E01">
        <w:rPr>
          <w:rFonts w:asciiTheme="majorHAnsi" w:hAnsiTheme="majorHAnsi" w:cs="Arial"/>
        </w:rPr>
        <w:t xml:space="preserve">ogic out of </w:t>
      </w:r>
      <w:r>
        <w:rPr>
          <w:rFonts w:asciiTheme="majorHAnsi" w:hAnsiTheme="majorHAnsi" w:cs="Arial"/>
        </w:rPr>
        <w:t xml:space="preserve">Gen Ed </w:t>
      </w:r>
      <w:r w:rsidR="00DE2E01">
        <w:rPr>
          <w:rFonts w:asciiTheme="majorHAnsi" w:hAnsiTheme="majorHAnsi" w:cs="Arial"/>
        </w:rPr>
        <w:t xml:space="preserve">part B (might push students to our other classes) </w:t>
      </w:r>
    </w:p>
    <w:p w:rsidR="00DE2E01" w:rsidRDefault="00FF1727" w:rsidP="00DE2E01">
      <w:pPr>
        <w:pStyle w:val="ListParagraph"/>
        <w:numPr>
          <w:ilvl w:val="1"/>
          <w:numId w:val="3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ID</w:t>
      </w:r>
      <w:r w:rsidR="00DE2E01">
        <w:rPr>
          <w:rFonts w:asciiTheme="majorHAnsi" w:hAnsiTheme="majorHAnsi" w:cs="Arial"/>
        </w:rPr>
        <w:t>S</w:t>
      </w:r>
      <w:r>
        <w:rPr>
          <w:rFonts w:asciiTheme="majorHAnsi" w:hAnsiTheme="majorHAnsi" w:cs="Arial"/>
        </w:rPr>
        <w:t xml:space="preserve"> 2930</w:t>
      </w:r>
      <w:r w:rsidR="00DE2E01">
        <w:rPr>
          <w:rFonts w:asciiTheme="majorHAnsi" w:hAnsiTheme="majorHAnsi" w:cs="Arial"/>
        </w:rPr>
        <w:t xml:space="preserve">/Special Topics - We’re </w:t>
      </w:r>
      <w:r>
        <w:rPr>
          <w:rFonts w:asciiTheme="majorHAnsi" w:hAnsiTheme="majorHAnsi" w:cs="Arial"/>
        </w:rPr>
        <w:t>going to propose that it be removed from the catalog since now faculty from other disciplines will be able to be credentialed to team-teach HUM 2930</w:t>
      </w:r>
      <w:r w:rsidR="00DE2E01">
        <w:rPr>
          <w:rFonts w:asciiTheme="majorHAnsi" w:hAnsiTheme="majorHAnsi" w:cs="Arial"/>
        </w:rPr>
        <w:t xml:space="preserve"> (one has to be a humanities faculty). This also eliminates a writing intensive course so that we’re funneling students towards humanities courses. </w:t>
      </w:r>
    </w:p>
    <w:p w:rsidR="00DE2E01" w:rsidRDefault="00DE2E01" w:rsidP="00DE2E01">
      <w:pPr>
        <w:pStyle w:val="ListParagraph"/>
        <w:numPr>
          <w:ilvl w:val="1"/>
          <w:numId w:val="3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Due to redundancy, there was unanimous agreement to transition from HUM 2510 to HUM 2020. </w:t>
      </w:r>
      <w:r w:rsidR="00FF1727">
        <w:rPr>
          <w:rFonts w:asciiTheme="majorHAnsi" w:hAnsiTheme="majorHAnsi" w:cs="Arial"/>
        </w:rPr>
        <w:t xml:space="preserve"> We will create a proposal to have HUM 2510 removed from the catalog.</w:t>
      </w:r>
    </w:p>
    <w:p w:rsidR="00DE2E01" w:rsidRDefault="00DE2E01" w:rsidP="00DE2E01">
      <w:pPr>
        <w:pStyle w:val="ListParagraph"/>
        <w:numPr>
          <w:ilvl w:val="1"/>
          <w:numId w:val="3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Student Evaluation of Instruction form: </w:t>
      </w:r>
    </w:p>
    <w:p w:rsidR="00DE2E01" w:rsidRDefault="005F1456" w:rsidP="00DE2E01">
      <w:pPr>
        <w:pStyle w:val="ListParagraph"/>
        <w:numPr>
          <w:ilvl w:val="2"/>
          <w:numId w:val="3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Think about which questions we want to include on this document. </w:t>
      </w:r>
    </w:p>
    <w:p w:rsidR="005F1456" w:rsidRDefault="005F1456" w:rsidP="00DE2E01">
      <w:pPr>
        <w:pStyle w:val="ListParagraph"/>
        <w:numPr>
          <w:ilvl w:val="2"/>
          <w:numId w:val="3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Catherine will create a Google document and include our current visioning statement (values). </w:t>
      </w:r>
    </w:p>
    <w:p w:rsidR="005F1456" w:rsidRDefault="005F1456" w:rsidP="00DE2E01">
      <w:pPr>
        <w:pStyle w:val="ListParagraph"/>
        <w:numPr>
          <w:ilvl w:val="2"/>
          <w:numId w:val="3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Make sure your questions ask only one thing (in simple terms) </w:t>
      </w:r>
    </w:p>
    <w:p w:rsidR="005F1456" w:rsidRDefault="005F1456" w:rsidP="00DE2E01">
      <w:pPr>
        <w:pStyle w:val="ListParagraph"/>
        <w:numPr>
          <w:ilvl w:val="2"/>
          <w:numId w:val="3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Deadline: by early October so that she can prepare something. </w:t>
      </w:r>
    </w:p>
    <w:p w:rsidR="005F1456" w:rsidRDefault="005F1456" w:rsidP="00DE2E01">
      <w:pPr>
        <w:pStyle w:val="ListParagraph"/>
        <w:numPr>
          <w:ilvl w:val="2"/>
          <w:numId w:val="3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Form completed online in Canvas. </w:t>
      </w:r>
    </w:p>
    <w:p w:rsidR="005F1456" w:rsidRDefault="005F1456" w:rsidP="005F1456">
      <w:pPr>
        <w:pStyle w:val="ListParagraph"/>
        <w:numPr>
          <w:ilvl w:val="0"/>
          <w:numId w:val="3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Schedule</w:t>
      </w:r>
    </w:p>
    <w:p w:rsidR="005F1456" w:rsidRDefault="005F1456" w:rsidP="005F1456">
      <w:pPr>
        <w:pStyle w:val="ListParagraph"/>
        <w:numPr>
          <w:ilvl w:val="1"/>
          <w:numId w:val="3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Alford’s email said to send him three possibilities </w:t>
      </w:r>
    </w:p>
    <w:p w:rsidR="005F1456" w:rsidRDefault="005F1456" w:rsidP="003E21B7">
      <w:pPr>
        <w:pStyle w:val="ListParagraph"/>
        <w:numPr>
          <w:ilvl w:val="1"/>
          <w:numId w:val="3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We agreed to work on the schedule ourselves so that we didn’t have to send options/possibilities. </w:t>
      </w:r>
    </w:p>
    <w:p w:rsidR="00F876E5" w:rsidRPr="006B7956" w:rsidRDefault="00F876E5" w:rsidP="006B7956">
      <w:pPr>
        <w:pStyle w:val="ListParagraph"/>
        <w:numPr>
          <w:ilvl w:val="0"/>
          <w:numId w:val="3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Other</w:t>
      </w:r>
      <w:r w:rsidR="006B7956">
        <w:rPr>
          <w:rFonts w:asciiTheme="majorHAnsi" w:hAnsiTheme="majorHAnsi" w:cs="Arial"/>
        </w:rPr>
        <w:t xml:space="preserve">: </w:t>
      </w:r>
      <w:r w:rsidRPr="006B7956">
        <w:rPr>
          <w:rFonts w:asciiTheme="majorHAnsi" w:hAnsiTheme="majorHAnsi" w:cs="Arial"/>
        </w:rPr>
        <w:t>Friday, the 19</w:t>
      </w:r>
      <w:r w:rsidRPr="006B7956">
        <w:rPr>
          <w:rFonts w:asciiTheme="majorHAnsi" w:hAnsiTheme="majorHAnsi" w:cs="Arial"/>
          <w:vertAlign w:val="superscript"/>
        </w:rPr>
        <w:t>th</w:t>
      </w:r>
      <w:r w:rsidRPr="006B7956">
        <w:rPr>
          <w:rFonts w:asciiTheme="majorHAnsi" w:hAnsiTheme="majorHAnsi" w:cs="Arial"/>
        </w:rPr>
        <w:t xml:space="preserve"> showing Steve’s film </w:t>
      </w:r>
      <w:r w:rsidR="006B7956" w:rsidRPr="006B7956">
        <w:rPr>
          <w:rFonts w:asciiTheme="majorHAnsi" w:hAnsiTheme="majorHAnsi" w:cs="Arial"/>
        </w:rPr>
        <w:t xml:space="preserve">in </w:t>
      </w:r>
      <w:r w:rsidRPr="006B7956">
        <w:rPr>
          <w:rFonts w:asciiTheme="majorHAnsi" w:hAnsiTheme="majorHAnsi" w:cs="Arial"/>
        </w:rPr>
        <w:t xml:space="preserve">J-103 (Rush Auditorium) </w:t>
      </w:r>
      <w:bookmarkStart w:id="0" w:name="_GoBack"/>
      <w:bookmarkEnd w:id="0"/>
    </w:p>
    <w:sectPr w:rsidR="00F876E5" w:rsidRPr="006B7956" w:rsidSect="001B6733">
      <w:headerReference w:type="even" r:id="rId8"/>
      <w:headerReference w:type="default" r:id="rId9"/>
      <w:footerReference w:type="even" r:id="rId10"/>
      <w:pgSz w:w="12240" w:h="15840"/>
      <w:pgMar w:top="1528" w:right="1440" w:bottom="1440" w:left="1440" w:header="6" w:gutter="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5F1456" w:rsidRDefault="005F1456">
      <w:r>
        <w:separator/>
      </w:r>
    </w:p>
  </w:endnote>
  <w:endnote w:type="continuationSeparator" w:id="1">
    <w:p w:rsidR="005F1456" w:rsidRDefault="005F1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chin">
    <w:panose1 w:val="020006030200000200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ヒラギノ角ゴ Pro W3"/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 Bold Italic">
    <w:panose1 w:val="020207030605050903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F1456" w:rsidRDefault="005F1456">
    <w:pPr>
      <w:pStyle w:val="Footer"/>
      <w:rPr>
        <w:rFonts w:eastAsia="Times New Roman"/>
        <w:color w:val="auto"/>
        <w:sz w:val="20"/>
        <w:lang/>
      </w:rPr>
    </w:pPr>
    <w:r>
      <w:rPr>
        <w:sz w:val="16"/>
      </w:rPr>
      <w:t xml:space="preserve">Respectfully submitted by MZ 08/2012 </w:t>
    </w:r>
    <w:r>
      <w:rPr>
        <w:sz w:val="16"/>
      </w:rPr>
      <w:tab/>
    </w:r>
    <w:r>
      <w:rPr>
        <w:sz w:val="16"/>
      </w:rPr>
      <w:tab/>
      <w:t xml:space="preserve">         Page </w:t>
    </w:r>
    <w:r w:rsidR="008A6129"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PAGE </w:instrText>
    </w:r>
    <w:r w:rsidR="008A6129"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 w:rsidR="008A6129">
      <w:rPr>
        <w:rFonts w:ascii="Times New Roman Bold" w:hAnsi="Times New Roman Bold"/>
        <w:sz w:val="16"/>
      </w:rPr>
      <w:fldChar w:fldCharType="end"/>
    </w:r>
    <w:r>
      <w:rPr>
        <w:sz w:val="16"/>
      </w:rPr>
      <w:t xml:space="preserve"> of </w:t>
    </w:r>
    <w:r w:rsidR="008A6129"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NUMPAGES </w:instrText>
    </w:r>
    <w:r w:rsidR="008A6129"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 w:rsidR="008A6129">
      <w:rPr>
        <w:rFonts w:ascii="Times New Roman Bold" w:hAnsi="Times New Roman Bold"/>
        <w:sz w:val="16"/>
      </w:rPr>
      <w:fldChar w:fldCharType="end"/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5F1456" w:rsidRDefault="005F1456">
      <w:r>
        <w:separator/>
      </w:r>
    </w:p>
  </w:footnote>
  <w:footnote w:type="continuationSeparator" w:id="1">
    <w:p w:rsidR="005F1456" w:rsidRDefault="005F1456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F1456" w:rsidRDefault="005F1456">
    <w:pPr>
      <w:rPr>
        <w:rFonts w:eastAsia="Times New Roman"/>
        <w:color w:val="auto"/>
        <w:sz w:val="20"/>
        <w:lang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haracter">
            <wp:posOffset>0</wp:posOffset>
          </wp:positionH>
          <wp:positionV relativeFrom="line">
            <wp:posOffset>0</wp:posOffset>
          </wp:positionV>
          <wp:extent cx="1391285" cy="447675"/>
          <wp:effectExtent l="0" t="0" r="571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A6129" w:rsidRPr="008A6129">
      <w:rPr>
        <w:noProof/>
      </w:rPr>
    </w:r>
    <w:r w:rsidR="008A6129" w:rsidRPr="008A6129">
      <w:rPr>
        <w:noProof/>
      </w:rPr>
      <w:pict>
        <v:rect id="AutoShape 47" o:spid="_x0000_s1026" style="width:109.35pt;height: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" filled="f" stroked="f">
          <o:lock v:ext="edit" aspectratio="t"/>
          <w10:anchorlock/>
        </v:rect>
      </w:pict>
    </w:r>
    <w:r>
      <w:rPr>
        <w:rFonts w:ascii="Times New Roman Bold Italic" w:hAnsi="Times New Roman Bold Italic"/>
        <w:sz w:val="40"/>
        <w:u w:val="single"/>
      </w:rPr>
      <w:t xml:space="preserve">   Humanities Department___________</w:t>
    </w: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F1456" w:rsidRPr="00061617" w:rsidRDefault="005F1456" w:rsidP="00061617">
    <w:pPr>
      <w:rPr>
        <w:rFonts w:asciiTheme="majorHAnsi" w:eastAsia="Times New Roman" w:hAnsiTheme="majorHAnsi"/>
        <w:i/>
        <w:color w:val="auto"/>
        <w:sz w:val="16"/>
        <w:lang/>
      </w:rPr>
    </w:pPr>
    <w:r>
      <w:rPr>
        <w:rFonts w:asciiTheme="majorHAnsi" w:hAnsiTheme="majorHAnsi"/>
        <w:i/>
        <w:sz w:val="36"/>
      </w:rPr>
      <w:t xml:space="preserve"> </w: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520"/>
        </w:tabs>
        <w:ind w:left="520" w:firstLine="20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408"/>
        </w:tabs>
        <w:ind w:left="408" w:firstLine="175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408"/>
        </w:tabs>
        <w:ind w:left="408" w:firstLine="391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408"/>
        </w:tabs>
        <w:ind w:left="408" w:firstLine="6072"/>
      </w:pPr>
      <w:rPr>
        <w:rFonts w:hint="default"/>
        <w:color w:val="000000"/>
        <w:position w:val="0"/>
        <w:sz w:val="24"/>
      </w:rPr>
    </w:lvl>
  </w:abstractNum>
  <w:abstractNum w:abstractNumId="1">
    <w:nsid w:val="2F230F27"/>
    <w:multiLevelType w:val="hybridMultilevel"/>
    <w:tmpl w:val="774AC6AE"/>
    <w:lvl w:ilvl="0" w:tplc="639CD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54AAD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7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1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97678"/>
    <w:rsid w:val="00061617"/>
    <w:rsid w:val="000A395B"/>
    <w:rsid w:val="000B1811"/>
    <w:rsid w:val="001B6733"/>
    <w:rsid w:val="001D7860"/>
    <w:rsid w:val="00247959"/>
    <w:rsid w:val="002B5A28"/>
    <w:rsid w:val="00323CC3"/>
    <w:rsid w:val="00376023"/>
    <w:rsid w:val="003E21B7"/>
    <w:rsid w:val="004269C9"/>
    <w:rsid w:val="00497678"/>
    <w:rsid w:val="00562F5E"/>
    <w:rsid w:val="005F1456"/>
    <w:rsid w:val="0064534A"/>
    <w:rsid w:val="006B7956"/>
    <w:rsid w:val="00866F86"/>
    <w:rsid w:val="00896564"/>
    <w:rsid w:val="008A6129"/>
    <w:rsid w:val="008C7100"/>
    <w:rsid w:val="00900BAB"/>
    <w:rsid w:val="00905F41"/>
    <w:rsid w:val="00A31147"/>
    <w:rsid w:val="00AF7141"/>
    <w:rsid w:val="00C7488B"/>
    <w:rsid w:val="00CE5347"/>
    <w:rsid w:val="00D149A6"/>
    <w:rsid w:val="00DE2E01"/>
    <w:rsid w:val="00E05BFF"/>
    <w:rsid w:val="00E628E5"/>
    <w:rsid w:val="00EB2DD1"/>
    <w:rsid w:val="00F227B1"/>
    <w:rsid w:val="00F323D2"/>
    <w:rsid w:val="00F876E5"/>
    <w:rsid w:val="00FF1727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678"/>
    <w:rPr>
      <w:rFonts w:ascii="Times New Roman" w:eastAsia="ヒラギノ角ゴ Pro W3" w:hAnsi="Times New Roman"/>
      <w:color w:val="000000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link w:val="FooterChar"/>
    <w:rsid w:val="00497678"/>
    <w:pPr>
      <w:tabs>
        <w:tab w:val="center" w:pos="4680"/>
        <w:tab w:val="right" w:pos="9360"/>
      </w:tabs>
    </w:pPr>
    <w:rPr>
      <w:rFonts w:ascii="Times New Roman" w:eastAsia="ヒラギノ角ゴ Pro W3" w:hAnsi="Times New Roman"/>
      <w:color w:val="000000"/>
      <w:sz w:val="24"/>
    </w:rPr>
  </w:style>
  <w:style w:type="character" w:customStyle="1" w:styleId="FooterChar">
    <w:name w:val="Footer Char"/>
    <w:link w:val="Footer"/>
    <w:rsid w:val="00497678"/>
    <w:rPr>
      <w:rFonts w:ascii="Times New Roman" w:eastAsia="ヒラギノ角ゴ Pro W3" w:hAnsi="Times New Roman" w:cs="Times New Roman"/>
      <w:color w:val="000000"/>
      <w:sz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61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17"/>
    <w:rPr>
      <w:rFonts w:ascii="Times New Roman" w:eastAsia="ヒラギノ角ゴ Pro W3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900BA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4">
    <w:name w:val="Dark List Accent 4"/>
    <w:basedOn w:val="TableNormal"/>
    <w:uiPriority w:val="70"/>
    <w:rsid w:val="00900BA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ediumGrid1-Accent4">
    <w:name w:val="Medium Grid 1 Accent 4"/>
    <w:basedOn w:val="TableNormal"/>
    <w:uiPriority w:val="67"/>
    <w:rsid w:val="00900BA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qFormat/>
    <w:rsid w:val="00A311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678"/>
    <w:rPr>
      <w:rFonts w:ascii="Times New Roman" w:eastAsia="ヒラギノ角ゴ Pro W3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497678"/>
    <w:pPr>
      <w:tabs>
        <w:tab w:val="center" w:pos="4680"/>
        <w:tab w:val="right" w:pos="9360"/>
      </w:tabs>
    </w:pPr>
    <w:rPr>
      <w:rFonts w:ascii="Times New Roman" w:eastAsia="ヒラギノ角ゴ Pro W3" w:hAnsi="Times New Roman"/>
      <w:color w:val="000000"/>
      <w:sz w:val="24"/>
    </w:rPr>
  </w:style>
  <w:style w:type="character" w:customStyle="1" w:styleId="FooterChar">
    <w:name w:val="Footer Char"/>
    <w:link w:val="Footer"/>
    <w:rsid w:val="00497678"/>
    <w:rPr>
      <w:rFonts w:ascii="Times New Roman" w:eastAsia="ヒラギノ角ゴ Pro W3" w:hAnsi="Times New Roman" w:cs="Times New Roman"/>
      <w:color w:val="000000"/>
      <w:sz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61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17"/>
    <w:rPr>
      <w:rFonts w:ascii="Times New Roman" w:eastAsia="ヒラギノ角ゴ Pro W3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900BA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4">
    <w:name w:val="Dark List Accent 4"/>
    <w:basedOn w:val="TableNormal"/>
    <w:uiPriority w:val="70"/>
    <w:rsid w:val="00900BA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ediumGrid1-Accent4">
    <w:name w:val="Medium Grid 1 Accent 4"/>
    <w:basedOn w:val="TableNormal"/>
    <w:uiPriority w:val="67"/>
    <w:rsid w:val="00900BA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qFormat/>
    <w:rsid w:val="00A311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859</Words>
  <Characters>4296</Characters>
  <Application>Microsoft Word 12.0.0</Application>
  <DocSecurity>0</DocSecurity>
  <Lines>59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Hawaii at Manoa</Company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Office 2004 Test Drive User</cp:lastModifiedBy>
  <cp:revision>3</cp:revision>
  <dcterms:created xsi:type="dcterms:W3CDTF">2014-09-13T13:52:00Z</dcterms:created>
  <dcterms:modified xsi:type="dcterms:W3CDTF">2014-09-13T13:52:00Z</dcterms:modified>
</cp:coreProperties>
</file>