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3E" w:rsidRDefault="0021753E" w:rsidP="00CB6275">
      <w:pPr>
        <w:jc w:val="center"/>
        <w:rPr>
          <w:sz w:val="22"/>
          <w:szCs w:val="22"/>
        </w:rPr>
      </w:pPr>
    </w:p>
    <w:p w:rsidR="00306913" w:rsidRPr="0021753E" w:rsidRDefault="000F2E2E" w:rsidP="00FE001F">
      <w:pPr>
        <w:ind w:left="2160" w:firstLine="720"/>
        <w:rPr>
          <w:rFonts w:ascii="Calibri" w:hAnsi="Calibri"/>
        </w:rPr>
      </w:pPr>
      <w:r w:rsidRPr="0021753E">
        <w:rPr>
          <w:rFonts w:ascii="Calibri" w:hAnsi="Calibri"/>
        </w:rPr>
        <w:t xml:space="preserve">Meeting </w:t>
      </w:r>
      <w:r w:rsidR="00E627AC">
        <w:rPr>
          <w:rFonts w:ascii="Calibri" w:hAnsi="Calibri"/>
        </w:rPr>
        <w:t xml:space="preserve">Minutes </w:t>
      </w:r>
      <w:r w:rsidR="00941797">
        <w:rPr>
          <w:rFonts w:ascii="Calibri" w:hAnsi="Calibri"/>
        </w:rPr>
        <w:t>of</w:t>
      </w:r>
      <w:r w:rsidRPr="0021753E">
        <w:rPr>
          <w:rFonts w:ascii="Calibri" w:hAnsi="Calibri"/>
        </w:rPr>
        <w:t xml:space="preserve"> August </w:t>
      </w:r>
      <w:r w:rsidR="002C7797">
        <w:rPr>
          <w:rFonts w:ascii="Calibri" w:hAnsi="Calibri"/>
        </w:rPr>
        <w:t>1</w:t>
      </w:r>
      <w:r w:rsidR="00E71728">
        <w:rPr>
          <w:rFonts w:ascii="Calibri" w:hAnsi="Calibri"/>
        </w:rPr>
        <w:t>9</w:t>
      </w:r>
      <w:r w:rsidRPr="0021753E">
        <w:rPr>
          <w:rFonts w:ascii="Calibri" w:hAnsi="Calibri"/>
        </w:rPr>
        <w:t>, 2014</w:t>
      </w:r>
    </w:p>
    <w:p w:rsidR="009652A0" w:rsidRPr="0021753E" w:rsidRDefault="009652A0" w:rsidP="009652A0">
      <w:pPr>
        <w:jc w:val="center"/>
        <w:rPr>
          <w:rFonts w:ascii="Calibri" w:hAnsi="Calibri"/>
          <w:sz w:val="22"/>
          <w:szCs w:val="22"/>
        </w:rPr>
      </w:pPr>
    </w:p>
    <w:tbl>
      <w:tblPr>
        <w:tblStyle w:val="TableContemporary"/>
        <w:tblpPr w:leftFromText="180" w:rightFromText="180" w:vertAnchor="text" w:horzAnchor="page" w:tblpX="1603" w:tblpY="-30"/>
        <w:tblW w:w="0" w:type="auto"/>
        <w:tblLayout w:type="fixed"/>
        <w:tblLook w:val="04A0"/>
      </w:tblPr>
      <w:tblGrid>
        <w:gridCol w:w="1961"/>
        <w:gridCol w:w="841"/>
        <w:gridCol w:w="747"/>
        <w:gridCol w:w="841"/>
      </w:tblGrid>
      <w:tr w:rsidR="009652A0" w:rsidRPr="0021753E" w:rsidTr="00744DD3">
        <w:trPr>
          <w:cnfStyle w:val="100000000000"/>
          <w:trHeight w:val="20"/>
        </w:trPr>
        <w:tc>
          <w:tcPr>
            <w:tcW w:w="1961" w:type="dxa"/>
          </w:tcPr>
          <w:p w:rsidR="009652A0" w:rsidRPr="0021753E" w:rsidRDefault="009652A0" w:rsidP="00CE01E0">
            <w:pPr>
              <w:rPr>
                <w:rFonts w:ascii="Calibri" w:hAnsi="Calibri"/>
                <w:sz w:val="16"/>
                <w:szCs w:val="16"/>
                <w:u w:val="single"/>
              </w:rPr>
            </w:pPr>
          </w:p>
        </w:tc>
        <w:tc>
          <w:tcPr>
            <w:tcW w:w="841" w:type="dxa"/>
          </w:tcPr>
          <w:p w:rsidR="009652A0" w:rsidRPr="0021753E" w:rsidRDefault="009652A0" w:rsidP="00CE01E0">
            <w:pPr>
              <w:rPr>
                <w:rFonts w:ascii="Calibri" w:hAnsi="Calibri"/>
                <w:sz w:val="16"/>
                <w:szCs w:val="16"/>
              </w:rPr>
            </w:pPr>
            <w:r w:rsidRPr="0021753E">
              <w:rPr>
                <w:rFonts w:ascii="Calibri" w:hAnsi="Calibri"/>
                <w:sz w:val="16"/>
                <w:szCs w:val="16"/>
              </w:rPr>
              <w:t>Present</w:t>
            </w:r>
          </w:p>
        </w:tc>
        <w:tc>
          <w:tcPr>
            <w:tcW w:w="747" w:type="dxa"/>
          </w:tcPr>
          <w:p w:rsidR="009652A0" w:rsidRPr="0021753E" w:rsidRDefault="009652A0" w:rsidP="00CE01E0">
            <w:pPr>
              <w:rPr>
                <w:rFonts w:ascii="Calibri" w:hAnsi="Calibri"/>
                <w:sz w:val="16"/>
                <w:szCs w:val="16"/>
              </w:rPr>
            </w:pPr>
            <w:r w:rsidRPr="0021753E">
              <w:rPr>
                <w:rFonts w:ascii="Calibri" w:hAnsi="Calibri"/>
                <w:sz w:val="16"/>
                <w:szCs w:val="16"/>
              </w:rPr>
              <w:t>Absent</w:t>
            </w:r>
          </w:p>
        </w:tc>
        <w:tc>
          <w:tcPr>
            <w:tcW w:w="841" w:type="dxa"/>
          </w:tcPr>
          <w:p w:rsidR="009652A0" w:rsidRPr="0021753E" w:rsidRDefault="009652A0" w:rsidP="00CE01E0">
            <w:pPr>
              <w:rPr>
                <w:rFonts w:ascii="Calibri" w:hAnsi="Calibri"/>
                <w:sz w:val="16"/>
                <w:szCs w:val="16"/>
              </w:rPr>
            </w:pPr>
            <w:r w:rsidRPr="0021753E">
              <w:rPr>
                <w:rFonts w:ascii="Calibri" w:hAnsi="Calibri"/>
                <w:sz w:val="16"/>
                <w:szCs w:val="16"/>
              </w:rPr>
              <w:t>Excused</w:t>
            </w:r>
          </w:p>
        </w:tc>
      </w:tr>
      <w:tr w:rsidR="009652A0" w:rsidRPr="0021753E" w:rsidTr="00744DD3">
        <w:trPr>
          <w:cnfStyle w:val="000000100000"/>
          <w:trHeight w:val="20"/>
        </w:trPr>
        <w:tc>
          <w:tcPr>
            <w:tcW w:w="1961" w:type="dxa"/>
          </w:tcPr>
          <w:p w:rsidR="009652A0" w:rsidRPr="0021753E" w:rsidRDefault="009652A0" w:rsidP="00CE01E0">
            <w:pPr>
              <w:rPr>
                <w:rFonts w:ascii="Calibri" w:hAnsi="Calibri"/>
                <w:sz w:val="16"/>
                <w:szCs w:val="16"/>
              </w:rPr>
            </w:pPr>
            <w:r w:rsidRPr="0021753E">
              <w:rPr>
                <w:rFonts w:ascii="Calibri" w:hAnsi="Calibri"/>
                <w:b/>
                <w:sz w:val="16"/>
                <w:szCs w:val="16"/>
                <w:u w:val="single"/>
              </w:rPr>
              <w:t>Faculty</w:t>
            </w:r>
          </w:p>
        </w:tc>
        <w:tc>
          <w:tcPr>
            <w:tcW w:w="841" w:type="dxa"/>
          </w:tcPr>
          <w:p w:rsidR="009652A0" w:rsidRPr="0021753E" w:rsidRDefault="009652A0" w:rsidP="00BB7B4C">
            <w:pPr>
              <w:jc w:val="center"/>
              <w:rPr>
                <w:rFonts w:ascii="Calibri" w:hAnsi="Calibri"/>
                <w:sz w:val="16"/>
                <w:szCs w:val="16"/>
              </w:rPr>
            </w:pPr>
          </w:p>
        </w:tc>
        <w:tc>
          <w:tcPr>
            <w:tcW w:w="747" w:type="dxa"/>
          </w:tcPr>
          <w:p w:rsidR="009652A0" w:rsidRPr="0021753E" w:rsidRDefault="009652A0" w:rsidP="00CE01E0">
            <w:pPr>
              <w:rPr>
                <w:rFonts w:ascii="Calibri" w:hAnsi="Calibri"/>
                <w:sz w:val="16"/>
                <w:szCs w:val="16"/>
              </w:rPr>
            </w:pPr>
          </w:p>
        </w:tc>
        <w:tc>
          <w:tcPr>
            <w:tcW w:w="841" w:type="dxa"/>
          </w:tcPr>
          <w:p w:rsidR="009652A0" w:rsidRPr="0021753E" w:rsidRDefault="009652A0" w:rsidP="00CE01E0">
            <w:pPr>
              <w:rPr>
                <w:rFonts w:ascii="Calibri" w:hAnsi="Calibri"/>
                <w:sz w:val="16"/>
                <w:szCs w:val="16"/>
              </w:rPr>
            </w:pPr>
          </w:p>
        </w:tc>
      </w:tr>
      <w:tr w:rsidR="009652A0" w:rsidRPr="0021753E" w:rsidTr="00744DD3">
        <w:trPr>
          <w:cnfStyle w:val="000000010000"/>
          <w:trHeight w:val="20"/>
        </w:trPr>
        <w:tc>
          <w:tcPr>
            <w:tcW w:w="1961" w:type="dxa"/>
          </w:tcPr>
          <w:p w:rsidR="009652A0" w:rsidRPr="0021753E" w:rsidRDefault="00BB7B4C" w:rsidP="00CE01E0">
            <w:pPr>
              <w:rPr>
                <w:rFonts w:ascii="Calibri" w:hAnsi="Calibri"/>
                <w:sz w:val="16"/>
                <w:szCs w:val="16"/>
              </w:rPr>
            </w:pPr>
            <w:r w:rsidRPr="0021753E">
              <w:rPr>
                <w:rFonts w:ascii="Calibri" w:hAnsi="Calibri"/>
                <w:sz w:val="16"/>
                <w:szCs w:val="16"/>
              </w:rPr>
              <w:t>Batcher, Doris</w:t>
            </w:r>
          </w:p>
        </w:tc>
        <w:tc>
          <w:tcPr>
            <w:tcW w:w="841" w:type="dxa"/>
          </w:tcPr>
          <w:p w:rsidR="009652A0" w:rsidRPr="0021753E" w:rsidRDefault="00D56AA6" w:rsidP="00BB7B4C">
            <w:pPr>
              <w:jc w:val="center"/>
              <w:rPr>
                <w:rFonts w:ascii="Calibri" w:hAnsi="Calibri"/>
                <w:sz w:val="16"/>
                <w:szCs w:val="16"/>
              </w:rPr>
            </w:pPr>
            <w:r>
              <w:rPr>
                <w:rFonts w:ascii="Calibri" w:hAnsi="Calibri"/>
                <w:sz w:val="16"/>
                <w:szCs w:val="16"/>
              </w:rPr>
              <w:t>x</w:t>
            </w:r>
          </w:p>
        </w:tc>
        <w:tc>
          <w:tcPr>
            <w:tcW w:w="747" w:type="dxa"/>
          </w:tcPr>
          <w:p w:rsidR="009652A0" w:rsidRPr="0021753E" w:rsidRDefault="009652A0" w:rsidP="00CE01E0">
            <w:pPr>
              <w:rPr>
                <w:rFonts w:ascii="Calibri" w:hAnsi="Calibri"/>
                <w:sz w:val="16"/>
                <w:szCs w:val="16"/>
              </w:rPr>
            </w:pPr>
          </w:p>
        </w:tc>
        <w:tc>
          <w:tcPr>
            <w:tcW w:w="841" w:type="dxa"/>
          </w:tcPr>
          <w:p w:rsidR="009652A0" w:rsidRPr="0021753E" w:rsidRDefault="009652A0" w:rsidP="00CE01E0">
            <w:pPr>
              <w:rPr>
                <w:rFonts w:ascii="Calibri" w:hAnsi="Calibri"/>
                <w:sz w:val="16"/>
                <w:szCs w:val="16"/>
              </w:rPr>
            </w:pPr>
          </w:p>
        </w:tc>
      </w:tr>
      <w:tr w:rsidR="009652A0" w:rsidRPr="0021753E" w:rsidTr="00744DD3">
        <w:trPr>
          <w:cnfStyle w:val="000000100000"/>
          <w:trHeight w:val="20"/>
        </w:trPr>
        <w:tc>
          <w:tcPr>
            <w:tcW w:w="1961" w:type="dxa"/>
          </w:tcPr>
          <w:p w:rsidR="009652A0" w:rsidRPr="0021753E" w:rsidRDefault="00BB7B4C" w:rsidP="00CE01E0">
            <w:pPr>
              <w:rPr>
                <w:rFonts w:ascii="Calibri" w:hAnsi="Calibri"/>
                <w:sz w:val="16"/>
                <w:szCs w:val="16"/>
              </w:rPr>
            </w:pPr>
            <w:r w:rsidRPr="0021753E">
              <w:rPr>
                <w:rFonts w:ascii="Calibri" w:hAnsi="Calibri"/>
                <w:sz w:val="16"/>
                <w:szCs w:val="16"/>
              </w:rPr>
              <w:t>Black, Cheryl</w:t>
            </w:r>
          </w:p>
        </w:tc>
        <w:tc>
          <w:tcPr>
            <w:tcW w:w="841" w:type="dxa"/>
          </w:tcPr>
          <w:p w:rsidR="009652A0" w:rsidRPr="0021753E" w:rsidRDefault="00D56AA6" w:rsidP="00BB7B4C">
            <w:pPr>
              <w:jc w:val="center"/>
              <w:rPr>
                <w:rFonts w:ascii="Calibri" w:hAnsi="Calibri"/>
                <w:sz w:val="16"/>
                <w:szCs w:val="16"/>
              </w:rPr>
            </w:pPr>
            <w:r>
              <w:rPr>
                <w:rFonts w:ascii="Calibri" w:hAnsi="Calibri"/>
                <w:sz w:val="16"/>
                <w:szCs w:val="16"/>
              </w:rPr>
              <w:t>x</w:t>
            </w:r>
          </w:p>
        </w:tc>
        <w:tc>
          <w:tcPr>
            <w:tcW w:w="747" w:type="dxa"/>
          </w:tcPr>
          <w:p w:rsidR="009652A0" w:rsidRPr="0021753E" w:rsidRDefault="009652A0" w:rsidP="00CE01E0">
            <w:pPr>
              <w:rPr>
                <w:rFonts w:ascii="Calibri" w:hAnsi="Calibri"/>
                <w:sz w:val="16"/>
                <w:szCs w:val="16"/>
              </w:rPr>
            </w:pPr>
          </w:p>
        </w:tc>
        <w:tc>
          <w:tcPr>
            <w:tcW w:w="841" w:type="dxa"/>
          </w:tcPr>
          <w:p w:rsidR="009652A0" w:rsidRPr="0021753E" w:rsidRDefault="009652A0" w:rsidP="003673EA">
            <w:pPr>
              <w:jc w:val="center"/>
              <w:rPr>
                <w:rFonts w:ascii="Calibri" w:hAnsi="Calibri"/>
                <w:sz w:val="16"/>
                <w:szCs w:val="16"/>
              </w:rPr>
            </w:pPr>
          </w:p>
        </w:tc>
      </w:tr>
      <w:tr w:rsidR="009652A0" w:rsidRPr="0021753E" w:rsidTr="00744DD3">
        <w:trPr>
          <w:cnfStyle w:val="000000010000"/>
          <w:trHeight w:val="20"/>
        </w:trPr>
        <w:tc>
          <w:tcPr>
            <w:tcW w:w="1961" w:type="dxa"/>
          </w:tcPr>
          <w:p w:rsidR="009652A0" w:rsidRPr="0021753E" w:rsidRDefault="00BB7B4C" w:rsidP="00CE01E0">
            <w:pPr>
              <w:rPr>
                <w:rFonts w:ascii="Calibri" w:hAnsi="Calibri"/>
                <w:sz w:val="16"/>
                <w:szCs w:val="16"/>
              </w:rPr>
            </w:pPr>
            <w:r w:rsidRPr="0021753E">
              <w:rPr>
                <w:rFonts w:ascii="Calibri" w:hAnsi="Calibri"/>
                <w:sz w:val="16"/>
                <w:szCs w:val="16"/>
              </w:rPr>
              <w:t>Coman, Marius</w:t>
            </w:r>
          </w:p>
        </w:tc>
        <w:tc>
          <w:tcPr>
            <w:tcW w:w="841" w:type="dxa"/>
          </w:tcPr>
          <w:p w:rsidR="009652A0" w:rsidRPr="0021753E" w:rsidRDefault="00D56AA6" w:rsidP="00BB7B4C">
            <w:pPr>
              <w:jc w:val="center"/>
              <w:rPr>
                <w:rFonts w:ascii="Calibri" w:hAnsi="Calibri"/>
                <w:sz w:val="16"/>
                <w:szCs w:val="16"/>
              </w:rPr>
            </w:pPr>
            <w:r>
              <w:rPr>
                <w:rFonts w:ascii="Calibri" w:hAnsi="Calibri"/>
                <w:sz w:val="16"/>
                <w:szCs w:val="16"/>
              </w:rPr>
              <w:t>x</w:t>
            </w:r>
          </w:p>
        </w:tc>
        <w:tc>
          <w:tcPr>
            <w:tcW w:w="747" w:type="dxa"/>
          </w:tcPr>
          <w:p w:rsidR="009652A0" w:rsidRPr="0021753E" w:rsidRDefault="009652A0" w:rsidP="00CE01E0">
            <w:pPr>
              <w:rPr>
                <w:rFonts w:ascii="Calibri" w:hAnsi="Calibri"/>
                <w:sz w:val="16"/>
                <w:szCs w:val="16"/>
              </w:rPr>
            </w:pPr>
          </w:p>
        </w:tc>
        <w:tc>
          <w:tcPr>
            <w:tcW w:w="841" w:type="dxa"/>
          </w:tcPr>
          <w:p w:rsidR="009652A0" w:rsidRPr="0021753E" w:rsidRDefault="009652A0" w:rsidP="00CE01E0">
            <w:pPr>
              <w:rPr>
                <w:rFonts w:ascii="Calibri" w:hAnsi="Calibri"/>
                <w:sz w:val="16"/>
                <w:szCs w:val="16"/>
              </w:rPr>
            </w:pPr>
          </w:p>
        </w:tc>
      </w:tr>
      <w:tr w:rsidR="009652A0" w:rsidRPr="0021753E" w:rsidTr="00744DD3">
        <w:trPr>
          <w:cnfStyle w:val="000000100000"/>
          <w:trHeight w:val="20"/>
        </w:trPr>
        <w:tc>
          <w:tcPr>
            <w:tcW w:w="1961" w:type="dxa"/>
          </w:tcPr>
          <w:p w:rsidR="009652A0" w:rsidRPr="0021753E" w:rsidRDefault="00546FC5" w:rsidP="00CE01E0">
            <w:pPr>
              <w:rPr>
                <w:rFonts w:ascii="Calibri" w:hAnsi="Calibri"/>
                <w:sz w:val="16"/>
                <w:szCs w:val="16"/>
              </w:rPr>
            </w:pPr>
            <w:r w:rsidRPr="0021753E">
              <w:rPr>
                <w:rFonts w:ascii="Calibri" w:hAnsi="Calibri"/>
                <w:sz w:val="16"/>
                <w:szCs w:val="16"/>
              </w:rPr>
              <w:t>Donaldson, Kurt</w:t>
            </w:r>
          </w:p>
        </w:tc>
        <w:tc>
          <w:tcPr>
            <w:tcW w:w="841" w:type="dxa"/>
          </w:tcPr>
          <w:p w:rsidR="009652A0" w:rsidRPr="0021753E" w:rsidRDefault="00D56AA6" w:rsidP="00BB7B4C">
            <w:pPr>
              <w:jc w:val="center"/>
              <w:rPr>
                <w:rFonts w:ascii="Calibri" w:hAnsi="Calibri"/>
                <w:sz w:val="16"/>
                <w:szCs w:val="16"/>
              </w:rPr>
            </w:pPr>
            <w:r>
              <w:rPr>
                <w:rFonts w:ascii="Calibri" w:hAnsi="Calibri"/>
                <w:sz w:val="16"/>
                <w:szCs w:val="16"/>
              </w:rPr>
              <w:t>x</w:t>
            </w:r>
          </w:p>
        </w:tc>
        <w:tc>
          <w:tcPr>
            <w:tcW w:w="747" w:type="dxa"/>
          </w:tcPr>
          <w:p w:rsidR="009652A0" w:rsidRPr="0021753E" w:rsidRDefault="009652A0" w:rsidP="00CE01E0">
            <w:pPr>
              <w:rPr>
                <w:rFonts w:ascii="Calibri" w:hAnsi="Calibri"/>
                <w:sz w:val="16"/>
                <w:szCs w:val="16"/>
              </w:rPr>
            </w:pPr>
          </w:p>
        </w:tc>
        <w:tc>
          <w:tcPr>
            <w:tcW w:w="841" w:type="dxa"/>
          </w:tcPr>
          <w:p w:rsidR="009652A0" w:rsidRPr="0021753E" w:rsidRDefault="009652A0" w:rsidP="00CE01E0">
            <w:pPr>
              <w:rPr>
                <w:rFonts w:ascii="Calibri" w:hAnsi="Calibri"/>
                <w:sz w:val="16"/>
                <w:szCs w:val="16"/>
              </w:rPr>
            </w:pPr>
          </w:p>
        </w:tc>
      </w:tr>
      <w:tr w:rsidR="009652A0" w:rsidRPr="0021753E" w:rsidTr="00744DD3">
        <w:trPr>
          <w:cnfStyle w:val="000000010000"/>
          <w:trHeight w:val="20"/>
        </w:trPr>
        <w:tc>
          <w:tcPr>
            <w:tcW w:w="1961" w:type="dxa"/>
          </w:tcPr>
          <w:p w:rsidR="009652A0" w:rsidRPr="0021753E" w:rsidRDefault="00546FC5" w:rsidP="00CE01E0">
            <w:pPr>
              <w:rPr>
                <w:rFonts w:ascii="Calibri" w:hAnsi="Calibri"/>
                <w:sz w:val="16"/>
                <w:szCs w:val="16"/>
              </w:rPr>
            </w:pPr>
            <w:r w:rsidRPr="0021753E">
              <w:rPr>
                <w:rFonts w:ascii="Calibri" w:hAnsi="Calibri"/>
                <w:sz w:val="16"/>
                <w:szCs w:val="16"/>
              </w:rPr>
              <w:t>Furler, Robert</w:t>
            </w:r>
          </w:p>
        </w:tc>
        <w:tc>
          <w:tcPr>
            <w:tcW w:w="841" w:type="dxa"/>
          </w:tcPr>
          <w:p w:rsidR="009652A0" w:rsidRPr="0021753E" w:rsidRDefault="00D56AA6" w:rsidP="00BB7B4C">
            <w:pPr>
              <w:jc w:val="center"/>
              <w:rPr>
                <w:rFonts w:ascii="Calibri" w:hAnsi="Calibri"/>
                <w:sz w:val="16"/>
                <w:szCs w:val="16"/>
              </w:rPr>
            </w:pPr>
            <w:r>
              <w:rPr>
                <w:rFonts w:ascii="Calibri" w:hAnsi="Calibri"/>
                <w:sz w:val="16"/>
                <w:szCs w:val="16"/>
              </w:rPr>
              <w:t>x</w:t>
            </w:r>
          </w:p>
        </w:tc>
        <w:tc>
          <w:tcPr>
            <w:tcW w:w="747" w:type="dxa"/>
          </w:tcPr>
          <w:p w:rsidR="009652A0" w:rsidRPr="0021753E" w:rsidRDefault="009652A0" w:rsidP="00CE01E0">
            <w:pPr>
              <w:rPr>
                <w:rFonts w:ascii="Calibri" w:hAnsi="Calibri"/>
                <w:sz w:val="16"/>
                <w:szCs w:val="16"/>
              </w:rPr>
            </w:pPr>
          </w:p>
        </w:tc>
        <w:tc>
          <w:tcPr>
            <w:tcW w:w="841" w:type="dxa"/>
          </w:tcPr>
          <w:p w:rsidR="009652A0" w:rsidRPr="0021753E" w:rsidRDefault="009652A0" w:rsidP="00CE01E0">
            <w:pPr>
              <w:rPr>
                <w:rFonts w:ascii="Calibri" w:hAnsi="Calibri"/>
                <w:sz w:val="16"/>
                <w:szCs w:val="16"/>
              </w:rPr>
            </w:pPr>
          </w:p>
        </w:tc>
      </w:tr>
      <w:tr w:rsidR="009652A0" w:rsidRPr="0021753E" w:rsidTr="00744DD3">
        <w:trPr>
          <w:cnfStyle w:val="000000100000"/>
          <w:trHeight w:val="20"/>
        </w:trPr>
        <w:tc>
          <w:tcPr>
            <w:tcW w:w="1961" w:type="dxa"/>
          </w:tcPr>
          <w:p w:rsidR="009652A0" w:rsidRPr="0021753E" w:rsidRDefault="00546FC5" w:rsidP="00CE01E0">
            <w:pPr>
              <w:rPr>
                <w:rFonts w:ascii="Calibri" w:hAnsi="Calibri"/>
                <w:sz w:val="16"/>
                <w:szCs w:val="16"/>
              </w:rPr>
            </w:pPr>
            <w:r w:rsidRPr="0021753E">
              <w:rPr>
                <w:rFonts w:ascii="Calibri" w:hAnsi="Calibri"/>
                <w:sz w:val="16"/>
                <w:szCs w:val="16"/>
              </w:rPr>
              <w:t>Hepner, Roy</w:t>
            </w:r>
          </w:p>
        </w:tc>
        <w:tc>
          <w:tcPr>
            <w:tcW w:w="841" w:type="dxa"/>
          </w:tcPr>
          <w:p w:rsidR="009652A0" w:rsidRPr="0021753E" w:rsidRDefault="00D56AA6" w:rsidP="00BB7B4C">
            <w:pPr>
              <w:jc w:val="center"/>
              <w:rPr>
                <w:rFonts w:ascii="Calibri" w:hAnsi="Calibri"/>
                <w:sz w:val="16"/>
                <w:szCs w:val="16"/>
              </w:rPr>
            </w:pPr>
            <w:r>
              <w:rPr>
                <w:rFonts w:ascii="Calibri" w:hAnsi="Calibri"/>
                <w:sz w:val="16"/>
                <w:szCs w:val="16"/>
              </w:rPr>
              <w:t>x</w:t>
            </w:r>
          </w:p>
        </w:tc>
        <w:tc>
          <w:tcPr>
            <w:tcW w:w="747" w:type="dxa"/>
          </w:tcPr>
          <w:p w:rsidR="009652A0" w:rsidRPr="0021753E" w:rsidRDefault="009652A0" w:rsidP="00CE01E0">
            <w:pPr>
              <w:rPr>
                <w:rFonts w:ascii="Calibri" w:hAnsi="Calibri"/>
                <w:sz w:val="16"/>
                <w:szCs w:val="16"/>
              </w:rPr>
            </w:pPr>
          </w:p>
        </w:tc>
        <w:tc>
          <w:tcPr>
            <w:tcW w:w="841" w:type="dxa"/>
          </w:tcPr>
          <w:p w:rsidR="009652A0" w:rsidRPr="0021753E" w:rsidRDefault="009652A0" w:rsidP="00CE01E0">
            <w:pPr>
              <w:rPr>
                <w:rFonts w:ascii="Calibri" w:hAnsi="Calibri"/>
                <w:sz w:val="16"/>
                <w:szCs w:val="16"/>
              </w:rPr>
            </w:pPr>
          </w:p>
        </w:tc>
      </w:tr>
      <w:tr w:rsidR="009652A0" w:rsidRPr="0021753E" w:rsidTr="00744DD3">
        <w:trPr>
          <w:cnfStyle w:val="000000010000"/>
          <w:trHeight w:val="20"/>
        </w:trPr>
        <w:tc>
          <w:tcPr>
            <w:tcW w:w="1961" w:type="dxa"/>
          </w:tcPr>
          <w:p w:rsidR="009652A0" w:rsidRPr="0021753E" w:rsidRDefault="00546FC5" w:rsidP="00CE01E0">
            <w:pPr>
              <w:rPr>
                <w:rFonts w:ascii="Calibri" w:hAnsi="Calibri"/>
                <w:sz w:val="16"/>
                <w:szCs w:val="16"/>
              </w:rPr>
            </w:pPr>
            <w:r w:rsidRPr="0021753E">
              <w:rPr>
                <w:rFonts w:ascii="Calibri" w:hAnsi="Calibri"/>
                <w:sz w:val="16"/>
                <w:szCs w:val="16"/>
              </w:rPr>
              <w:t>Hermann, Henry</w:t>
            </w:r>
          </w:p>
        </w:tc>
        <w:tc>
          <w:tcPr>
            <w:tcW w:w="841" w:type="dxa"/>
          </w:tcPr>
          <w:p w:rsidR="009652A0" w:rsidRPr="0021753E" w:rsidRDefault="00D56AA6" w:rsidP="00BB7B4C">
            <w:pPr>
              <w:jc w:val="center"/>
              <w:rPr>
                <w:rFonts w:ascii="Calibri" w:hAnsi="Calibri"/>
                <w:sz w:val="16"/>
                <w:szCs w:val="16"/>
              </w:rPr>
            </w:pPr>
            <w:r>
              <w:rPr>
                <w:rFonts w:ascii="Calibri" w:hAnsi="Calibri"/>
                <w:sz w:val="16"/>
                <w:szCs w:val="16"/>
              </w:rPr>
              <w:t>x</w:t>
            </w:r>
          </w:p>
        </w:tc>
        <w:tc>
          <w:tcPr>
            <w:tcW w:w="747" w:type="dxa"/>
          </w:tcPr>
          <w:p w:rsidR="009652A0" w:rsidRPr="0021753E" w:rsidRDefault="009652A0" w:rsidP="00890E66">
            <w:pPr>
              <w:jc w:val="center"/>
              <w:rPr>
                <w:rFonts w:ascii="Calibri" w:hAnsi="Calibri"/>
                <w:sz w:val="16"/>
                <w:szCs w:val="16"/>
              </w:rPr>
            </w:pPr>
          </w:p>
        </w:tc>
        <w:tc>
          <w:tcPr>
            <w:tcW w:w="841" w:type="dxa"/>
          </w:tcPr>
          <w:p w:rsidR="009652A0" w:rsidRPr="0021753E" w:rsidRDefault="009652A0" w:rsidP="00890E66">
            <w:pPr>
              <w:jc w:val="center"/>
              <w:rPr>
                <w:rFonts w:ascii="Calibri" w:hAnsi="Calibri"/>
                <w:sz w:val="16"/>
                <w:szCs w:val="16"/>
              </w:rPr>
            </w:pPr>
          </w:p>
        </w:tc>
      </w:tr>
      <w:tr w:rsidR="009652A0" w:rsidRPr="0021753E" w:rsidTr="00744DD3">
        <w:trPr>
          <w:cnfStyle w:val="000000100000"/>
          <w:trHeight w:val="20"/>
        </w:trPr>
        <w:tc>
          <w:tcPr>
            <w:tcW w:w="1961" w:type="dxa"/>
          </w:tcPr>
          <w:p w:rsidR="009652A0" w:rsidRPr="0021753E" w:rsidRDefault="00546FC5" w:rsidP="00CE01E0">
            <w:pPr>
              <w:rPr>
                <w:rFonts w:ascii="Calibri" w:hAnsi="Calibri"/>
                <w:sz w:val="16"/>
                <w:szCs w:val="16"/>
              </w:rPr>
            </w:pPr>
            <w:r w:rsidRPr="0021753E">
              <w:rPr>
                <w:rFonts w:ascii="Calibri" w:hAnsi="Calibri"/>
                <w:sz w:val="16"/>
                <w:szCs w:val="16"/>
              </w:rPr>
              <w:t>Hooks, Ed</w:t>
            </w:r>
          </w:p>
        </w:tc>
        <w:tc>
          <w:tcPr>
            <w:tcW w:w="841" w:type="dxa"/>
          </w:tcPr>
          <w:p w:rsidR="009652A0" w:rsidRPr="0021753E" w:rsidRDefault="00D56AA6" w:rsidP="00BB7B4C">
            <w:pPr>
              <w:jc w:val="center"/>
              <w:rPr>
                <w:rFonts w:ascii="Calibri" w:hAnsi="Calibri"/>
                <w:sz w:val="16"/>
                <w:szCs w:val="16"/>
              </w:rPr>
            </w:pPr>
            <w:r>
              <w:rPr>
                <w:rFonts w:ascii="Calibri" w:hAnsi="Calibri"/>
                <w:sz w:val="16"/>
                <w:szCs w:val="16"/>
              </w:rPr>
              <w:t>x</w:t>
            </w:r>
          </w:p>
        </w:tc>
        <w:tc>
          <w:tcPr>
            <w:tcW w:w="747" w:type="dxa"/>
          </w:tcPr>
          <w:p w:rsidR="009652A0" w:rsidRPr="0021753E" w:rsidRDefault="009652A0" w:rsidP="00CE01E0">
            <w:pPr>
              <w:rPr>
                <w:rFonts w:ascii="Calibri" w:hAnsi="Calibri"/>
                <w:sz w:val="16"/>
                <w:szCs w:val="16"/>
              </w:rPr>
            </w:pPr>
          </w:p>
        </w:tc>
        <w:tc>
          <w:tcPr>
            <w:tcW w:w="841" w:type="dxa"/>
          </w:tcPr>
          <w:p w:rsidR="009652A0" w:rsidRPr="0021753E" w:rsidRDefault="009652A0" w:rsidP="00CE01E0">
            <w:pPr>
              <w:rPr>
                <w:rFonts w:ascii="Calibri" w:hAnsi="Calibri"/>
                <w:sz w:val="16"/>
                <w:szCs w:val="16"/>
              </w:rPr>
            </w:pPr>
          </w:p>
        </w:tc>
      </w:tr>
      <w:tr w:rsidR="009652A0" w:rsidRPr="0021753E" w:rsidTr="00744DD3">
        <w:trPr>
          <w:cnfStyle w:val="000000010000"/>
          <w:trHeight w:val="20"/>
        </w:trPr>
        <w:tc>
          <w:tcPr>
            <w:tcW w:w="1961" w:type="dxa"/>
          </w:tcPr>
          <w:p w:rsidR="009652A0" w:rsidRPr="0021753E" w:rsidRDefault="00546FC5" w:rsidP="00CE01E0">
            <w:pPr>
              <w:rPr>
                <w:rFonts w:ascii="Calibri" w:hAnsi="Calibri"/>
                <w:sz w:val="16"/>
                <w:szCs w:val="16"/>
              </w:rPr>
            </w:pPr>
            <w:r w:rsidRPr="0021753E">
              <w:rPr>
                <w:rFonts w:ascii="Calibri" w:hAnsi="Calibri"/>
                <w:sz w:val="16"/>
                <w:szCs w:val="16"/>
              </w:rPr>
              <w:t>Huang, Li</w:t>
            </w:r>
          </w:p>
        </w:tc>
        <w:tc>
          <w:tcPr>
            <w:tcW w:w="841" w:type="dxa"/>
          </w:tcPr>
          <w:p w:rsidR="009652A0" w:rsidRPr="0021753E" w:rsidRDefault="00D56AA6" w:rsidP="00BB7B4C">
            <w:pPr>
              <w:jc w:val="center"/>
              <w:rPr>
                <w:rFonts w:ascii="Calibri" w:hAnsi="Calibri"/>
                <w:sz w:val="16"/>
                <w:szCs w:val="16"/>
              </w:rPr>
            </w:pPr>
            <w:r>
              <w:rPr>
                <w:rFonts w:ascii="Calibri" w:hAnsi="Calibri"/>
                <w:sz w:val="16"/>
                <w:szCs w:val="16"/>
              </w:rPr>
              <w:t>x</w:t>
            </w:r>
          </w:p>
        </w:tc>
        <w:tc>
          <w:tcPr>
            <w:tcW w:w="747" w:type="dxa"/>
          </w:tcPr>
          <w:p w:rsidR="009652A0" w:rsidRPr="0021753E" w:rsidRDefault="009652A0" w:rsidP="00CE01E0">
            <w:pPr>
              <w:rPr>
                <w:rFonts w:ascii="Calibri" w:hAnsi="Calibri"/>
                <w:sz w:val="16"/>
                <w:szCs w:val="16"/>
              </w:rPr>
            </w:pPr>
          </w:p>
        </w:tc>
        <w:tc>
          <w:tcPr>
            <w:tcW w:w="841" w:type="dxa"/>
          </w:tcPr>
          <w:p w:rsidR="009652A0" w:rsidRPr="0021753E" w:rsidRDefault="009652A0" w:rsidP="00546FC5">
            <w:pPr>
              <w:jc w:val="center"/>
              <w:rPr>
                <w:rFonts w:ascii="Calibri" w:hAnsi="Calibri"/>
                <w:sz w:val="16"/>
                <w:szCs w:val="16"/>
              </w:rPr>
            </w:pPr>
          </w:p>
        </w:tc>
      </w:tr>
      <w:tr w:rsidR="009652A0" w:rsidRPr="0021753E" w:rsidTr="00744DD3">
        <w:trPr>
          <w:cnfStyle w:val="000000100000"/>
          <w:trHeight w:val="20"/>
        </w:trPr>
        <w:tc>
          <w:tcPr>
            <w:tcW w:w="1961" w:type="dxa"/>
          </w:tcPr>
          <w:p w:rsidR="009652A0" w:rsidRPr="0021753E" w:rsidRDefault="00546FC5" w:rsidP="00CE01E0">
            <w:pPr>
              <w:rPr>
                <w:rFonts w:ascii="Calibri" w:hAnsi="Calibri"/>
                <w:sz w:val="16"/>
                <w:szCs w:val="16"/>
              </w:rPr>
            </w:pPr>
            <w:proofErr w:type="spellStart"/>
            <w:r w:rsidRPr="0021753E">
              <w:rPr>
                <w:rFonts w:ascii="Calibri" w:hAnsi="Calibri"/>
                <w:sz w:val="16"/>
                <w:szCs w:val="16"/>
              </w:rPr>
              <w:t>Israsena</w:t>
            </w:r>
            <w:proofErr w:type="spellEnd"/>
            <w:r w:rsidRPr="0021753E">
              <w:rPr>
                <w:rFonts w:ascii="Calibri" w:hAnsi="Calibri"/>
                <w:sz w:val="16"/>
                <w:szCs w:val="16"/>
              </w:rPr>
              <w:t xml:space="preserve"> Na</w:t>
            </w:r>
            <w:r w:rsidR="00BD61F4" w:rsidRPr="0021753E">
              <w:rPr>
                <w:rFonts w:ascii="Calibri" w:hAnsi="Calibri"/>
                <w:sz w:val="16"/>
                <w:szCs w:val="16"/>
              </w:rPr>
              <w:t xml:space="preserve"> </w:t>
            </w:r>
            <w:proofErr w:type="spellStart"/>
            <w:r w:rsidRPr="0021753E">
              <w:rPr>
                <w:rFonts w:ascii="Calibri" w:hAnsi="Calibri"/>
                <w:sz w:val="16"/>
                <w:szCs w:val="16"/>
              </w:rPr>
              <w:t>Ayudhya</w:t>
            </w:r>
            <w:proofErr w:type="spellEnd"/>
            <w:r w:rsidRPr="0021753E">
              <w:rPr>
                <w:rFonts w:ascii="Calibri" w:hAnsi="Calibri"/>
                <w:sz w:val="16"/>
                <w:szCs w:val="16"/>
              </w:rPr>
              <w:t xml:space="preserve">, </w:t>
            </w:r>
            <w:proofErr w:type="spellStart"/>
            <w:r w:rsidRPr="0021753E">
              <w:rPr>
                <w:rFonts w:ascii="Calibri" w:hAnsi="Calibri"/>
                <w:sz w:val="16"/>
                <w:szCs w:val="16"/>
              </w:rPr>
              <w:t>Thep</w:t>
            </w:r>
            <w:proofErr w:type="spellEnd"/>
          </w:p>
        </w:tc>
        <w:tc>
          <w:tcPr>
            <w:tcW w:w="841" w:type="dxa"/>
          </w:tcPr>
          <w:p w:rsidR="009652A0" w:rsidRPr="0021753E" w:rsidRDefault="00D56AA6" w:rsidP="00744DD3">
            <w:pPr>
              <w:jc w:val="center"/>
              <w:rPr>
                <w:rFonts w:ascii="Calibri" w:hAnsi="Calibri"/>
                <w:sz w:val="16"/>
                <w:szCs w:val="16"/>
              </w:rPr>
            </w:pPr>
            <w:r>
              <w:rPr>
                <w:rFonts w:ascii="Calibri" w:hAnsi="Calibri"/>
                <w:sz w:val="16"/>
                <w:szCs w:val="16"/>
              </w:rPr>
              <w:t>x</w:t>
            </w:r>
          </w:p>
        </w:tc>
        <w:tc>
          <w:tcPr>
            <w:tcW w:w="747" w:type="dxa"/>
          </w:tcPr>
          <w:p w:rsidR="009652A0" w:rsidRPr="0021753E" w:rsidRDefault="009652A0" w:rsidP="00CE01E0">
            <w:pPr>
              <w:rPr>
                <w:rFonts w:ascii="Calibri" w:hAnsi="Calibri"/>
                <w:sz w:val="16"/>
                <w:szCs w:val="16"/>
              </w:rPr>
            </w:pPr>
          </w:p>
        </w:tc>
        <w:tc>
          <w:tcPr>
            <w:tcW w:w="841" w:type="dxa"/>
          </w:tcPr>
          <w:p w:rsidR="009652A0" w:rsidRPr="0021753E" w:rsidRDefault="009652A0" w:rsidP="001354EF">
            <w:pPr>
              <w:jc w:val="center"/>
              <w:rPr>
                <w:rFonts w:ascii="Calibri" w:hAnsi="Calibri"/>
                <w:sz w:val="16"/>
                <w:szCs w:val="16"/>
              </w:rPr>
            </w:pPr>
          </w:p>
        </w:tc>
      </w:tr>
      <w:tr w:rsidR="00744DD3" w:rsidRPr="0021753E" w:rsidTr="00744DD3">
        <w:trPr>
          <w:cnfStyle w:val="000000010000"/>
          <w:trHeight w:val="20"/>
        </w:trPr>
        <w:tc>
          <w:tcPr>
            <w:tcW w:w="1961" w:type="dxa"/>
          </w:tcPr>
          <w:p w:rsidR="00744DD3" w:rsidRPr="0021753E" w:rsidRDefault="00546FC5" w:rsidP="00CE01E0">
            <w:pPr>
              <w:rPr>
                <w:rFonts w:ascii="Calibri" w:hAnsi="Calibri"/>
                <w:sz w:val="16"/>
                <w:szCs w:val="16"/>
              </w:rPr>
            </w:pPr>
            <w:r w:rsidRPr="0021753E">
              <w:rPr>
                <w:rFonts w:ascii="Calibri" w:hAnsi="Calibri"/>
                <w:sz w:val="16"/>
                <w:szCs w:val="16"/>
              </w:rPr>
              <w:t>Jester, Roz</w:t>
            </w:r>
          </w:p>
        </w:tc>
        <w:tc>
          <w:tcPr>
            <w:tcW w:w="841" w:type="dxa"/>
          </w:tcPr>
          <w:p w:rsidR="00744DD3" w:rsidRPr="0021753E" w:rsidRDefault="00D56AA6" w:rsidP="00744DD3">
            <w:pPr>
              <w:jc w:val="center"/>
              <w:rPr>
                <w:rFonts w:ascii="Calibri" w:hAnsi="Calibri"/>
                <w:sz w:val="16"/>
                <w:szCs w:val="16"/>
              </w:rPr>
            </w:pPr>
            <w:r>
              <w:rPr>
                <w:rFonts w:ascii="Calibri" w:hAnsi="Calibri"/>
                <w:sz w:val="16"/>
                <w:szCs w:val="16"/>
              </w:rPr>
              <w:t>x</w:t>
            </w:r>
          </w:p>
        </w:tc>
        <w:tc>
          <w:tcPr>
            <w:tcW w:w="747" w:type="dxa"/>
          </w:tcPr>
          <w:p w:rsidR="00744DD3" w:rsidRPr="0021753E" w:rsidRDefault="00744DD3" w:rsidP="00CE01E0">
            <w:pPr>
              <w:rPr>
                <w:rFonts w:ascii="Calibri" w:hAnsi="Calibri"/>
                <w:sz w:val="16"/>
                <w:szCs w:val="16"/>
              </w:rPr>
            </w:pPr>
          </w:p>
        </w:tc>
        <w:tc>
          <w:tcPr>
            <w:tcW w:w="841" w:type="dxa"/>
          </w:tcPr>
          <w:p w:rsidR="00744DD3" w:rsidRPr="0021753E" w:rsidRDefault="00744DD3" w:rsidP="00CE01E0">
            <w:pPr>
              <w:rPr>
                <w:rFonts w:ascii="Calibri" w:hAnsi="Calibri"/>
                <w:sz w:val="16"/>
                <w:szCs w:val="16"/>
              </w:rPr>
            </w:pPr>
          </w:p>
        </w:tc>
      </w:tr>
      <w:tr w:rsidR="00744DD3" w:rsidRPr="0021753E" w:rsidTr="00744DD3">
        <w:trPr>
          <w:cnfStyle w:val="000000100000"/>
          <w:trHeight w:val="20"/>
        </w:trPr>
        <w:tc>
          <w:tcPr>
            <w:tcW w:w="1961" w:type="dxa"/>
          </w:tcPr>
          <w:p w:rsidR="00744DD3" w:rsidRPr="0021753E" w:rsidRDefault="00546FC5" w:rsidP="00CE01E0">
            <w:pPr>
              <w:rPr>
                <w:rFonts w:ascii="Calibri" w:hAnsi="Calibri"/>
                <w:sz w:val="16"/>
                <w:szCs w:val="16"/>
              </w:rPr>
            </w:pPr>
            <w:r w:rsidRPr="0021753E">
              <w:rPr>
                <w:rFonts w:ascii="Calibri" w:hAnsi="Calibri"/>
                <w:sz w:val="16"/>
                <w:szCs w:val="16"/>
              </w:rPr>
              <w:t>Koepke, Jay</w:t>
            </w:r>
          </w:p>
        </w:tc>
        <w:tc>
          <w:tcPr>
            <w:tcW w:w="841" w:type="dxa"/>
          </w:tcPr>
          <w:p w:rsidR="00744DD3" w:rsidRPr="0021753E" w:rsidRDefault="00D56AA6" w:rsidP="00744DD3">
            <w:pPr>
              <w:jc w:val="center"/>
              <w:rPr>
                <w:rFonts w:ascii="Calibri" w:hAnsi="Calibri"/>
                <w:sz w:val="16"/>
                <w:szCs w:val="16"/>
              </w:rPr>
            </w:pPr>
            <w:r>
              <w:rPr>
                <w:rFonts w:ascii="Calibri" w:hAnsi="Calibri"/>
                <w:sz w:val="16"/>
                <w:szCs w:val="16"/>
              </w:rPr>
              <w:t>x</w:t>
            </w:r>
          </w:p>
        </w:tc>
        <w:tc>
          <w:tcPr>
            <w:tcW w:w="747" w:type="dxa"/>
          </w:tcPr>
          <w:p w:rsidR="00744DD3" w:rsidRPr="0021753E" w:rsidRDefault="00744DD3" w:rsidP="00CE01E0">
            <w:pPr>
              <w:rPr>
                <w:rFonts w:ascii="Calibri" w:hAnsi="Calibri"/>
                <w:sz w:val="16"/>
                <w:szCs w:val="16"/>
              </w:rPr>
            </w:pPr>
          </w:p>
        </w:tc>
        <w:tc>
          <w:tcPr>
            <w:tcW w:w="841" w:type="dxa"/>
          </w:tcPr>
          <w:p w:rsidR="00744DD3" w:rsidRPr="0021753E" w:rsidRDefault="00744DD3" w:rsidP="00CE01E0">
            <w:pPr>
              <w:rPr>
                <w:rFonts w:ascii="Calibri" w:hAnsi="Calibri"/>
                <w:sz w:val="16"/>
                <w:szCs w:val="16"/>
              </w:rPr>
            </w:pPr>
          </w:p>
        </w:tc>
      </w:tr>
      <w:tr w:rsidR="00E74B9F" w:rsidRPr="0021753E" w:rsidTr="00744DD3">
        <w:trPr>
          <w:cnfStyle w:val="000000010000"/>
          <w:trHeight w:val="20"/>
        </w:trPr>
        <w:tc>
          <w:tcPr>
            <w:tcW w:w="1961" w:type="dxa"/>
          </w:tcPr>
          <w:p w:rsidR="00E74B9F" w:rsidRPr="0021753E" w:rsidRDefault="00546FC5" w:rsidP="00CE01E0">
            <w:pPr>
              <w:rPr>
                <w:rFonts w:ascii="Calibri" w:hAnsi="Calibri"/>
                <w:sz w:val="16"/>
                <w:szCs w:val="16"/>
              </w:rPr>
            </w:pPr>
            <w:r w:rsidRPr="0021753E">
              <w:rPr>
                <w:rFonts w:ascii="Calibri" w:hAnsi="Calibri"/>
                <w:sz w:val="16"/>
                <w:szCs w:val="16"/>
              </w:rPr>
              <w:t>Liu, Qin</w:t>
            </w:r>
          </w:p>
        </w:tc>
        <w:tc>
          <w:tcPr>
            <w:tcW w:w="841" w:type="dxa"/>
          </w:tcPr>
          <w:p w:rsidR="00E74B9F" w:rsidRPr="0021753E" w:rsidRDefault="00D56AA6" w:rsidP="00744DD3">
            <w:pPr>
              <w:jc w:val="center"/>
              <w:rPr>
                <w:rFonts w:ascii="Calibri" w:hAnsi="Calibri"/>
                <w:sz w:val="16"/>
                <w:szCs w:val="16"/>
              </w:rPr>
            </w:pPr>
            <w:r>
              <w:rPr>
                <w:rFonts w:ascii="Calibri" w:hAnsi="Calibri"/>
                <w:sz w:val="16"/>
                <w:szCs w:val="16"/>
              </w:rPr>
              <w:t>x</w:t>
            </w:r>
          </w:p>
        </w:tc>
        <w:tc>
          <w:tcPr>
            <w:tcW w:w="747" w:type="dxa"/>
          </w:tcPr>
          <w:p w:rsidR="00E74B9F" w:rsidRPr="0021753E" w:rsidRDefault="00E74B9F" w:rsidP="00CE01E0">
            <w:pPr>
              <w:rPr>
                <w:rFonts w:ascii="Calibri" w:hAnsi="Calibri"/>
                <w:sz w:val="16"/>
                <w:szCs w:val="16"/>
              </w:rPr>
            </w:pPr>
          </w:p>
        </w:tc>
        <w:tc>
          <w:tcPr>
            <w:tcW w:w="841" w:type="dxa"/>
          </w:tcPr>
          <w:p w:rsidR="00E74B9F" w:rsidRPr="0021753E" w:rsidRDefault="00E74B9F" w:rsidP="00CE01E0">
            <w:pPr>
              <w:rPr>
                <w:rFonts w:ascii="Calibri" w:hAnsi="Calibri"/>
                <w:sz w:val="16"/>
                <w:szCs w:val="16"/>
              </w:rPr>
            </w:pPr>
          </w:p>
        </w:tc>
      </w:tr>
      <w:tr w:rsidR="00416320" w:rsidRPr="0021753E" w:rsidTr="00744DD3">
        <w:trPr>
          <w:cnfStyle w:val="000000100000"/>
          <w:trHeight w:val="20"/>
        </w:trPr>
        <w:tc>
          <w:tcPr>
            <w:tcW w:w="1961" w:type="dxa"/>
          </w:tcPr>
          <w:p w:rsidR="00416320" w:rsidRPr="0021753E" w:rsidRDefault="00546FC5" w:rsidP="00416320">
            <w:pPr>
              <w:rPr>
                <w:rFonts w:ascii="Calibri" w:hAnsi="Calibri"/>
                <w:sz w:val="16"/>
                <w:szCs w:val="16"/>
              </w:rPr>
            </w:pPr>
            <w:r w:rsidRPr="0021753E">
              <w:rPr>
                <w:rFonts w:ascii="Calibri" w:hAnsi="Calibri"/>
                <w:sz w:val="16"/>
                <w:szCs w:val="16"/>
              </w:rPr>
              <w:t>Manacheril, George</w:t>
            </w:r>
          </w:p>
        </w:tc>
        <w:tc>
          <w:tcPr>
            <w:tcW w:w="841" w:type="dxa"/>
          </w:tcPr>
          <w:p w:rsidR="00416320" w:rsidRPr="0021753E" w:rsidRDefault="00D56AA6" w:rsidP="00416320">
            <w:pPr>
              <w:jc w:val="center"/>
              <w:rPr>
                <w:rFonts w:ascii="Calibri" w:hAnsi="Calibri"/>
                <w:sz w:val="16"/>
                <w:szCs w:val="16"/>
              </w:rPr>
            </w:pPr>
            <w:r>
              <w:rPr>
                <w:rFonts w:ascii="Calibri" w:hAnsi="Calibri"/>
                <w:sz w:val="16"/>
                <w:szCs w:val="16"/>
              </w:rPr>
              <w:t>x</w:t>
            </w:r>
          </w:p>
        </w:tc>
        <w:tc>
          <w:tcPr>
            <w:tcW w:w="747" w:type="dxa"/>
          </w:tcPr>
          <w:p w:rsidR="00416320" w:rsidRPr="0021753E" w:rsidRDefault="00416320" w:rsidP="00416320">
            <w:pPr>
              <w:rPr>
                <w:rFonts w:ascii="Calibri" w:hAnsi="Calibri"/>
                <w:sz w:val="16"/>
                <w:szCs w:val="16"/>
              </w:rPr>
            </w:pPr>
          </w:p>
        </w:tc>
        <w:tc>
          <w:tcPr>
            <w:tcW w:w="841" w:type="dxa"/>
          </w:tcPr>
          <w:p w:rsidR="00416320" w:rsidRPr="0021753E" w:rsidRDefault="00416320" w:rsidP="00416320">
            <w:pPr>
              <w:rPr>
                <w:rFonts w:ascii="Calibri" w:hAnsi="Calibri"/>
                <w:sz w:val="16"/>
                <w:szCs w:val="16"/>
              </w:rPr>
            </w:pPr>
          </w:p>
        </w:tc>
      </w:tr>
      <w:tr w:rsidR="00416320" w:rsidRPr="0021753E" w:rsidTr="00744DD3">
        <w:trPr>
          <w:cnfStyle w:val="000000010000"/>
          <w:trHeight w:val="20"/>
        </w:trPr>
        <w:tc>
          <w:tcPr>
            <w:tcW w:w="1961" w:type="dxa"/>
          </w:tcPr>
          <w:p w:rsidR="00416320" w:rsidRPr="0021753E" w:rsidRDefault="00546FC5" w:rsidP="00416320">
            <w:pPr>
              <w:rPr>
                <w:rFonts w:ascii="Calibri" w:hAnsi="Calibri"/>
                <w:sz w:val="16"/>
                <w:szCs w:val="16"/>
              </w:rPr>
            </w:pPr>
            <w:r w:rsidRPr="0021753E">
              <w:rPr>
                <w:rFonts w:ascii="Calibri" w:hAnsi="Calibri"/>
                <w:sz w:val="16"/>
                <w:szCs w:val="16"/>
              </w:rPr>
              <w:t>McDevit, Dan</w:t>
            </w:r>
          </w:p>
        </w:tc>
        <w:tc>
          <w:tcPr>
            <w:tcW w:w="841" w:type="dxa"/>
          </w:tcPr>
          <w:p w:rsidR="00416320" w:rsidRPr="0021753E" w:rsidRDefault="00D56AA6" w:rsidP="00416320">
            <w:pPr>
              <w:jc w:val="center"/>
              <w:rPr>
                <w:rFonts w:ascii="Calibri" w:hAnsi="Calibri"/>
                <w:sz w:val="16"/>
                <w:szCs w:val="16"/>
              </w:rPr>
            </w:pPr>
            <w:r>
              <w:rPr>
                <w:rFonts w:ascii="Calibri" w:hAnsi="Calibri"/>
                <w:sz w:val="16"/>
                <w:szCs w:val="16"/>
              </w:rPr>
              <w:t>x</w:t>
            </w:r>
          </w:p>
        </w:tc>
        <w:tc>
          <w:tcPr>
            <w:tcW w:w="747" w:type="dxa"/>
          </w:tcPr>
          <w:p w:rsidR="00416320" w:rsidRPr="0021753E" w:rsidRDefault="00416320" w:rsidP="00416320">
            <w:pPr>
              <w:rPr>
                <w:rFonts w:ascii="Calibri" w:hAnsi="Calibri"/>
                <w:sz w:val="16"/>
                <w:szCs w:val="16"/>
              </w:rPr>
            </w:pPr>
          </w:p>
        </w:tc>
        <w:tc>
          <w:tcPr>
            <w:tcW w:w="841" w:type="dxa"/>
          </w:tcPr>
          <w:p w:rsidR="00416320" w:rsidRPr="0021753E" w:rsidRDefault="00416320" w:rsidP="00416320">
            <w:pPr>
              <w:rPr>
                <w:rFonts w:ascii="Calibri" w:hAnsi="Calibri"/>
                <w:sz w:val="16"/>
                <w:szCs w:val="16"/>
              </w:rPr>
            </w:pPr>
          </w:p>
        </w:tc>
      </w:tr>
      <w:tr w:rsidR="00416320" w:rsidRPr="0021753E" w:rsidTr="00744DD3">
        <w:trPr>
          <w:cnfStyle w:val="000000100000"/>
          <w:trHeight w:val="20"/>
        </w:trPr>
        <w:tc>
          <w:tcPr>
            <w:tcW w:w="1961" w:type="dxa"/>
          </w:tcPr>
          <w:p w:rsidR="00416320" w:rsidRPr="0021753E" w:rsidRDefault="00546FC5" w:rsidP="00416320">
            <w:pPr>
              <w:rPr>
                <w:rFonts w:ascii="Calibri" w:hAnsi="Calibri"/>
                <w:sz w:val="16"/>
                <w:szCs w:val="16"/>
              </w:rPr>
            </w:pPr>
            <w:r w:rsidRPr="0021753E">
              <w:rPr>
                <w:rFonts w:ascii="Calibri" w:hAnsi="Calibri"/>
                <w:sz w:val="16"/>
                <w:szCs w:val="16"/>
              </w:rPr>
              <w:t>McGarity, Lisa</w:t>
            </w:r>
          </w:p>
        </w:tc>
        <w:tc>
          <w:tcPr>
            <w:tcW w:w="841" w:type="dxa"/>
          </w:tcPr>
          <w:p w:rsidR="00416320" w:rsidRPr="0021753E" w:rsidRDefault="00D56AA6" w:rsidP="00416320">
            <w:pPr>
              <w:jc w:val="center"/>
              <w:rPr>
                <w:rFonts w:ascii="Calibri" w:hAnsi="Calibri"/>
                <w:sz w:val="16"/>
                <w:szCs w:val="16"/>
              </w:rPr>
            </w:pPr>
            <w:r>
              <w:rPr>
                <w:rFonts w:ascii="Calibri" w:hAnsi="Calibri"/>
                <w:sz w:val="16"/>
                <w:szCs w:val="16"/>
              </w:rPr>
              <w:t>x</w:t>
            </w:r>
          </w:p>
        </w:tc>
        <w:tc>
          <w:tcPr>
            <w:tcW w:w="747" w:type="dxa"/>
          </w:tcPr>
          <w:p w:rsidR="00416320" w:rsidRPr="0021753E" w:rsidRDefault="00416320" w:rsidP="00B60F3A">
            <w:pPr>
              <w:jc w:val="center"/>
              <w:rPr>
                <w:rFonts w:ascii="Calibri" w:hAnsi="Calibri"/>
                <w:sz w:val="16"/>
                <w:szCs w:val="16"/>
              </w:rPr>
            </w:pPr>
          </w:p>
        </w:tc>
        <w:tc>
          <w:tcPr>
            <w:tcW w:w="841" w:type="dxa"/>
          </w:tcPr>
          <w:p w:rsidR="00416320" w:rsidRPr="0021753E" w:rsidRDefault="00416320" w:rsidP="009D4A66">
            <w:pPr>
              <w:jc w:val="center"/>
              <w:rPr>
                <w:rFonts w:ascii="Calibri" w:hAnsi="Calibri"/>
                <w:sz w:val="16"/>
                <w:szCs w:val="16"/>
              </w:rPr>
            </w:pPr>
          </w:p>
        </w:tc>
      </w:tr>
      <w:tr w:rsidR="001F44FE" w:rsidRPr="0021753E" w:rsidTr="00744DD3">
        <w:trPr>
          <w:cnfStyle w:val="000000010000"/>
          <w:trHeight w:val="20"/>
        </w:trPr>
        <w:tc>
          <w:tcPr>
            <w:tcW w:w="1961" w:type="dxa"/>
          </w:tcPr>
          <w:p w:rsidR="001F44FE" w:rsidRPr="0021753E" w:rsidRDefault="00546FC5" w:rsidP="001F44FE">
            <w:pPr>
              <w:rPr>
                <w:rFonts w:ascii="Calibri" w:hAnsi="Calibri"/>
                <w:sz w:val="16"/>
                <w:szCs w:val="16"/>
              </w:rPr>
            </w:pPr>
            <w:r w:rsidRPr="0021753E">
              <w:rPr>
                <w:rFonts w:ascii="Calibri" w:hAnsi="Calibri"/>
                <w:sz w:val="16"/>
                <w:szCs w:val="16"/>
              </w:rPr>
              <w:t>McKenzie, Jonathan</w:t>
            </w:r>
          </w:p>
        </w:tc>
        <w:tc>
          <w:tcPr>
            <w:tcW w:w="841" w:type="dxa"/>
          </w:tcPr>
          <w:p w:rsidR="001F44FE" w:rsidRPr="0021753E" w:rsidRDefault="00D56AA6" w:rsidP="001F44FE">
            <w:pPr>
              <w:jc w:val="center"/>
              <w:rPr>
                <w:rFonts w:ascii="Calibri" w:hAnsi="Calibri"/>
                <w:sz w:val="16"/>
                <w:szCs w:val="16"/>
              </w:rPr>
            </w:pPr>
            <w:r>
              <w:rPr>
                <w:rFonts w:ascii="Calibri" w:hAnsi="Calibri"/>
                <w:sz w:val="16"/>
                <w:szCs w:val="16"/>
              </w:rPr>
              <w:t>x</w:t>
            </w:r>
          </w:p>
        </w:tc>
        <w:tc>
          <w:tcPr>
            <w:tcW w:w="747" w:type="dxa"/>
          </w:tcPr>
          <w:p w:rsidR="001F44FE" w:rsidRPr="0021753E" w:rsidRDefault="001F44FE" w:rsidP="001F44FE">
            <w:pPr>
              <w:jc w:val="center"/>
              <w:rPr>
                <w:rFonts w:ascii="Calibri" w:hAnsi="Calibri"/>
                <w:sz w:val="16"/>
                <w:szCs w:val="16"/>
              </w:rPr>
            </w:pPr>
          </w:p>
        </w:tc>
        <w:tc>
          <w:tcPr>
            <w:tcW w:w="841" w:type="dxa"/>
          </w:tcPr>
          <w:p w:rsidR="001F44FE" w:rsidRPr="0021753E" w:rsidRDefault="001F44FE" w:rsidP="001F44FE">
            <w:pPr>
              <w:rPr>
                <w:rFonts w:ascii="Calibri" w:hAnsi="Calibri"/>
                <w:sz w:val="16"/>
                <w:szCs w:val="16"/>
              </w:rPr>
            </w:pPr>
          </w:p>
        </w:tc>
      </w:tr>
      <w:tr w:rsidR="001F44FE" w:rsidRPr="0021753E" w:rsidTr="00744DD3">
        <w:trPr>
          <w:cnfStyle w:val="000000100000"/>
          <w:trHeight w:val="20"/>
        </w:trPr>
        <w:tc>
          <w:tcPr>
            <w:tcW w:w="1961" w:type="dxa"/>
          </w:tcPr>
          <w:p w:rsidR="001F44FE" w:rsidRPr="0021753E" w:rsidRDefault="00546FC5" w:rsidP="001F44FE">
            <w:pPr>
              <w:rPr>
                <w:rFonts w:ascii="Calibri" w:hAnsi="Calibri"/>
                <w:sz w:val="16"/>
                <w:szCs w:val="16"/>
              </w:rPr>
            </w:pPr>
            <w:r w:rsidRPr="0021753E">
              <w:rPr>
                <w:rFonts w:ascii="Calibri" w:hAnsi="Calibri"/>
                <w:sz w:val="16"/>
                <w:szCs w:val="16"/>
              </w:rPr>
              <w:t>O’Neal, Lyman</w:t>
            </w:r>
          </w:p>
        </w:tc>
        <w:tc>
          <w:tcPr>
            <w:tcW w:w="841" w:type="dxa"/>
          </w:tcPr>
          <w:p w:rsidR="001F44FE" w:rsidRPr="0021753E" w:rsidRDefault="00D56AA6" w:rsidP="001F44FE">
            <w:pPr>
              <w:jc w:val="center"/>
              <w:rPr>
                <w:rFonts w:ascii="Calibri" w:hAnsi="Calibri"/>
                <w:sz w:val="16"/>
                <w:szCs w:val="16"/>
              </w:rPr>
            </w:pPr>
            <w:r>
              <w:rPr>
                <w:rFonts w:ascii="Calibri" w:hAnsi="Calibri"/>
                <w:sz w:val="16"/>
                <w:szCs w:val="16"/>
              </w:rPr>
              <w:t>x</w:t>
            </w:r>
          </w:p>
        </w:tc>
        <w:tc>
          <w:tcPr>
            <w:tcW w:w="747" w:type="dxa"/>
          </w:tcPr>
          <w:p w:rsidR="001F44FE" w:rsidRPr="0021753E" w:rsidRDefault="001F44FE" w:rsidP="001F44FE">
            <w:pPr>
              <w:jc w:val="center"/>
              <w:rPr>
                <w:rFonts w:ascii="Calibri" w:hAnsi="Calibri"/>
                <w:sz w:val="16"/>
                <w:szCs w:val="16"/>
              </w:rPr>
            </w:pPr>
          </w:p>
        </w:tc>
        <w:tc>
          <w:tcPr>
            <w:tcW w:w="841" w:type="dxa"/>
          </w:tcPr>
          <w:p w:rsidR="001F44FE" w:rsidRPr="0021753E" w:rsidRDefault="001F44FE" w:rsidP="001F44FE">
            <w:pPr>
              <w:rPr>
                <w:rFonts w:ascii="Calibri" w:hAnsi="Calibri"/>
                <w:sz w:val="16"/>
                <w:szCs w:val="16"/>
              </w:rPr>
            </w:pPr>
          </w:p>
        </w:tc>
      </w:tr>
      <w:tr w:rsidR="00391B5B" w:rsidRPr="0021753E" w:rsidTr="00744DD3">
        <w:trPr>
          <w:cnfStyle w:val="000000010000"/>
          <w:trHeight w:val="20"/>
        </w:trPr>
        <w:tc>
          <w:tcPr>
            <w:tcW w:w="1961" w:type="dxa"/>
          </w:tcPr>
          <w:p w:rsidR="00391B5B" w:rsidRPr="0021753E" w:rsidRDefault="00391B5B" w:rsidP="001F44FE">
            <w:pPr>
              <w:rPr>
                <w:rFonts w:ascii="Calibri" w:hAnsi="Calibri"/>
                <w:sz w:val="16"/>
                <w:szCs w:val="16"/>
              </w:rPr>
            </w:pPr>
            <w:r>
              <w:rPr>
                <w:rFonts w:ascii="Calibri" w:hAnsi="Calibri"/>
                <w:sz w:val="16"/>
                <w:szCs w:val="16"/>
              </w:rPr>
              <w:t>Russell, Micah</w:t>
            </w:r>
          </w:p>
        </w:tc>
        <w:tc>
          <w:tcPr>
            <w:tcW w:w="841" w:type="dxa"/>
          </w:tcPr>
          <w:p w:rsidR="00391B5B" w:rsidRDefault="00391B5B" w:rsidP="001F44FE">
            <w:pPr>
              <w:jc w:val="center"/>
              <w:rPr>
                <w:rFonts w:ascii="Calibri" w:hAnsi="Calibri"/>
                <w:sz w:val="16"/>
                <w:szCs w:val="16"/>
              </w:rPr>
            </w:pPr>
            <w:r>
              <w:rPr>
                <w:rFonts w:ascii="Calibri" w:hAnsi="Calibri"/>
                <w:sz w:val="16"/>
                <w:szCs w:val="16"/>
              </w:rPr>
              <w:t>x</w:t>
            </w:r>
          </w:p>
        </w:tc>
        <w:tc>
          <w:tcPr>
            <w:tcW w:w="747" w:type="dxa"/>
          </w:tcPr>
          <w:p w:rsidR="00391B5B" w:rsidRPr="0021753E" w:rsidRDefault="00391B5B" w:rsidP="001F44FE">
            <w:pPr>
              <w:jc w:val="center"/>
              <w:rPr>
                <w:rFonts w:ascii="Calibri" w:hAnsi="Calibri"/>
                <w:sz w:val="16"/>
                <w:szCs w:val="16"/>
              </w:rPr>
            </w:pPr>
          </w:p>
        </w:tc>
        <w:tc>
          <w:tcPr>
            <w:tcW w:w="841" w:type="dxa"/>
          </w:tcPr>
          <w:p w:rsidR="00391B5B" w:rsidRPr="0021753E" w:rsidRDefault="00391B5B" w:rsidP="001F44FE">
            <w:pPr>
              <w:rPr>
                <w:rFonts w:ascii="Calibri" w:hAnsi="Calibri"/>
                <w:sz w:val="16"/>
                <w:szCs w:val="16"/>
              </w:rPr>
            </w:pPr>
          </w:p>
        </w:tc>
      </w:tr>
    </w:tbl>
    <w:tbl>
      <w:tblPr>
        <w:tblStyle w:val="TableContemporary"/>
        <w:tblpPr w:leftFromText="180" w:rightFromText="180" w:vertAnchor="text" w:horzAnchor="page" w:tblpX="6208" w:tblpY="-30"/>
        <w:tblW w:w="0" w:type="auto"/>
        <w:tblLayout w:type="fixed"/>
        <w:tblLook w:val="04A0"/>
      </w:tblPr>
      <w:tblGrid>
        <w:gridCol w:w="1890"/>
        <w:gridCol w:w="810"/>
        <w:gridCol w:w="720"/>
        <w:gridCol w:w="810"/>
      </w:tblGrid>
      <w:tr w:rsidR="009652A0" w:rsidRPr="0021753E" w:rsidTr="009652A0">
        <w:trPr>
          <w:cnfStyle w:val="100000000000"/>
        </w:trPr>
        <w:tc>
          <w:tcPr>
            <w:tcW w:w="1890" w:type="dxa"/>
          </w:tcPr>
          <w:p w:rsidR="009652A0" w:rsidRPr="0021753E" w:rsidRDefault="009652A0" w:rsidP="009652A0">
            <w:pPr>
              <w:rPr>
                <w:rFonts w:ascii="Calibri" w:hAnsi="Calibri"/>
                <w:sz w:val="16"/>
                <w:szCs w:val="16"/>
              </w:rPr>
            </w:pPr>
          </w:p>
        </w:tc>
        <w:tc>
          <w:tcPr>
            <w:tcW w:w="810" w:type="dxa"/>
          </w:tcPr>
          <w:p w:rsidR="009652A0" w:rsidRPr="0021753E" w:rsidRDefault="009652A0" w:rsidP="009652A0">
            <w:pPr>
              <w:rPr>
                <w:rFonts w:ascii="Calibri" w:hAnsi="Calibri"/>
                <w:sz w:val="16"/>
                <w:szCs w:val="16"/>
              </w:rPr>
            </w:pPr>
            <w:r w:rsidRPr="0021753E">
              <w:rPr>
                <w:rFonts w:ascii="Calibri" w:hAnsi="Calibri"/>
                <w:sz w:val="16"/>
                <w:szCs w:val="16"/>
              </w:rPr>
              <w:t>Present</w:t>
            </w:r>
          </w:p>
        </w:tc>
        <w:tc>
          <w:tcPr>
            <w:tcW w:w="720" w:type="dxa"/>
          </w:tcPr>
          <w:p w:rsidR="009652A0" w:rsidRPr="0021753E" w:rsidRDefault="009652A0" w:rsidP="009652A0">
            <w:pPr>
              <w:rPr>
                <w:rFonts w:ascii="Calibri" w:hAnsi="Calibri"/>
                <w:sz w:val="16"/>
                <w:szCs w:val="16"/>
              </w:rPr>
            </w:pPr>
            <w:r w:rsidRPr="0021753E">
              <w:rPr>
                <w:rFonts w:ascii="Calibri" w:hAnsi="Calibri"/>
                <w:sz w:val="16"/>
                <w:szCs w:val="16"/>
              </w:rPr>
              <w:t>Absent</w:t>
            </w:r>
          </w:p>
        </w:tc>
        <w:tc>
          <w:tcPr>
            <w:tcW w:w="810" w:type="dxa"/>
          </w:tcPr>
          <w:p w:rsidR="009652A0" w:rsidRPr="0021753E" w:rsidRDefault="009652A0" w:rsidP="009652A0">
            <w:pPr>
              <w:rPr>
                <w:rFonts w:ascii="Calibri" w:hAnsi="Calibri"/>
                <w:sz w:val="16"/>
                <w:szCs w:val="16"/>
              </w:rPr>
            </w:pPr>
            <w:r w:rsidRPr="0021753E">
              <w:rPr>
                <w:rFonts w:ascii="Calibri" w:hAnsi="Calibri"/>
                <w:sz w:val="16"/>
                <w:szCs w:val="16"/>
              </w:rPr>
              <w:t>Excused</w:t>
            </w:r>
          </w:p>
        </w:tc>
      </w:tr>
      <w:tr w:rsidR="001F44FE" w:rsidRPr="0021753E" w:rsidTr="009652A0">
        <w:trPr>
          <w:cnfStyle w:val="000000100000"/>
        </w:trPr>
        <w:tc>
          <w:tcPr>
            <w:tcW w:w="1890" w:type="dxa"/>
          </w:tcPr>
          <w:p w:rsidR="001F44FE" w:rsidRPr="0021753E" w:rsidRDefault="00546FC5" w:rsidP="001F44FE">
            <w:pPr>
              <w:rPr>
                <w:rFonts w:ascii="Calibri" w:hAnsi="Calibri"/>
                <w:sz w:val="16"/>
                <w:szCs w:val="16"/>
              </w:rPr>
            </w:pPr>
            <w:r w:rsidRPr="0021753E">
              <w:rPr>
                <w:rFonts w:ascii="Calibri" w:hAnsi="Calibri"/>
                <w:sz w:val="16"/>
                <w:szCs w:val="16"/>
              </w:rPr>
              <w:t>Ottman, Tina</w:t>
            </w:r>
          </w:p>
        </w:tc>
        <w:tc>
          <w:tcPr>
            <w:tcW w:w="810" w:type="dxa"/>
          </w:tcPr>
          <w:p w:rsidR="001F44FE" w:rsidRPr="0021753E" w:rsidRDefault="00D56AA6" w:rsidP="001F44FE">
            <w:pPr>
              <w:jc w:val="center"/>
              <w:rPr>
                <w:rFonts w:ascii="Calibri" w:hAnsi="Calibri"/>
                <w:sz w:val="16"/>
                <w:szCs w:val="16"/>
              </w:rPr>
            </w:pPr>
            <w:r>
              <w:rPr>
                <w:rFonts w:ascii="Calibri" w:hAnsi="Calibri"/>
                <w:sz w:val="16"/>
                <w:szCs w:val="16"/>
              </w:rPr>
              <w:t>x</w:t>
            </w:r>
          </w:p>
        </w:tc>
        <w:tc>
          <w:tcPr>
            <w:tcW w:w="720" w:type="dxa"/>
          </w:tcPr>
          <w:p w:rsidR="001F44FE" w:rsidRPr="0021753E" w:rsidRDefault="001F44FE" w:rsidP="001F44FE">
            <w:pPr>
              <w:rPr>
                <w:rFonts w:ascii="Calibri" w:hAnsi="Calibri"/>
                <w:sz w:val="16"/>
                <w:szCs w:val="16"/>
              </w:rPr>
            </w:pPr>
          </w:p>
        </w:tc>
        <w:tc>
          <w:tcPr>
            <w:tcW w:w="810" w:type="dxa"/>
          </w:tcPr>
          <w:p w:rsidR="001F44FE" w:rsidRPr="0021753E" w:rsidRDefault="001F44FE" w:rsidP="001354EF">
            <w:pPr>
              <w:jc w:val="center"/>
              <w:rPr>
                <w:rFonts w:ascii="Calibri" w:hAnsi="Calibri"/>
                <w:sz w:val="16"/>
                <w:szCs w:val="16"/>
              </w:rPr>
            </w:pPr>
          </w:p>
        </w:tc>
      </w:tr>
      <w:tr w:rsidR="007B0938" w:rsidRPr="0021753E" w:rsidTr="009652A0">
        <w:trPr>
          <w:cnfStyle w:val="000000010000"/>
        </w:trPr>
        <w:tc>
          <w:tcPr>
            <w:tcW w:w="1890" w:type="dxa"/>
          </w:tcPr>
          <w:p w:rsidR="007B0938" w:rsidRPr="0021753E" w:rsidRDefault="007B0938" w:rsidP="001F44FE">
            <w:pPr>
              <w:rPr>
                <w:rFonts w:ascii="Calibri" w:hAnsi="Calibri"/>
                <w:sz w:val="16"/>
                <w:szCs w:val="16"/>
              </w:rPr>
            </w:pPr>
            <w:proofErr w:type="spellStart"/>
            <w:r>
              <w:rPr>
                <w:rFonts w:ascii="Calibri" w:hAnsi="Calibri"/>
                <w:sz w:val="16"/>
                <w:szCs w:val="16"/>
              </w:rPr>
              <w:t>Prabhu</w:t>
            </w:r>
            <w:proofErr w:type="spellEnd"/>
            <w:r>
              <w:rPr>
                <w:rFonts w:ascii="Calibri" w:hAnsi="Calibri"/>
                <w:sz w:val="16"/>
                <w:szCs w:val="16"/>
              </w:rPr>
              <w:t xml:space="preserve">, </w:t>
            </w:r>
            <w:proofErr w:type="spellStart"/>
            <w:r>
              <w:rPr>
                <w:rFonts w:ascii="Calibri" w:hAnsi="Calibri"/>
                <w:sz w:val="16"/>
                <w:szCs w:val="16"/>
              </w:rPr>
              <w:t>Nimmy</w:t>
            </w:r>
            <w:proofErr w:type="spellEnd"/>
          </w:p>
        </w:tc>
        <w:tc>
          <w:tcPr>
            <w:tcW w:w="810" w:type="dxa"/>
          </w:tcPr>
          <w:p w:rsidR="007B0938" w:rsidRDefault="00D56AA6" w:rsidP="001F44FE">
            <w:pPr>
              <w:jc w:val="center"/>
              <w:rPr>
                <w:rFonts w:ascii="Calibri" w:hAnsi="Calibri"/>
                <w:sz w:val="16"/>
                <w:szCs w:val="16"/>
              </w:rPr>
            </w:pPr>
            <w:r>
              <w:rPr>
                <w:rFonts w:ascii="Calibri" w:hAnsi="Calibri"/>
                <w:sz w:val="16"/>
                <w:szCs w:val="16"/>
              </w:rPr>
              <w:t>x</w:t>
            </w:r>
          </w:p>
        </w:tc>
        <w:tc>
          <w:tcPr>
            <w:tcW w:w="720" w:type="dxa"/>
          </w:tcPr>
          <w:p w:rsidR="007B0938" w:rsidRPr="0021753E" w:rsidRDefault="007B0938" w:rsidP="001F44FE">
            <w:pPr>
              <w:rPr>
                <w:rFonts w:ascii="Calibri" w:hAnsi="Calibri"/>
                <w:sz w:val="16"/>
                <w:szCs w:val="16"/>
              </w:rPr>
            </w:pPr>
          </w:p>
        </w:tc>
        <w:tc>
          <w:tcPr>
            <w:tcW w:w="810" w:type="dxa"/>
          </w:tcPr>
          <w:p w:rsidR="007B0938" w:rsidRPr="0021753E" w:rsidRDefault="007B0938" w:rsidP="001354EF">
            <w:pPr>
              <w:jc w:val="center"/>
              <w:rPr>
                <w:rFonts w:ascii="Calibri" w:hAnsi="Calibri"/>
                <w:sz w:val="16"/>
                <w:szCs w:val="16"/>
              </w:rPr>
            </w:pPr>
          </w:p>
        </w:tc>
      </w:tr>
      <w:tr w:rsidR="001F44FE" w:rsidRPr="0021753E" w:rsidTr="009652A0">
        <w:trPr>
          <w:cnfStyle w:val="000000100000"/>
        </w:trPr>
        <w:tc>
          <w:tcPr>
            <w:tcW w:w="1890" w:type="dxa"/>
          </w:tcPr>
          <w:p w:rsidR="001F44FE" w:rsidRPr="0021753E" w:rsidRDefault="00546FC5" w:rsidP="001F44FE">
            <w:pPr>
              <w:rPr>
                <w:rFonts w:ascii="Calibri" w:hAnsi="Calibri"/>
                <w:sz w:val="16"/>
                <w:szCs w:val="16"/>
              </w:rPr>
            </w:pPr>
            <w:r w:rsidRPr="0021753E">
              <w:rPr>
                <w:rFonts w:ascii="Calibri" w:hAnsi="Calibri"/>
                <w:sz w:val="16"/>
                <w:szCs w:val="16"/>
              </w:rPr>
              <w:t>Romeo, Peggy</w:t>
            </w:r>
          </w:p>
        </w:tc>
        <w:tc>
          <w:tcPr>
            <w:tcW w:w="810" w:type="dxa"/>
          </w:tcPr>
          <w:p w:rsidR="001F44FE" w:rsidRPr="0021753E" w:rsidRDefault="00D56AA6" w:rsidP="001F44FE">
            <w:pPr>
              <w:jc w:val="center"/>
              <w:rPr>
                <w:rFonts w:ascii="Calibri" w:hAnsi="Calibri"/>
                <w:sz w:val="16"/>
                <w:szCs w:val="16"/>
              </w:rPr>
            </w:pPr>
            <w:r>
              <w:rPr>
                <w:rFonts w:ascii="Calibri" w:hAnsi="Calibri"/>
                <w:sz w:val="16"/>
                <w:szCs w:val="16"/>
              </w:rPr>
              <w:t>x</w:t>
            </w:r>
          </w:p>
        </w:tc>
        <w:tc>
          <w:tcPr>
            <w:tcW w:w="720" w:type="dxa"/>
          </w:tcPr>
          <w:p w:rsidR="001F44FE" w:rsidRPr="0021753E" w:rsidRDefault="001F44FE" w:rsidP="001F44FE">
            <w:pPr>
              <w:rPr>
                <w:rFonts w:ascii="Calibri" w:hAnsi="Calibri"/>
                <w:sz w:val="16"/>
                <w:szCs w:val="16"/>
              </w:rPr>
            </w:pPr>
          </w:p>
        </w:tc>
        <w:tc>
          <w:tcPr>
            <w:tcW w:w="810" w:type="dxa"/>
          </w:tcPr>
          <w:p w:rsidR="001F44FE" w:rsidRPr="0021753E" w:rsidRDefault="001F44FE" w:rsidP="001354EF">
            <w:pPr>
              <w:jc w:val="center"/>
              <w:rPr>
                <w:rFonts w:ascii="Calibri" w:hAnsi="Calibri"/>
                <w:sz w:val="16"/>
                <w:szCs w:val="16"/>
              </w:rPr>
            </w:pPr>
          </w:p>
        </w:tc>
      </w:tr>
      <w:tr w:rsidR="001F44FE" w:rsidRPr="0021753E" w:rsidTr="009652A0">
        <w:trPr>
          <w:cnfStyle w:val="000000010000"/>
        </w:trPr>
        <w:tc>
          <w:tcPr>
            <w:tcW w:w="1890" w:type="dxa"/>
          </w:tcPr>
          <w:p w:rsidR="001F44FE" w:rsidRPr="0021753E" w:rsidRDefault="00546FC5" w:rsidP="001F44FE">
            <w:pPr>
              <w:rPr>
                <w:rFonts w:ascii="Calibri" w:hAnsi="Calibri"/>
                <w:sz w:val="16"/>
                <w:szCs w:val="16"/>
              </w:rPr>
            </w:pPr>
            <w:r w:rsidRPr="0021753E">
              <w:rPr>
                <w:rFonts w:ascii="Calibri" w:hAnsi="Calibri"/>
                <w:sz w:val="16"/>
                <w:szCs w:val="16"/>
              </w:rPr>
              <w:t>Trevino, Marcela</w:t>
            </w:r>
          </w:p>
        </w:tc>
        <w:tc>
          <w:tcPr>
            <w:tcW w:w="810" w:type="dxa"/>
          </w:tcPr>
          <w:p w:rsidR="001F44FE" w:rsidRPr="0021753E" w:rsidRDefault="00D56AA6" w:rsidP="001F44FE">
            <w:pPr>
              <w:jc w:val="center"/>
              <w:rPr>
                <w:rFonts w:ascii="Calibri" w:hAnsi="Calibri"/>
                <w:sz w:val="16"/>
                <w:szCs w:val="16"/>
              </w:rPr>
            </w:pPr>
            <w:r>
              <w:rPr>
                <w:rFonts w:ascii="Calibri" w:hAnsi="Calibri"/>
                <w:sz w:val="16"/>
                <w:szCs w:val="16"/>
              </w:rPr>
              <w:t>x</w:t>
            </w:r>
          </w:p>
        </w:tc>
        <w:tc>
          <w:tcPr>
            <w:tcW w:w="720" w:type="dxa"/>
          </w:tcPr>
          <w:p w:rsidR="001F44FE" w:rsidRPr="0021753E" w:rsidRDefault="001F44FE" w:rsidP="001F44FE">
            <w:pPr>
              <w:jc w:val="center"/>
              <w:rPr>
                <w:rFonts w:ascii="Calibri" w:hAnsi="Calibri"/>
                <w:sz w:val="16"/>
                <w:szCs w:val="16"/>
              </w:rPr>
            </w:pPr>
          </w:p>
        </w:tc>
        <w:tc>
          <w:tcPr>
            <w:tcW w:w="810" w:type="dxa"/>
          </w:tcPr>
          <w:p w:rsidR="001F44FE" w:rsidRPr="0021753E" w:rsidRDefault="001F44FE" w:rsidP="001354EF">
            <w:pPr>
              <w:jc w:val="center"/>
              <w:rPr>
                <w:rFonts w:ascii="Calibri" w:hAnsi="Calibri"/>
                <w:sz w:val="16"/>
                <w:szCs w:val="16"/>
              </w:rPr>
            </w:pPr>
          </w:p>
        </w:tc>
      </w:tr>
      <w:tr w:rsidR="001F44FE" w:rsidRPr="0021753E" w:rsidTr="009652A0">
        <w:trPr>
          <w:cnfStyle w:val="000000100000"/>
        </w:trPr>
        <w:tc>
          <w:tcPr>
            <w:tcW w:w="1890" w:type="dxa"/>
          </w:tcPr>
          <w:p w:rsidR="001F44FE" w:rsidRPr="0021753E" w:rsidRDefault="00546FC5" w:rsidP="001F44FE">
            <w:pPr>
              <w:rPr>
                <w:rFonts w:ascii="Calibri" w:hAnsi="Calibri"/>
                <w:sz w:val="16"/>
                <w:szCs w:val="16"/>
              </w:rPr>
            </w:pPr>
            <w:r w:rsidRPr="0021753E">
              <w:rPr>
                <w:rFonts w:ascii="Calibri" w:hAnsi="Calibri"/>
                <w:sz w:val="16"/>
                <w:szCs w:val="16"/>
              </w:rPr>
              <w:t>Ulrich, Melanie</w:t>
            </w:r>
          </w:p>
        </w:tc>
        <w:tc>
          <w:tcPr>
            <w:tcW w:w="810" w:type="dxa"/>
          </w:tcPr>
          <w:p w:rsidR="001F44FE" w:rsidRPr="0021753E" w:rsidRDefault="00D56AA6" w:rsidP="001F44FE">
            <w:pPr>
              <w:jc w:val="center"/>
              <w:rPr>
                <w:rFonts w:ascii="Calibri" w:hAnsi="Calibri"/>
                <w:sz w:val="16"/>
                <w:szCs w:val="16"/>
              </w:rPr>
            </w:pPr>
            <w:r>
              <w:rPr>
                <w:rFonts w:ascii="Calibri" w:hAnsi="Calibri"/>
                <w:sz w:val="16"/>
                <w:szCs w:val="16"/>
              </w:rPr>
              <w:t>x</w:t>
            </w:r>
          </w:p>
        </w:tc>
        <w:tc>
          <w:tcPr>
            <w:tcW w:w="720" w:type="dxa"/>
          </w:tcPr>
          <w:p w:rsidR="001F44FE" w:rsidRPr="0021753E" w:rsidRDefault="001F44FE" w:rsidP="001F44FE">
            <w:pPr>
              <w:jc w:val="center"/>
              <w:rPr>
                <w:rFonts w:ascii="Calibri" w:hAnsi="Calibri"/>
                <w:sz w:val="16"/>
                <w:szCs w:val="16"/>
              </w:rPr>
            </w:pPr>
          </w:p>
        </w:tc>
        <w:tc>
          <w:tcPr>
            <w:tcW w:w="810" w:type="dxa"/>
          </w:tcPr>
          <w:p w:rsidR="001F44FE" w:rsidRPr="0021753E" w:rsidRDefault="001F44FE" w:rsidP="001F44FE">
            <w:pPr>
              <w:rPr>
                <w:rFonts w:ascii="Calibri" w:hAnsi="Calibri"/>
                <w:sz w:val="16"/>
                <w:szCs w:val="16"/>
              </w:rPr>
            </w:pPr>
          </w:p>
        </w:tc>
      </w:tr>
      <w:tr w:rsidR="001F44FE" w:rsidRPr="0021753E" w:rsidTr="009652A0">
        <w:trPr>
          <w:cnfStyle w:val="000000010000"/>
        </w:trPr>
        <w:tc>
          <w:tcPr>
            <w:tcW w:w="1890" w:type="dxa"/>
          </w:tcPr>
          <w:p w:rsidR="001F44FE" w:rsidRPr="0021753E" w:rsidRDefault="00546FC5" w:rsidP="001F44FE">
            <w:pPr>
              <w:rPr>
                <w:rFonts w:ascii="Calibri" w:hAnsi="Calibri"/>
                <w:sz w:val="16"/>
                <w:szCs w:val="16"/>
              </w:rPr>
            </w:pPr>
            <w:proofErr w:type="spellStart"/>
            <w:r w:rsidRPr="0021753E">
              <w:rPr>
                <w:rFonts w:ascii="Calibri" w:hAnsi="Calibri"/>
                <w:sz w:val="16"/>
                <w:szCs w:val="16"/>
              </w:rPr>
              <w:t>Vala</w:t>
            </w:r>
            <w:proofErr w:type="spellEnd"/>
            <w:r w:rsidRPr="0021753E">
              <w:rPr>
                <w:rFonts w:ascii="Calibri" w:hAnsi="Calibri"/>
                <w:sz w:val="16"/>
                <w:szCs w:val="16"/>
              </w:rPr>
              <w:t xml:space="preserve">, </w:t>
            </w:r>
            <w:proofErr w:type="spellStart"/>
            <w:r w:rsidRPr="0021753E">
              <w:rPr>
                <w:rFonts w:ascii="Calibri" w:hAnsi="Calibri"/>
                <w:sz w:val="16"/>
                <w:szCs w:val="16"/>
              </w:rPr>
              <w:t>Teju</w:t>
            </w:r>
            <w:proofErr w:type="spellEnd"/>
          </w:p>
        </w:tc>
        <w:tc>
          <w:tcPr>
            <w:tcW w:w="810" w:type="dxa"/>
          </w:tcPr>
          <w:p w:rsidR="001F44FE" w:rsidRPr="0021753E" w:rsidRDefault="00D56AA6" w:rsidP="001F44FE">
            <w:pPr>
              <w:jc w:val="center"/>
              <w:rPr>
                <w:rFonts w:ascii="Calibri" w:hAnsi="Calibri"/>
                <w:sz w:val="16"/>
                <w:szCs w:val="16"/>
              </w:rPr>
            </w:pPr>
            <w:r>
              <w:rPr>
                <w:rFonts w:ascii="Calibri" w:hAnsi="Calibri"/>
                <w:sz w:val="16"/>
                <w:szCs w:val="16"/>
              </w:rPr>
              <w:t>x</w:t>
            </w:r>
          </w:p>
        </w:tc>
        <w:tc>
          <w:tcPr>
            <w:tcW w:w="720" w:type="dxa"/>
          </w:tcPr>
          <w:p w:rsidR="001F44FE" w:rsidRPr="0021753E" w:rsidRDefault="001F44FE" w:rsidP="001F44FE">
            <w:pPr>
              <w:rPr>
                <w:rFonts w:ascii="Calibri" w:hAnsi="Calibri"/>
                <w:sz w:val="16"/>
                <w:szCs w:val="16"/>
              </w:rPr>
            </w:pPr>
          </w:p>
        </w:tc>
        <w:tc>
          <w:tcPr>
            <w:tcW w:w="810" w:type="dxa"/>
          </w:tcPr>
          <w:p w:rsidR="001F44FE" w:rsidRPr="0021753E" w:rsidRDefault="001F44FE" w:rsidP="001F44FE">
            <w:pPr>
              <w:rPr>
                <w:rFonts w:ascii="Calibri" w:hAnsi="Calibri"/>
                <w:sz w:val="16"/>
                <w:szCs w:val="16"/>
              </w:rPr>
            </w:pPr>
          </w:p>
        </w:tc>
      </w:tr>
      <w:tr w:rsidR="001F44FE" w:rsidRPr="0021753E" w:rsidTr="009652A0">
        <w:trPr>
          <w:cnfStyle w:val="000000100000"/>
        </w:trPr>
        <w:tc>
          <w:tcPr>
            <w:tcW w:w="1890" w:type="dxa"/>
          </w:tcPr>
          <w:p w:rsidR="001F44FE" w:rsidRPr="0021753E" w:rsidRDefault="00546FC5" w:rsidP="001F44FE">
            <w:pPr>
              <w:rPr>
                <w:rFonts w:ascii="Calibri" w:hAnsi="Calibri"/>
                <w:sz w:val="16"/>
                <w:szCs w:val="16"/>
              </w:rPr>
            </w:pPr>
            <w:r w:rsidRPr="0021753E">
              <w:rPr>
                <w:rFonts w:ascii="Calibri" w:hAnsi="Calibri"/>
                <w:sz w:val="16"/>
                <w:szCs w:val="16"/>
              </w:rPr>
              <w:t>Verga, Vera</w:t>
            </w:r>
          </w:p>
        </w:tc>
        <w:tc>
          <w:tcPr>
            <w:tcW w:w="810" w:type="dxa"/>
          </w:tcPr>
          <w:p w:rsidR="001F44FE" w:rsidRPr="0021753E" w:rsidRDefault="00D56AA6" w:rsidP="001F44FE">
            <w:pPr>
              <w:jc w:val="center"/>
              <w:rPr>
                <w:rFonts w:ascii="Calibri" w:hAnsi="Calibri"/>
                <w:sz w:val="16"/>
                <w:szCs w:val="16"/>
              </w:rPr>
            </w:pPr>
            <w:r>
              <w:rPr>
                <w:rFonts w:ascii="Calibri" w:hAnsi="Calibri"/>
                <w:sz w:val="16"/>
                <w:szCs w:val="16"/>
              </w:rPr>
              <w:t>x</w:t>
            </w:r>
          </w:p>
        </w:tc>
        <w:tc>
          <w:tcPr>
            <w:tcW w:w="720" w:type="dxa"/>
          </w:tcPr>
          <w:p w:rsidR="001F44FE" w:rsidRPr="0021753E" w:rsidRDefault="001F44FE" w:rsidP="001F44FE">
            <w:pPr>
              <w:rPr>
                <w:rFonts w:ascii="Calibri" w:hAnsi="Calibri"/>
                <w:sz w:val="16"/>
                <w:szCs w:val="16"/>
              </w:rPr>
            </w:pPr>
          </w:p>
        </w:tc>
        <w:tc>
          <w:tcPr>
            <w:tcW w:w="810" w:type="dxa"/>
          </w:tcPr>
          <w:p w:rsidR="001F44FE" w:rsidRPr="0021753E" w:rsidRDefault="001F44FE" w:rsidP="001F44FE">
            <w:pPr>
              <w:rPr>
                <w:rFonts w:ascii="Calibri" w:hAnsi="Calibri"/>
                <w:sz w:val="16"/>
                <w:szCs w:val="16"/>
              </w:rPr>
            </w:pPr>
          </w:p>
        </w:tc>
      </w:tr>
      <w:tr w:rsidR="001F44FE" w:rsidRPr="0021753E" w:rsidTr="009652A0">
        <w:trPr>
          <w:cnfStyle w:val="000000010000"/>
        </w:trPr>
        <w:tc>
          <w:tcPr>
            <w:tcW w:w="1890" w:type="dxa"/>
          </w:tcPr>
          <w:p w:rsidR="001F44FE" w:rsidRPr="0021753E" w:rsidRDefault="00546FC5" w:rsidP="001F44FE">
            <w:pPr>
              <w:rPr>
                <w:rFonts w:ascii="Calibri" w:hAnsi="Calibri"/>
                <w:sz w:val="16"/>
                <w:szCs w:val="16"/>
              </w:rPr>
            </w:pPr>
            <w:r w:rsidRPr="0021753E">
              <w:rPr>
                <w:rFonts w:ascii="Calibri" w:hAnsi="Calibri"/>
                <w:sz w:val="16"/>
                <w:szCs w:val="16"/>
              </w:rPr>
              <w:t>Wilcox, Bill</w:t>
            </w:r>
          </w:p>
        </w:tc>
        <w:tc>
          <w:tcPr>
            <w:tcW w:w="810" w:type="dxa"/>
          </w:tcPr>
          <w:p w:rsidR="001F44FE" w:rsidRPr="0021753E" w:rsidRDefault="00D56AA6" w:rsidP="001F44FE">
            <w:pPr>
              <w:jc w:val="center"/>
              <w:rPr>
                <w:rFonts w:ascii="Calibri" w:hAnsi="Calibri"/>
                <w:sz w:val="16"/>
                <w:szCs w:val="16"/>
              </w:rPr>
            </w:pPr>
            <w:r>
              <w:rPr>
                <w:rFonts w:ascii="Calibri" w:hAnsi="Calibri"/>
                <w:sz w:val="16"/>
                <w:szCs w:val="16"/>
              </w:rPr>
              <w:t>x</w:t>
            </w:r>
          </w:p>
        </w:tc>
        <w:tc>
          <w:tcPr>
            <w:tcW w:w="720" w:type="dxa"/>
          </w:tcPr>
          <w:p w:rsidR="001F44FE" w:rsidRPr="0021753E" w:rsidRDefault="001F44FE" w:rsidP="001F44FE">
            <w:pPr>
              <w:rPr>
                <w:rFonts w:ascii="Calibri" w:hAnsi="Calibri"/>
                <w:sz w:val="16"/>
                <w:szCs w:val="16"/>
              </w:rPr>
            </w:pPr>
          </w:p>
        </w:tc>
        <w:tc>
          <w:tcPr>
            <w:tcW w:w="810" w:type="dxa"/>
          </w:tcPr>
          <w:p w:rsidR="001F44FE" w:rsidRPr="0021753E" w:rsidRDefault="001F44FE" w:rsidP="001F44FE">
            <w:pPr>
              <w:rPr>
                <w:rFonts w:ascii="Calibri" w:hAnsi="Calibri"/>
                <w:sz w:val="16"/>
                <w:szCs w:val="16"/>
              </w:rPr>
            </w:pPr>
          </w:p>
        </w:tc>
      </w:tr>
      <w:tr w:rsidR="001F44FE" w:rsidRPr="0021753E" w:rsidTr="009652A0">
        <w:trPr>
          <w:cnfStyle w:val="000000100000"/>
        </w:trPr>
        <w:tc>
          <w:tcPr>
            <w:tcW w:w="1890" w:type="dxa"/>
          </w:tcPr>
          <w:p w:rsidR="001F44FE" w:rsidRPr="0021753E" w:rsidRDefault="00546FC5" w:rsidP="001F44FE">
            <w:pPr>
              <w:rPr>
                <w:rFonts w:ascii="Calibri" w:hAnsi="Calibri"/>
                <w:sz w:val="16"/>
                <w:szCs w:val="16"/>
              </w:rPr>
            </w:pPr>
            <w:r w:rsidRPr="0021753E">
              <w:rPr>
                <w:rFonts w:ascii="Calibri" w:hAnsi="Calibri"/>
                <w:sz w:val="16"/>
                <w:szCs w:val="16"/>
              </w:rPr>
              <w:t>Witty, Mike</w:t>
            </w:r>
          </w:p>
        </w:tc>
        <w:tc>
          <w:tcPr>
            <w:tcW w:w="810" w:type="dxa"/>
          </w:tcPr>
          <w:p w:rsidR="001F44FE" w:rsidRPr="0021753E" w:rsidRDefault="00D56AA6" w:rsidP="001F44FE">
            <w:pPr>
              <w:jc w:val="center"/>
              <w:rPr>
                <w:rFonts w:ascii="Calibri" w:hAnsi="Calibri"/>
                <w:sz w:val="16"/>
                <w:szCs w:val="16"/>
              </w:rPr>
            </w:pPr>
            <w:r>
              <w:rPr>
                <w:rFonts w:ascii="Calibri" w:hAnsi="Calibri"/>
                <w:sz w:val="16"/>
                <w:szCs w:val="16"/>
              </w:rPr>
              <w:t>x</w:t>
            </w:r>
          </w:p>
        </w:tc>
        <w:tc>
          <w:tcPr>
            <w:tcW w:w="720" w:type="dxa"/>
          </w:tcPr>
          <w:p w:rsidR="001F44FE" w:rsidRPr="0021753E" w:rsidRDefault="001F44FE" w:rsidP="001F44FE">
            <w:pPr>
              <w:rPr>
                <w:rFonts w:ascii="Calibri" w:hAnsi="Calibri"/>
                <w:sz w:val="16"/>
                <w:szCs w:val="16"/>
              </w:rPr>
            </w:pPr>
          </w:p>
        </w:tc>
        <w:tc>
          <w:tcPr>
            <w:tcW w:w="810" w:type="dxa"/>
          </w:tcPr>
          <w:p w:rsidR="001F44FE" w:rsidRPr="0021753E" w:rsidRDefault="001F44FE" w:rsidP="001F44FE">
            <w:pPr>
              <w:rPr>
                <w:rFonts w:ascii="Calibri" w:hAnsi="Calibri"/>
                <w:sz w:val="16"/>
                <w:szCs w:val="16"/>
              </w:rPr>
            </w:pPr>
          </w:p>
        </w:tc>
      </w:tr>
      <w:tr w:rsidR="001F44FE" w:rsidRPr="0021753E" w:rsidTr="009652A0">
        <w:trPr>
          <w:cnfStyle w:val="000000010000"/>
        </w:trPr>
        <w:tc>
          <w:tcPr>
            <w:tcW w:w="1890" w:type="dxa"/>
          </w:tcPr>
          <w:p w:rsidR="001F44FE" w:rsidRPr="0021753E" w:rsidRDefault="00546FC5" w:rsidP="001F44FE">
            <w:pPr>
              <w:rPr>
                <w:rFonts w:ascii="Calibri" w:hAnsi="Calibri"/>
                <w:sz w:val="16"/>
                <w:szCs w:val="16"/>
              </w:rPr>
            </w:pPr>
            <w:r w:rsidRPr="0021753E">
              <w:rPr>
                <w:rFonts w:ascii="Calibri" w:hAnsi="Calibri"/>
                <w:sz w:val="16"/>
                <w:szCs w:val="16"/>
              </w:rPr>
              <w:t>Wolfson, Jed</w:t>
            </w:r>
          </w:p>
        </w:tc>
        <w:tc>
          <w:tcPr>
            <w:tcW w:w="810" w:type="dxa"/>
          </w:tcPr>
          <w:p w:rsidR="001F44FE" w:rsidRPr="0021753E" w:rsidRDefault="00D56AA6" w:rsidP="00391B5B">
            <w:pPr>
              <w:jc w:val="center"/>
              <w:rPr>
                <w:rFonts w:ascii="Calibri" w:hAnsi="Calibri"/>
                <w:sz w:val="16"/>
                <w:szCs w:val="16"/>
              </w:rPr>
            </w:pPr>
            <w:r>
              <w:rPr>
                <w:rFonts w:ascii="Calibri" w:hAnsi="Calibri"/>
                <w:sz w:val="16"/>
                <w:szCs w:val="16"/>
              </w:rPr>
              <w:t>x</w:t>
            </w:r>
          </w:p>
        </w:tc>
        <w:tc>
          <w:tcPr>
            <w:tcW w:w="720" w:type="dxa"/>
          </w:tcPr>
          <w:p w:rsidR="001F44FE" w:rsidRPr="0021753E" w:rsidRDefault="001F44FE" w:rsidP="001F44FE">
            <w:pPr>
              <w:rPr>
                <w:rFonts w:ascii="Calibri" w:hAnsi="Calibri"/>
                <w:sz w:val="16"/>
                <w:szCs w:val="16"/>
              </w:rPr>
            </w:pPr>
          </w:p>
        </w:tc>
        <w:tc>
          <w:tcPr>
            <w:tcW w:w="810" w:type="dxa"/>
          </w:tcPr>
          <w:p w:rsidR="001F44FE" w:rsidRPr="0021753E" w:rsidRDefault="001F44FE" w:rsidP="001F44FE">
            <w:pPr>
              <w:rPr>
                <w:rFonts w:ascii="Calibri" w:hAnsi="Calibri"/>
                <w:sz w:val="16"/>
                <w:szCs w:val="16"/>
              </w:rPr>
            </w:pPr>
          </w:p>
        </w:tc>
      </w:tr>
      <w:tr w:rsidR="001F44FE" w:rsidRPr="0021753E" w:rsidTr="009652A0">
        <w:trPr>
          <w:cnfStyle w:val="000000100000"/>
        </w:trPr>
        <w:tc>
          <w:tcPr>
            <w:tcW w:w="1890" w:type="dxa"/>
          </w:tcPr>
          <w:p w:rsidR="001F44FE" w:rsidRPr="0021753E" w:rsidRDefault="00565191" w:rsidP="001F44FE">
            <w:pPr>
              <w:rPr>
                <w:rFonts w:ascii="Calibri" w:hAnsi="Calibri"/>
                <w:sz w:val="16"/>
                <w:szCs w:val="16"/>
              </w:rPr>
            </w:pPr>
            <w:r w:rsidRPr="0021753E">
              <w:rPr>
                <w:rFonts w:ascii="Calibri" w:hAnsi="Calibri"/>
                <w:sz w:val="16"/>
                <w:szCs w:val="16"/>
              </w:rPr>
              <w:t>Xue, Di</w:t>
            </w:r>
          </w:p>
        </w:tc>
        <w:tc>
          <w:tcPr>
            <w:tcW w:w="810" w:type="dxa"/>
          </w:tcPr>
          <w:p w:rsidR="001F44FE" w:rsidRPr="0021753E" w:rsidRDefault="00D56AA6" w:rsidP="001F44FE">
            <w:pPr>
              <w:jc w:val="center"/>
              <w:rPr>
                <w:rFonts w:ascii="Calibri" w:hAnsi="Calibri"/>
                <w:sz w:val="16"/>
                <w:szCs w:val="16"/>
              </w:rPr>
            </w:pPr>
            <w:r>
              <w:rPr>
                <w:rFonts w:ascii="Calibri" w:hAnsi="Calibri"/>
                <w:sz w:val="16"/>
                <w:szCs w:val="16"/>
              </w:rPr>
              <w:t>x</w:t>
            </w:r>
          </w:p>
        </w:tc>
        <w:tc>
          <w:tcPr>
            <w:tcW w:w="720" w:type="dxa"/>
          </w:tcPr>
          <w:p w:rsidR="001F44FE" w:rsidRPr="0021753E" w:rsidRDefault="001F44FE" w:rsidP="001F44FE">
            <w:pPr>
              <w:rPr>
                <w:rFonts w:ascii="Calibri" w:hAnsi="Calibri"/>
                <w:sz w:val="16"/>
                <w:szCs w:val="16"/>
              </w:rPr>
            </w:pPr>
          </w:p>
        </w:tc>
        <w:tc>
          <w:tcPr>
            <w:tcW w:w="810" w:type="dxa"/>
          </w:tcPr>
          <w:p w:rsidR="001F44FE" w:rsidRPr="0021753E" w:rsidRDefault="001F44FE" w:rsidP="00890E66">
            <w:pPr>
              <w:jc w:val="center"/>
              <w:rPr>
                <w:rFonts w:ascii="Calibri" w:hAnsi="Calibri"/>
                <w:sz w:val="16"/>
                <w:szCs w:val="16"/>
              </w:rPr>
            </w:pPr>
          </w:p>
        </w:tc>
      </w:tr>
      <w:tr w:rsidR="001F44FE" w:rsidRPr="0021753E" w:rsidTr="009652A0">
        <w:trPr>
          <w:cnfStyle w:val="000000010000"/>
        </w:trPr>
        <w:tc>
          <w:tcPr>
            <w:tcW w:w="1890" w:type="dxa"/>
          </w:tcPr>
          <w:p w:rsidR="001F44FE" w:rsidRPr="0021753E" w:rsidRDefault="001F44FE" w:rsidP="001F44FE">
            <w:pPr>
              <w:rPr>
                <w:rFonts w:ascii="Calibri" w:hAnsi="Calibri"/>
                <w:sz w:val="16"/>
                <w:szCs w:val="16"/>
              </w:rPr>
            </w:pPr>
          </w:p>
        </w:tc>
        <w:tc>
          <w:tcPr>
            <w:tcW w:w="810" w:type="dxa"/>
          </w:tcPr>
          <w:p w:rsidR="001F44FE" w:rsidRPr="0021753E" w:rsidRDefault="001F44FE" w:rsidP="001F44FE">
            <w:pPr>
              <w:jc w:val="center"/>
              <w:rPr>
                <w:rFonts w:ascii="Calibri" w:hAnsi="Calibri"/>
                <w:sz w:val="16"/>
                <w:szCs w:val="16"/>
              </w:rPr>
            </w:pPr>
          </w:p>
        </w:tc>
        <w:tc>
          <w:tcPr>
            <w:tcW w:w="720" w:type="dxa"/>
          </w:tcPr>
          <w:p w:rsidR="001F44FE" w:rsidRPr="0021753E" w:rsidRDefault="001F44FE" w:rsidP="001F44FE">
            <w:pPr>
              <w:rPr>
                <w:rFonts w:ascii="Calibri" w:hAnsi="Calibri"/>
                <w:sz w:val="16"/>
                <w:szCs w:val="16"/>
              </w:rPr>
            </w:pPr>
          </w:p>
        </w:tc>
        <w:tc>
          <w:tcPr>
            <w:tcW w:w="810" w:type="dxa"/>
          </w:tcPr>
          <w:p w:rsidR="001F44FE" w:rsidRPr="0021753E" w:rsidRDefault="001F44FE" w:rsidP="001F44FE">
            <w:pPr>
              <w:rPr>
                <w:rFonts w:ascii="Calibri" w:hAnsi="Calibri"/>
                <w:sz w:val="16"/>
                <w:szCs w:val="16"/>
              </w:rPr>
            </w:pPr>
          </w:p>
        </w:tc>
      </w:tr>
      <w:tr w:rsidR="001F44FE" w:rsidRPr="0021753E" w:rsidTr="009652A0">
        <w:trPr>
          <w:cnfStyle w:val="000000100000"/>
        </w:trPr>
        <w:tc>
          <w:tcPr>
            <w:tcW w:w="1890" w:type="dxa"/>
          </w:tcPr>
          <w:p w:rsidR="001F44FE" w:rsidRPr="0021753E" w:rsidRDefault="00565191" w:rsidP="001F44FE">
            <w:pPr>
              <w:rPr>
                <w:rFonts w:ascii="Calibri" w:hAnsi="Calibri"/>
                <w:b/>
                <w:sz w:val="16"/>
                <w:szCs w:val="16"/>
                <w:u w:val="single"/>
              </w:rPr>
            </w:pPr>
            <w:r w:rsidRPr="0021753E">
              <w:rPr>
                <w:rFonts w:ascii="Calibri" w:hAnsi="Calibri"/>
                <w:b/>
                <w:sz w:val="16"/>
                <w:szCs w:val="16"/>
                <w:u w:val="single"/>
              </w:rPr>
              <w:t>Adjunct Faculty</w:t>
            </w:r>
          </w:p>
        </w:tc>
        <w:tc>
          <w:tcPr>
            <w:tcW w:w="810" w:type="dxa"/>
          </w:tcPr>
          <w:p w:rsidR="001F44FE" w:rsidRPr="0021753E" w:rsidRDefault="001F44FE" w:rsidP="001F44FE">
            <w:pPr>
              <w:jc w:val="center"/>
              <w:rPr>
                <w:rFonts w:ascii="Calibri" w:hAnsi="Calibri"/>
                <w:sz w:val="16"/>
                <w:szCs w:val="16"/>
              </w:rPr>
            </w:pPr>
          </w:p>
        </w:tc>
        <w:tc>
          <w:tcPr>
            <w:tcW w:w="720" w:type="dxa"/>
          </w:tcPr>
          <w:p w:rsidR="001F44FE" w:rsidRPr="0021753E" w:rsidRDefault="001F44FE" w:rsidP="001F44FE">
            <w:pPr>
              <w:rPr>
                <w:rFonts w:ascii="Calibri" w:hAnsi="Calibri"/>
                <w:sz w:val="16"/>
                <w:szCs w:val="16"/>
              </w:rPr>
            </w:pPr>
          </w:p>
        </w:tc>
        <w:tc>
          <w:tcPr>
            <w:tcW w:w="810" w:type="dxa"/>
          </w:tcPr>
          <w:p w:rsidR="001F44FE" w:rsidRPr="0021753E" w:rsidRDefault="001F44FE" w:rsidP="001F44FE">
            <w:pPr>
              <w:rPr>
                <w:rFonts w:ascii="Calibri" w:hAnsi="Calibri"/>
                <w:sz w:val="16"/>
                <w:szCs w:val="16"/>
              </w:rPr>
            </w:pPr>
          </w:p>
        </w:tc>
      </w:tr>
      <w:tr w:rsidR="001F44FE" w:rsidRPr="0021753E" w:rsidTr="009652A0">
        <w:trPr>
          <w:cnfStyle w:val="000000010000"/>
        </w:trPr>
        <w:tc>
          <w:tcPr>
            <w:tcW w:w="1890" w:type="dxa"/>
          </w:tcPr>
          <w:p w:rsidR="001F44FE" w:rsidRPr="0021753E" w:rsidRDefault="00D56AA6" w:rsidP="001F44FE">
            <w:pPr>
              <w:rPr>
                <w:rFonts w:ascii="Calibri" w:hAnsi="Calibri"/>
                <w:sz w:val="16"/>
                <w:szCs w:val="16"/>
              </w:rPr>
            </w:pPr>
            <w:proofErr w:type="spellStart"/>
            <w:r>
              <w:rPr>
                <w:rFonts w:ascii="Calibri" w:hAnsi="Calibri"/>
                <w:sz w:val="16"/>
                <w:szCs w:val="16"/>
              </w:rPr>
              <w:t>Misra</w:t>
            </w:r>
            <w:proofErr w:type="spellEnd"/>
            <w:r>
              <w:rPr>
                <w:rFonts w:ascii="Calibri" w:hAnsi="Calibri"/>
                <w:sz w:val="16"/>
                <w:szCs w:val="16"/>
              </w:rPr>
              <w:t xml:space="preserve">, </w:t>
            </w:r>
            <w:proofErr w:type="spellStart"/>
            <w:r>
              <w:rPr>
                <w:rFonts w:ascii="Calibri" w:hAnsi="Calibri"/>
                <w:sz w:val="16"/>
                <w:szCs w:val="16"/>
              </w:rPr>
              <w:t>Angali</w:t>
            </w:r>
            <w:proofErr w:type="spellEnd"/>
          </w:p>
        </w:tc>
        <w:tc>
          <w:tcPr>
            <w:tcW w:w="810" w:type="dxa"/>
          </w:tcPr>
          <w:p w:rsidR="001F44FE" w:rsidRPr="0021753E" w:rsidRDefault="00D56AA6" w:rsidP="001F44FE">
            <w:pPr>
              <w:jc w:val="center"/>
              <w:rPr>
                <w:rFonts w:ascii="Calibri" w:hAnsi="Calibri"/>
                <w:sz w:val="16"/>
                <w:szCs w:val="16"/>
              </w:rPr>
            </w:pPr>
            <w:r>
              <w:rPr>
                <w:rFonts w:ascii="Calibri" w:hAnsi="Calibri"/>
                <w:sz w:val="16"/>
                <w:szCs w:val="16"/>
              </w:rPr>
              <w:t>x</w:t>
            </w:r>
          </w:p>
        </w:tc>
        <w:tc>
          <w:tcPr>
            <w:tcW w:w="720" w:type="dxa"/>
          </w:tcPr>
          <w:p w:rsidR="001F44FE" w:rsidRPr="0021753E" w:rsidRDefault="001F44FE" w:rsidP="001F44FE">
            <w:pPr>
              <w:rPr>
                <w:rFonts w:ascii="Calibri" w:hAnsi="Calibri"/>
                <w:sz w:val="16"/>
                <w:szCs w:val="16"/>
              </w:rPr>
            </w:pPr>
          </w:p>
        </w:tc>
        <w:tc>
          <w:tcPr>
            <w:tcW w:w="810" w:type="dxa"/>
          </w:tcPr>
          <w:p w:rsidR="001F44FE" w:rsidRPr="0021753E" w:rsidRDefault="001F44FE" w:rsidP="001F44FE">
            <w:pPr>
              <w:rPr>
                <w:rFonts w:ascii="Calibri" w:hAnsi="Calibri"/>
                <w:sz w:val="16"/>
                <w:szCs w:val="16"/>
              </w:rPr>
            </w:pPr>
          </w:p>
        </w:tc>
      </w:tr>
      <w:tr w:rsidR="001F44FE" w:rsidRPr="0021753E" w:rsidTr="009652A0">
        <w:trPr>
          <w:cnfStyle w:val="000000100000"/>
        </w:trPr>
        <w:tc>
          <w:tcPr>
            <w:tcW w:w="1890" w:type="dxa"/>
          </w:tcPr>
          <w:p w:rsidR="001F44FE" w:rsidRPr="0021753E" w:rsidRDefault="00D56AA6" w:rsidP="001F44FE">
            <w:pPr>
              <w:rPr>
                <w:rFonts w:ascii="Calibri" w:hAnsi="Calibri"/>
                <w:sz w:val="16"/>
                <w:szCs w:val="16"/>
              </w:rPr>
            </w:pPr>
            <w:r>
              <w:rPr>
                <w:rFonts w:ascii="Calibri" w:hAnsi="Calibri"/>
                <w:sz w:val="16"/>
                <w:szCs w:val="16"/>
              </w:rPr>
              <w:t>Posey, Fred</w:t>
            </w:r>
          </w:p>
        </w:tc>
        <w:tc>
          <w:tcPr>
            <w:tcW w:w="810" w:type="dxa"/>
          </w:tcPr>
          <w:p w:rsidR="001F44FE" w:rsidRPr="0021753E" w:rsidRDefault="00D56AA6" w:rsidP="001F44FE">
            <w:pPr>
              <w:jc w:val="center"/>
              <w:rPr>
                <w:rFonts w:ascii="Calibri" w:hAnsi="Calibri"/>
                <w:sz w:val="16"/>
                <w:szCs w:val="16"/>
              </w:rPr>
            </w:pPr>
            <w:r>
              <w:rPr>
                <w:rFonts w:ascii="Calibri" w:hAnsi="Calibri"/>
                <w:sz w:val="16"/>
                <w:szCs w:val="16"/>
              </w:rPr>
              <w:t>x</w:t>
            </w:r>
          </w:p>
        </w:tc>
        <w:tc>
          <w:tcPr>
            <w:tcW w:w="720" w:type="dxa"/>
          </w:tcPr>
          <w:p w:rsidR="001F44FE" w:rsidRPr="0021753E" w:rsidRDefault="001F44FE" w:rsidP="001F44FE">
            <w:pPr>
              <w:rPr>
                <w:rFonts w:ascii="Calibri" w:hAnsi="Calibri"/>
                <w:sz w:val="16"/>
                <w:szCs w:val="16"/>
              </w:rPr>
            </w:pPr>
          </w:p>
        </w:tc>
        <w:tc>
          <w:tcPr>
            <w:tcW w:w="810" w:type="dxa"/>
          </w:tcPr>
          <w:p w:rsidR="001F44FE" w:rsidRPr="0021753E" w:rsidRDefault="001F44FE" w:rsidP="001F44FE">
            <w:pPr>
              <w:rPr>
                <w:rFonts w:ascii="Calibri" w:hAnsi="Calibri"/>
                <w:sz w:val="16"/>
                <w:szCs w:val="16"/>
              </w:rPr>
            </w:pPr>
          </w:p>
        </w:tc>
      </w:tr>
      <w:tr w:rsidR="001F44FE" w:rsidRPr="0021753E" w:rsidTr="009652A0">
        <w:trPr>
          <w:cnfStyle w:val="000000010000"/>
        </w:trPr>
        <w:tc>
          <w:tcPr>
            <w:tcW w:w="1890" w:type="dxa"/>
          </w:tcPr>
          <w:p w:rsidR="001F44FE" w:rsidRPr="0021753E" w:rsidRDefault="00D56AA6" w:rsidP="00D56AA6">
            <w:pPr>
              <w:rPr>
                <w:rFonts w:ascii="Calibri" w:hAnsi="Calibri"/>
                <w:sz w:val="16"/>
                <w:szCs w:val="16"/>
              </w:rPr>
            </w:pPr>
            <w:r>
              <w:rPr>
                <w:rFonts w:ascii="Calibri" w:hAnsi="Calibri"/>
                <w:sz w:val="16"/>
                <w:szCs w:val="16"/>
              </w:rPr>
              <w:t>Mantel, Ann</w:t>
            </w:r>
          </w:p>
        </w:tc>
        <w:tc>
          <w:tcPr>
            <w:tcW w:w="810" w:type="dxa"/>
          </w:tcPr>
          <w:p w:rsidR="001F44FE" w:rsidRPr="0021753E" w:rsidRDefault="00D56AA6" w:rsidP="001F44FE">
            <w:pPr>
              <w:jc w:val="center"/>
              <w:rPr>
                <w:rFonts w:ascii="Calibri" w:hAnsi="Calibri"/>
                <w:sz w:val="16"/>
                <w:szCs w:val="16"/>
              </w:rPr>
            </w:pPr>
            <w:r>
              <w:rPr>
                <w:rFonts w:ascii="Calibri" w:hAnsi="Calibri"/>
                <w:sz w:val="16"/>
                <w:szCs w:val="16"/>
              </w:rPr>
              <w:t>x</w:t>
            </w:r>
          </w:p>
        </w:tc>
        <w:tc>
          <w:tcPr>
            <w:tcW w:w="720" w:type="dxa"/>
          </w:tcPr>
          <w:p w:rsidR="001F44FE" w:rsidRPr="0021753E" w:rsidRDefault="001F44FE" w:rsidP="001F44FE">
            <w:pPr>
              <w:rPr>
                <w:rFonts w:ascii="Calibri" w:hAnsi="Calibri"/>
                <w:sz w:val="16"/>
                <w:szCs w:val="16"/>
              </w:rPr>
            </w:pPr>
          </w:p>
        </w:tc>
        <w:tc>
          <w:tcPr>
            <w:tcW w:w="810" w:type="dxa"/>
          </w:tcPr>
          <w:p w:rsidR="001F44FE" w:rsidRPr="0021753E" w:rsidRDefault="001F44FE" w:rsidP="001F44FE">
            <w:pPr>
              <w:rPr>
                <w:rFonts w:ascii="Calibri" w:hAnsi="Calibri"/>
                <w:sz w:val="16"/>
                <w:szCs w:val="16"/>
              </w:rPr>
            </w:pPr>
          </w:p>
        </w:tc>
      </w:tr>
      <w:tr w:rsidR="001F44FE" w:rsidRPr="0021753E" w:rsidTr="009652A0">
        <w:trPr>
          <w:cnfStyle w:val="000000100000"/>
        </w:trPr>
        <w:tc>
          <w:tcPr>
            <w:tcW w:w="1890" w:type="dxa"/>
          </w:tcPr>
          <w:p w:rsidR="001F44FE" w:rsidRPr="00941797" w:rsidRDefault="00D56AA6" w:rsidP="001F44FE">
            <w:pPr>
              <w:rPr>
                <w:rFonts w:ascii="Calibri" w:hAnsi="Calibri"/>
                <w:sz w:val="16"/>
                <w:szCs w:val="16"/>
              </w:rPr>
            </w:pPr>
            <w:r w:rsidRPr="00941797">
              <w:rPr>
                <w:rFonts w:ascii="Calibri" w:hAnsi="Calibri"/>
                <w:sz w:val="16"/>
                <w:szCs w:val="16"/>
              </w:rPr>
              <w:t>Hermann, Lisa</w:t>
            </w:r>
          </w:p>
        </w:tc>
        <w:tc>
          <w:tcPr>
            <w:tcW w:w="810" w:type="dxa"/>
          </w:tcPr>
          <w:p w:rsidR="001F44FE" w:rsidRPr="0021753E" w:rsidRDefault="00D56AA6" w:rsidP="001F44FE">
            <w:pPr>
              <w:jc w:val="center"/>
              <w:rPr>
                <w:rFonts w:ascii="Calibri" w:hAnsi="Calibri"/>
                <w:sz w:val="16"/>
                <w:szCs w:val="16"/>
              </w:rPr>
            </w:pPr>
            <w:r>
              <w:rPr>
                <w:rFonts w:ascii="Calibri" w:hAnsi="Calibri"/>
                <w:sz w:val="16"/>
                <w:szCs w:val="16"/>
              </w:rPr>
              <w:t>x</w:t>
            </w:r>
          </w:p>
        </w:tc>
        <w:tc>
          <w:tcPr>
            <w:tcW w:w="720" w:type="dxa"/>
          </w:tcPr>
          <w:p w:rsidR="001F44FE" w:rsidRPr="0021753E" w:rsidRDefault="001F44FE" w:rsidP="001F44FE">
            <w:pPr>
              <w:rPr>
                <w:rFonts w:ascii="Calibri" w:hAnsi="Calibri"/>
                <w:sz w:val="16"/>
                <w:szCs w:val="16"/>
              </w:rPr>
            </w:pPr>
          </w:p>
        </w:tc>
        <w:tc>
          <w:tcPr>
            <w:tcW w:w="810" w:type="dxa"/>
          </w:tcPr>
          <w:p w:rsidR="001F44FE" w:rsidRPr="0021753E" w:rsidRDefault="001F44FE" w:rsidP="001F44FE">
            <w:pPr>
              <w:rPr>
                <w:rFonts w:ascii="Calibri" w:hAnsi="Calibri"/>
                <w:sz w:val="16"/>
                <w:szCs w:val="16"/>
              </w:rPr>
            </w:pPr>
          </w:p>
        </w:tc>
      </w:tr>
      <w:tr w:rsidR="001F44FE" w:rsidRPr="0021753E" w:rsidTr="009652A0">
        <w:trPr>
          <w:cnfStyle w:val="000000010000"/>
        </w:trPr>
        <w:tc>
          <w:tcPr>
            <w:tcW w:w="1890" w:type="dxa"/>
          </w:tcPr>
          <w:p w:rsidR="001F44FE" w:rsidRPr="0021753E" w:rsidRDefault="00D56AA6" w:rsidP="001F44FE">
            <w:pPr>
              <w:rPr>
                <w:rFonts w:ascii="Calibri" w:hAnsi="Calibri"/>
                <w:sz w:val="16"/>
                <w:szCs w:val="16"/>
              </w:rPr>
            </w:pPr>
            <w:r>
              <w:rPr>
                <w:rFonts w:ascii="Calibri" w:hAnsi="Calibri"/>
                <w:sz w:val="16"/>
                <w:szCs w:val="16"/>
              </w:rPr>
              <w:t>Athens, Wendy</w:t>
            </w:r>
          </w:p>
        </w:tc>
        <w:tc>
          <w:tcPr>
            <w:tcW w:w="810" w:type="dxa"/>
          </w:tcPr>
          <w:p w:rsidR="001F44FE" w:rsidRPr="0021753E" w:rsidRDefault="00D56AA6" w:rsidP="001F44FE">
            <w:pPr>
              <w:jc w:val="center"/>
              <w:rPr>
                <w:rFonts w:ascii="Calibri" w:hAnsi="Calibri"/>
                <w:sz w:val="16"/>
                <w:szCs w:val="16"/>
              </w:rPr>
            </w:pPr>
            <w:r>
              <w:rPr>
                <w:rFonts w:ascii="Calibri" w:hAnsi="Calibri"/>
                <w:sz w:val="16"/>
                <w:szCs w:val="16"/>
              </w:rPr>
              <w:t>x</w:t>
            </w:r>
          </w:p>
        </w:tc>
        <w:tc>
          <w:tcPr>
            <w:tcW w:w="720" w:type="dxa"/>
          </w:tcPr>
          <w:p w:rsidR="001F44FE" w:rsidRPr="0021753E" w:rsidRDefault="001F44FE" w:rsidP="001F44FE">
            <w:pPr>
              <w:rPr>
                <w:rFonts w:ascii="Calibri" w:hAnsi="Calibri"/>
                <w:sz w:val="16"/>
                <w:szCs w:val="16"/>
              </w:rPr>
            </w:pPr>
          </w:p>
        </w:tc>
        <w:tc>
          <w:tcPr>
            <w:tcW w:w="810" w:type="dxa"/>
          </w:tcPr>
          <w:p w:rsidR="001F44FE" w:rsidRPr="0021753E" w:rsidRDefault="001F44FE" w:rsidP="001F44FE">
            <w:pPr>
              <w:rPr>
                <w:rFonts w:ascii="Calibri" w:hAnsi="Calibri"/>
                <w:sz w:val="16"/>
                <w:szCs w:val="16"/>
              </w:rPr>
            </w:pPr>
          </w:p>
        </w:tc>
      </w:tr>
      <w:tr w:rsidR="001F44FE" w:rsidRPr="0021753E" w:rsidTr="009652A0">
        <w:trPr>
          <w:cnfStyle w:val="000000100000"/>
        </w:trPr>
        <w:tc>
          <w:tcPr>
            <w:tcW w:w="1890" w:type="dxa"/>
          </w:tcPr>
          <w:p w:rsidR="001F44FE" w:rsidRPr="0021753E" w:rsidRDefault="001F44FE" w:rsidP="001F44FE">
            <w:pPr>
              <w:rPr>
                <w:rFonts w:ascii="Calibri" w:hAnsi="Calibri"/>
                <w:sz w:val="16"/>
                <w:szCs w:val="16"/>
              </w:rPr>
            </w:pPr>
          </w:p>
        </w:tc>
        <w:tc>
          <w:tcPr>
            <w:tcW w:w="810" w:type="dxa"/>
          </w:tcPr>
          <w:p w:rsidR="001F44FE" w:rsidRPr="0021753E" w:rsidRDefault="001F44FE" w:rsidP="001F44FE">
            <w:pPr>
              <w:jc w:val="center"/>
              <w:rPr>
                <w:rFonts w:ascii="Calibri" w:hAnsi="Calibri"/>
                <w:sz w:val="16"/>
                <w:szCs w:val="16"/>
              </w:rPr>
            </w:pPr>
          </w:p>
        </w:tc>
        <w:tc>
          <w:tcPr>
            <w:tcW w:w="720" w:type="dxa"/>
          </w:tcPr>
          <w:p w:rsidR="001F44FE" w:rsidRPr="0021753E" w:rsidRDefault="001F44FE" w:rsidP="001F44FE">
            <w:pPr>
              <w:rPr>
                <w:rFonts w:ascii="Calibri" w:hAnsi="Calibri"/>
                <w:sz w:val="16"/>
                <w:szCs w:val="16"/>
              </w:rPr>
            </w:pPr>
          </w:p>
        </w:tc>
        <w:tc>
          <w:tcPr>
            <w:tcW w:w="810" w:type="dxa"/>
          </w:tcPr>
          <w:p w:rsidR="001F44FE" w:rsidRPr="0021753E" w:rsidRDefault="001F44FE" w:rsidP="001F44FE">
            <w:pPr>
              <w:rPr>
                <w:rFonts w:ascii="Calibri" w:hAnsi="Calibri"/>
                <w:sz w:val="16"/>
                <w:szCs w:val="16"/>
              </w:rPr>
            </w:pPr>
          </w:p>
        </w:tc>
      </w:tr>
      <w:tr w:rsidR="001F44FE" w:rsidRPr="0021753E" w:rsidTr="009652A0">
        <w:trPr>
          <w:cnfStyle w:val="000000010000"/>
        </w:trPr>
        <w:tc>
          <w:tcPr>
            <w:tcW w:w="1890" w:type="dxa"/>
          </w:tcPr>
          <w:p w:rsidR="001F44FE" w:rsidRPr="0021753E" w:rsidRDefault="001F44FE" w:rsidP="001F44FE">
            <w:pPr>
              <w:rPr>
                <w:rFonts w:ascii="Calibri" w:hAnsi="Calibri"/>
                <w:sz w:val="16"/>
                <w:szCs w:val="16"/>
              </w:rPr>
            </w:pPr>
          </w:p>
        </w:tc>
        <w:tc>
          <w:tcPr>
            <w:tcW w:w="810" w:type="dxa"/>
          </w:tcPr>
          <w:p w:rsidR="001F44FE" w:rsidRPr="0021753E" w:rsidRDefault="001F44FE" w:rsidP="001F44FE">
            <w:pPr>
              <w:jc w:val="center"/>
              <w:rPr>
                <w:rFonts w:ascii="Calibri" w:hAnsi="Calibri"/>
                <w:sz w:val="16"/>
                <w:szCs w:val="16"/>
              </w:rPr>
            </w:pPr>
          </w:p>
        </w:tc>
        <w:tc>
          <w:tcPr>
            <w:tcW w:w="720" w:type="dxa"/>
          </w:tcPr>
          <w:p w:rsidR="001F44FE" w:rsidRPr="0021753E" w:rsidRDefault="001F44FE" w:rsidP="001F44FE">
            <w:pPr>
              <w:rPr>
                <w:rFonts w:ascii="Calibri" w:hAnsi="Calibri"/>
                <w:sz w:val="16"/>
                <w:szCs w:val="16"/>
              </w:rPr>
            </w:pPr>
          </w:p>
        </w:tc>
        <w:tc>
          <w:tcPr>
            <w:tcW w:w="810" w:type="dxa"/>
          </w:tcPr>
          <w:p w:rsidR="001F44FE" w:rsidRPr="0021753E" w:rsidRDefault="001F44FE" w:rsidP="001F44FE">
            <w:pPr>
              <w:rPr>
                <w:rFonts w:ascii="Calibri" w:hAnsi="Calibri"/>
                <w:sz w:val="16"/>
                <w:szCs w:val="16"/>
              </w:rPr>
            </w:pPr>
          </w:p>
        </w:tc>
      </w:tr>
      <w:tr w:rsidR="001F44FE" w:rsidRPr="0021753E" w:rsidTr="009652A0">
        <w:trPr>
          <w:cnfStyle w:val="000000100000"/>
        </w:trPr>
        <w:tc>
          <w:tcPr>
            <w:tcW w:w="1890" w:type="dxa"/>
          </w:tcPr>
          <w:p w:rsidR="001F44FE" w:rsidRPr="0021753E" w:rsidRDefault="001F44FE" w:rsidP="001F44FE">
            <w:pPr>
              <w:rPr>
                <w:rFonts w:ascii="Calibri" w:hAnsi="Calibri"/>
                <w:sz w:val="16"/>
                <w:szCs w:val="16"/>
              </w:rPr>
            </w:pPr>
          </w:p>
        </w:tc>
        <w:tc>
          <w:tcPr>
            <w:tcW w:w="810" w:type="dxa"/>
          </w:tcPr>
          <w:p w:rsidR="001F44FE" w:rsidRPr="0021753E" w:rsidRDefault="001F44FE" w:rsidP="001F44FE">
            <w:pPr>
              <w:jc w:val="center"/>
              <w:rPr>
                <w:rFonts w:ascii="Calibri" w:hAnsi="Calibri"/>
                <w:sz w:val="16"/>
                <w:szCs w:val="16"/>
              </w:rPr>
            </w:pPr>
          </w:p>
        </w:tc>
        <w:tc>
          <w:tcPr>
            <w:tcW w:w="720" w:type="dxa"/>
          </w:tcPr>
          <w:p w:rsidR="001F44FE" w:rsidRPr="0021753E" w:rsidRDefault="001F44FE" w:rsidP="001F44FE">
            <w:pPr>
              <w:rPr>
                <w:rFonts w:ascii="Calibri" w:hAnsi="Calibri"/>
                <w:sz w:val="16"/>
                <w:szCs w:val="16"/>
              </w:rPr>
            </w:pPr>
          </w:p>
        </w:tc>
        <w:tc>
          <w:tcPr>
            <w:tcW w:w="810" w:type="dxa"/>
          </w:tcPr>
          <w:p w:rsidR="001F44FE" w:rsidRPr="0021753E" w:rsidRDefault="001F44FE" w:rsidP="001F44FE">
            <w:pPr>
              <w:rPr>
                <w:rFonts w:ascii="Calibri" w:hAnsi="Calibri"/>
                <w:sz w:val="16"/>
                <w:szCs w:val="16"/>
              </w:rPr>
            </w:pPr>
          </w:p>
        </w:tc>
      </w:tr>
      <w:tr w:rsidR="001F44FE" w:rsidRPr="0021753E" w:rsidTr="009652A0">
        <w:trPr>
          <w:cnfStyle w:val="000000010000"/>
        </w:trPr>
        <w:tc>
          <w:tcPr>
            <w:tcW w:w="1890" w:type="dxa"/>
          </w:tcPr>
          <w:p w:rsidR="001F44FE" w:rsidRPr="0021753E" w:rsidRDefault="001F44FE" w:rsidP="001F44FE">
            <w:pPr>
              <w:rPr>
                <w:rFonts w:ascii="Calibri" w:hAnsi="Calibri"/>
                <w:sz w:val="16"/>
                <w:szCs w:val="16"/>
              </w:rPr>
            </w:pPr>
          </w:p>
        </w:tc>
        <w:tc>
          <w:tcPr>
            <w:tcW w:w="810" w:type="dxa"/>
          </w:tcPr>
          <w:p w:rsidR="001F44FE" w:rsidRPr="0021753E" w:rsidRDefault="001F44FE" w:rsidP="001F44FE">
            <w:pPr>
              <w:jc w:val="center"/>
              <w:rPr>
                <w:rFonts w:ascii="Calibri" w:hAnsi="Calibri"/>
                <w:sz w:val="16"/>
                <w:szCs w:val="16"/>
              </w:rPr>
            </w:pPr>
          </w:p>
        </w:tc>
        <w:tc>
          <w:tcPr>
            <w:tcW w:w="720" w:type="dxa"/>
          </w:tcPr>
          <w:p w:rsidR="001F44FE" w:rsidRPr="0021753E" w:rsidRDefault="001F44FE" w:rsidP="001F44FE">
            <w:pPr>
              <w:rPr>
                <w:rFonts w:ascii="Calibri" w:hAnsi="Calibri"/>
                <w:sz w:val="16"/>
                <w:szCs w:val="16"/>
              </w:rPr>
            </w:pPr>
          </w:p>
        </w:tc>
        <w:tc>
          <w:tcPr>
            <w:tcW w:w="810" w:type="dxa"/>
          </w:tcPr>
          <w:p w:rsidR="001F44FE" w:rsidRPr="0021753E" w:rsidRDefault="001F44FE" w:rsidP="001F44FE">
            <w:pPr>
              <w:rPr>
                <w:rFonts w:ascii="Calibri" w:hAnsi="Calibri"/>
                <w:sz w:val="16"/>
                <w:szCs w:val="16"/>
              </w:rPr>
            </w:pPr>
          </w:p>
        </w:tc>
      </w:tr>
      <w:tr w:rsidR="001F44FE" w:rsidRPr="0021753E" w:rsidTr="009652A0">
        <w:trPr>
          <w:cnfStyle w:val="000000100000"/>
        </w:trPr>
        <w:tc>
          <w:tcPr>
            <w:tcW w:w="1890" w:type="dxa"/>
          </w:tcPr>
          <w:p w:rsidR="001F44FE" w:rsidRPr="0021753E" w:rsidRDefault="001F44FE" w:rsidP="001F44FE">
            <w:pPr>
              <w:rPr>
                <w:rFonts w:ascii="Calibri" w:hAnsi="Calibri"/>
                <w:b/>
                <w:sz w:val="16"/>
                <w:szCs w:val="16"/>
                <w:u w:val="single"/>
              </w:rPr>
            </w:pPr>
          </w:p>
        </w:tc>
        <w:tc>
          <w:tcPr>
            <w:tcW w:w="810" w:type="dxa"/>
          </w:tcPr>
          <w:p w:rsidR="001F44FE" w:rsidRPr="0021753E" w:rsidRDefault="001F44FE" w:rsidP="001F44FE">
            <w:pPr>
              <w:jc w:val="center"/>
              <w:rPr>
                <w:rFonts w:ascii="Calibri" w:hAnsi="Calibri"/>
                <w:sz w:val="16"/>
                <w:szCs w:val="16"/>
              </w:rPr>
            </w:pPr>
          </w:p>
        </w:tc>
        <w:tc>
          <w:tcPr>
            <w:tcW w:w="720" w:type="dxa"/>
          </w:tcPr>
          <w:p w:rsidR="001F44FE" w:rsidRPr="0021753E" w:rsidRDefault="001F44FE" w:rsidP="001F44FE">
            <w:pPr>
              <w:rPr>
                <w:rFonts w:ascii="Calibri" w:hAnsi="Calibri"/>
                <w:sz w:val="16"/>
                <w:szCs w:val="16"/>
              </w:rPr>
            </w:pPr>
          </w:p>
        </w:tc>
        <w:tc>
          <w:tcPr>
            <w:tcW w:w="810" w:type="dxa"/>
          </w:tcPr>
          <w:p w:rsidR="001F44FE" w:rsidRPr="0021753E" w:rsidRDefault="001F44FE" w:rsidP="001F44FE">
            <w:pPr>
              <w:rPr>
                <w:rFonts w:ascii="Calibri" w:hAnsi="Calibri"/>
                <w:sz w:val="16"/>
                <w:szCs w:val="16"/>
              </w:rPr>
            </w:pPr>
          </w:p>
        </w:tc>
      </w:tr>
    </w:tbl>
    <w:p w:rsidR="009652A0" w:rsidRPr="0021753E" w:rsidRDefault="009652A0" w:rsidP="009652A0">
      <w:pPr>
        <w:rPr>
          <w:rFonts w:ascii="Calibri" w:hAnsi="Calibri"/>
          <w:sz w:val="22"/>
          <w:szCs w:val="22"/>
        </w:rPr>
      </w:pPr>
    </w:p>
    <w:p w:rsidR="009652A0" w:rsidRPr="0021753E" w:rsidRDefault="009652A0" w:rsidP="009652A0">
      <w:pPr>
        <w:rPr>
          <w:rFonts w:ascii="Calibri" w:hAnsi="Calibri"/>
          <w:sz w:val="22"/>
          <w:szCs w:val="22"/>
        </w:rPr>
      </w:pPr>
    </w:p>
    <w:p w:rsidR="009652A0" w:rsidRPr="0021753E" w:rsidRDefault="009652A0" w:rsidP="009652A0">
      <w:pPr>
        <w:rPr>
          <w:rFonts w:ascii="Calibri" w:hAnsi="Calibri"/>
          <w:sz w:val="22"/>
          <w:szCs w:val="22"/>
        </w:rPr>
      </w:pPr>
    </w:p>
    <w:p w:rsidR="009652A0" w:rsidRPr="0021753E" w:rsidRDefault="009652A0" w:rsidP="009652A0">
      <w:pPr>
        <w:rPr>
          <w:rFonts w:ascii="Calibri" w:hAnsi="Calibri"/>
          <w:sz w:val="22"/>
          <w:szCs w:val="22"/>
        </w:rPr>
      </w:pPr>
    </w:p>
    <w:p w:rsidR="009652A0" w:rsidRPr="0021753E" w:rsidRDefault="009652A0" w:rsidP="009652A0">
      <w:pPr>
        <w:rPr>
          <w:rFonts w:ascii="Calibri" w:hAnsi="Calibri"/>
          <w:sz w:val="22"/>
          <w:szCs w:val="22"/>
        </w:rPr>
      </w:pPr>
    </w:p>
    <w:p w:rsidR="009652A0" w:rsidRPr="0021753E" w:rsidRDefault="009652A0" w:rsidP="009652A0">
      <w:pPr>
        <w:rPr>
          <w:rFonts w:ascii="Calibri" w:hAnsi="Calibri"/>
          <w:sz w:val="22"/>
          <w:szCs w:val="22"/>
        </w:rPr>
      </w:pPr>
    </w:p>
    <w:p w:rsidR="009652A0" w:rsidRPr="0021753E" w:rsidRDefault="009652A0" w:rsidP="009652A0">
      <w:pPr>
        <w:rPr>
          <w:rFonts w:ascii="Calibri" w:hAnsi="Calibri"/>
          <w:sz w:val="22"/>
          <w:szCs w:val="22"/>
        </w:rPr>
      </w:pPr>
    </w:p>
    <w:p w:rsidR="009652A0" w:rsidRPr="0021753E" w:rsidRDefault="009652A0" w:rsidP="009652A0">
      <w:pPr>
        <w:rPr>
          <w:rFonts w:ascii="Calibri" w:hAnsi="Calibri"/>
          <w:sz w:val="22"/>
          <w:szCs w:val="22"/>
        </w:rPr>
      </w:pPr>
    </w:p>
    <w:p w:rsidR="009652A0" w:rsidRPr="0021753E" w:rsidRDefault="009652A0" w:rsidP="009652A0">
      <w:pPr>
        <w:rPr>
          <w:rFonts w:ascii="Calibri" w:hAnsi="Calibri"/>
          <w:sz w:val="22"/>
          <w:szCs w:val="22"/>
        </w:rPr>
      </w:pPr>
    </w:p>
    <w:p w:rsidR="009652A0" w:rsidRPr="0021753E" w:rsidRDefault="009652A0" w:rsidP="009652A0">
      <w:pPr>
        <w:rPr>
          <w:rFonts w:ascii="Calibri" w:hAnsi="Calibri"/>
          <w:sz w:val="22"/>
          <w:szCs w:val="22"/>
        </w:rPr>
      </w:pPr>
    </w:p>
    <w:p w:rsidR="009652A0" w:rsidRPr="0021753E" w:rsidRDefault="009652A0" w:rsidP="009652A0">
      <w:pPr>
        <w:rPr>
          <w:rFonts w:ascii="Calibri" w:hAnsi="Calibri"/>
          <w:sz w:val="22"/>
          <w:szCs w:val="22"/>
        </w:rPr>
      </w:pPr>
    </w:p>
    <w:p w:rsidR="009652A0" w:rsidRPr="0021753E" w:rsidRDefault="009652A0" w:rsidP="009652A0">
      <w:pPr>
        <w:rPr>
          <w:rFonts w:ascii="Calibri" w:hAnsi="Calibri"/>
          <w:sz w:val="22"/>
          <w:szCs w:val="22"/>
        </w:rPr>
      </w:pPr>
    </w:p>
    <w:p w:rsidR="009652A0" w:rsidRPr="0021753E" w:rsidRDefault="009652A0" w:rsidP="009652A0">
      <w:pPr>
        <w:rPr>
          <w:rFonts w:ascii="Calibri" w:hAnsi="Calibri"/>
          <w:sz w:val="22"/>
          <w:szCs w:val="22"/>
        </w:rPr>
      </w:pPr>
    </w:p>
    <w:p w:rsidR="009652A0" w:rsidRPr="0021753E" w:rsidRDefault="009652A0" w:rsidP="009652A0">
      <w:pPr>
        <w:rPr>
          <w:rFonts w:ascii="Calibri" w:hAnsi="Calibri"/>
          <w:sz w:val="22"/>
          <w:szCs w:val="22"/>
        </w:rPr>
      </w:pPr>
    </w:p>
    <w:p w:rsidR="009652A0" w:rsidRPr="0021753E" w:rsidRDefault="009652A0" w:rsidP="009652A0">
      <w:pPr>
        <w:rPr>
          <w:rFonts w:ascii="Calibri" w:hAnsi="Calibri"/>
          <w:sz w:val="22"/>
          <w:szCs w:val="22"/>
        </w:rPr>
      </w:pPr>
    </w:p>
    <w:p w:rsidR="009652A0" w:rsidRPr="0021753E" w:rsidRDefault="009652A0" w:rsidP="009652A0">
      <w:pPr>
        <w:rPr>
          <w:rFonts w:ascii="Calibri" w:hAnsi="Calibri"/>
          <w:sz w:val="22"/>
          <w:szCs w:val="22"/>
        </w:rPr>
      </w:pPr>
    </w:p>
    <w:p w:rsidR="009652A0" w:rsidRPr="0021753E" w:rsidRDefault="009652A0" w:rsidP="009652A0">
      <w:pPr>
        <w:rPr>
          <w:rFonts w:ascii="Calibri" w:hAnsi="Calibri"/>
          <w:sz w:val="22"/>
          <w:szCs w:val="22"/>
        </w:rPr>
      </w:pPr>
    </w:p>
    <w:p w:rsidR="00744DD3" w:rsidRPr="0021753E" w:rsidRDefault="00744DD3" w:rsidP="009652A0">
      <w:pPr>
        <w:rPr>
          <w:rFonts w:ascii="Calibri" w:hAnsi="Calibri"/>
          <w:b/>
          <w:sz w:val="22"/>
          <w:szCs w:val="22"/>
        </w:rPr>
      </w:pPr>
    </w:p>
    <w:p w:rsidR="00744DD3" w:rsidRPr="0021753E" w:rsidRDefault="00744DD3" w:rsidP="009652A0">
      <w:pPr>
        <w:rPr>
          <w:rFonts w:ascii="Calibri" w:hAnsi="Calibri"/>
          <w:b/>
          <w:sz w:val="22"/>
          <w:szCs w:val="22"/>
        </w:rPr>
      </w:pPr>
    </w:p>
    <w:p w:rsidR="00744DD3" w:rsidRPr="0021753E" w:rsidRDefault="00744DD3" w:rsidP="009652A0">
      <w:pPr>
        <w:rPr>
          <w:rFonts w:ascii="Calibri" w:hAnsi="Calibri"/>
          <w:b/>
          <w:sz w:val="22"/>
          <w:szCs w:val="22"/>
        </w:rPr>
      </w:pPr>
    </w:p>
    <w:p w:rsidR="00744DD3" w:rsidRPr="0021753E" w:rsidRDefault="00744DD3" w:rsidP="009652A0">
      <w:pPr>
        <w:rPr>
          <w:rFonts w:ascii="Calibri" w:hAnsi="Calibri"/>
          <w:b/>
          <w:sz w:val="22"/>
          <w:szCs w:val="22"/>
        </w:rPr>
      </w:pPr>
    </w:p>
    <w:p w:rsidR="00E432F1" w:rsidRPr="0021753E" w:rsidRDefault="00E432F1" w:rsidP="009652A0">
      <w:pPr>
        <w:rPr>
          <w:rFonts w:ascii="Calibri" w:hAnsi="Calibri"/>
          <w:sz w:val="22"/>
          <w:szCs w:val="22"/>
        </w:rPr>
      </w:pPr>
    </w:p>
    <w:p w:rsidR="00744DD3" w:rsidRDefault="00E432F1" w:rsidP="004249D9">
      <w:pPr>
        <w:ind w:left="1440" w:hanging="720"/>
        <w:rPr>
          <w:rFonts w:ascii="Calibri" w:hAnsi="Calibri"/>
          <w:sz w:val="22"/>
          <w:szCs w:val="22"/>
        </w:rPr>
      </w:pPr>
      <w:r w:rsidRPr="0021753E">
        <w:rPr>
          <w:rFonts w:ascii="Calibri" w:hAnsi="Calibri"/>
          <w:sz w:val="22"/>
          <w:szCs w:val="22"/>
        </w:rPr>
        <w:t>1.</w:t>
      </w:r>
      <w:r w:rsidRPr="0021753E">
        <w:rPr>
          <w:rFonts w:ascii="Calibri" w:hAnsi="Calibri"/>
          <w:sz w:val="22"/>
          <w:szCs w:val="22"/>
        </w:rPr>
        <w:tab/>
      </w:r>
      <w:r w:rsidR="00C4078B">
        <w:rPr>
          <w:rFonts w:ascii="Calibri" w:hAnsi="Calibri"/>
          <w:sz w:val="22"/>
          <w:szCs w:val="22"/>
        </w:rPr>
        <w:t xml:space="preserve">Welcome: </w:t>
      </w:r>
      <w:r w:rsidR="00D56AA6">
        <w:rPr>
          <w:rFonts w:ascii="Calibri" w:hAnsi="Calibri"/>
          <w:sz w:val="22"/>
          <w:szCs w:val="22"/>
        </w:rPr>
        <w:t>The meeting started at 1:30</w:t>
      </w:r>
      <w:r w:rsidR="004249D9">
        <w:rPr>
          <w:rFonts w:ascii="Calibri" w:hAnsi="Calibri"/>
          <w:sz w:val="22"/>
          <w:szCs w:val="22"/>
        </w:rPr>
        <w:t xml:space="preserve"> p</w:t>
      </w:r>
      <w:r w:rsidR="00D56AA6">
        <w:rPr>
          <w:rFonts w:ascii="Calibri" w:hAnsi="Calibri"/>
          <w:sz w:val="22"/>
          <w:szCs w:val="22"/>
        </w:rPr>
        <w:t xml:space="preserve">m </w:t>
      </w:r>
      <w:r w:rsidR="009456F4">
        <w:rPr>
          <w:rFonts w:ascii="Calibri" w:hAnsi="Calibri"/>
          <w:sz w:val="22"/>
          <w:szCs w:val="22"/>
        </w:rPr>
        <w:t>i</w:t>
      </w:r>
      <w:r w:rsidR="00D56AA6">
        <w:rPr>
          <w:rFonts w:ascii="Calibri" w:hAnsi="Calibri"/>
          <w:sz w:val="22"/>
          <w:szCs w:val="22"/>
        </w:rPr>
        <w:t xml:space="preserve">n room H101 with the faculty introducing themselves to the group. </w:t>
      </w:r>
      <w:r w:rsidR="009456F4">
        <w:rPr>
          <w:rFonts w:ascii="Calibri" w:hAnsi="Calibri"/>
          <w:sz w:val="22"/>
          <w:szCs w:val="22"/>
        </w:rPr>
        <w:t xml:space="preserve">This was followed by a short briefing by Dr. Theo Koupelis on the general goal of the science department and </w:t>
      </w:r>
      <w:r w:rsidR="00E627AC">
        <w:rPr>
          <w:rFonts w:ascii="Calibri" w:hAnsi="Calibri"/>
          <w:sz w:val="22"/>
          <w:szCs w:val="22"/>
        </w:rPr>
        <w:t>welcoming the faculty for the new academic year.</w:t>
      </w:r>
      <w:r w:rsidR="004249D9">
        <w:rPr>
          <w:rFonts w:ascii="Calibri" w:hAnsi="Calibri"/>
          <w:sz w:val="22"/>
          <w:szCs w:val="22"/>
        </w:rPr>
        <w:t xml:space="preserve"> </w:t>
      </w:r>
    </w:p>
    <w:p w:rsidR="000C6A9E" w:rsidRPr="0021753E" w:rsidRDefault="000C6A9E" w:rsidP="004249D9">
      <w:pPr>
        <w:ind w:left="1440" w:hanging="720"/>
        <w:rPr>
          <w:rFonts w:ascii="Calibri" w:hAnsi="Calibri"/>
          <w:sz w:val="22"/>
          <w:szCs w:val="22"/>
        </w:rPr>
      </w:pPr>
    </w:p>
    <w:p w:rsidR="00E432F1" w:rsidRDefault="00D56AA6" w:rsidP="00D56AA6">
      <w:pPr>
        <w:ind w:left="1440" w:hanging="720"/>
        <w:rPr>
          <w:rFonts w:ascii="Calibri" w:hAnsi="Calibri"/>
          <w:sz w:val="22"/>
          <w:szCs w:val="22"/>
        </w:rPr>
      </w:pPr>
      <w:r>
        <w:rPr>
          <w:rFonts w:ascii="Calibri" w:hAnsi="Calibri"/>
          <w:sz w:val="22"/>
          <w:szCs w:val="22"/>
        </w:rPr>
        <w:t>2</w:t>
      </w:r>
      <w:r w:rsidR="00E432F1" w:rsidRPr="0021753E">
        <w:rPr>
          <w:rFonts w:ascii="Calibri" w:hAnsi="Calibri"/>
          <w:sz w:val="22"/>
          <w:szCs w:val="22"/>
        </w:rPr>
        <w:t>.</w:t>
      </w:r>
      <w:r w:rsidR="00E432F1" w:rsidRPr="0021753E">
        <w:rPr>
          <w:rFonts w:ascii="Calibri" w:hAnsi="Calibri"/>
          <w:sz w:val="22"/>
          <w:szCs w:val="22"/>
        </w:rPr>
        <w:tab/>
      </w:r>
      <w:r w:rsidR="00C4078B">
        <w:rPr>
          <w:rFonts w:ascii="Calibri" w:hAnsi="Calibri"/>
          <w:sz w:val="22"/>
          <w:szCs w:val="22"/>
        </w:rPr>
        <w:t xml:space="preserve">Mentoring: </w:t>
      </w:r>
      <w:r>
        <w:rPr>
          <w:rFonts w:ascii="Calibri" w:hAnsi="Calibri"/>
          <w:sz w:val="22"/>
          <w:szCs w:val="22"/>
        </w:rPr>
        <w:t xml:space="preserve">Micah Russell was introduced as the new faculty member in Collier campus where he will be teaching biology and oceanography courses. Roz Jester and Jonathan McKenzie volunteered to mentor and help Micah to settle down and adjust to the new environment. </w:t>
      </w:r>
    </w:p>
    <w:p w:rsidR="000C6A9E" w:rsidRPr="0021753E" w:rsidRDefault="000C6A9E" w:rsidP="00D56AA6">
      <w:pPr>
        <w:ind w:left="1440" w:hanging="720"/>
        <w:rPr>
          <w:rFonts w:ascii="Calibri" w:hAnsi="Calibri"/>
          <w:sz w:val="22"/>
          <w:szCs w:val="22"/>
        </w:rPr>
      </w:pPr>
    </w:p>
    <w:p w:rsidR="00E432F1" w:rsidRDefault="00D56AA6" w:rsidP="00D56AA6">
      <w:pPr>
        <w:ind w:left="1440" w:hanging="720"/>
        <w:rPr>
          <w:rFonts w:ascii="Calibri" w:hAnsi="Calibri"/>
          <w:sz w:val="22"/>
          <w:szCs w:val="22"/>
        </w:rPr>
      </w:pPr>
      <w:r>
        <w:rPr>
          <w:rFonts w:ascii="Calibri" w:hAnsi="Calibri"/>
          <w:sz w:val="22"/>
          <w:szCs w:val="22"/>
        </w:rPr>
        <w:t>3</w:t>
      </w:r>
      <w:r w:rsidR="00E432F1" w:rsidRPr="0021753E">
        <w:rPr>
          <w:rFonts w:ascii="Calibri" w:hAnsi="Calibri"/>
          <w:sz w:val="22"/>
          <w:szCs w:val="22"/>
        </w:rPr>
        <w:t>.</w:t>
      </w:r>
      <w:r w:rsidR="00E432F1" w:rsidRPr="0021753E">
        <w:rPr>
          <w:rFonts w:ascii="Calibri" w:hAnsi="Calibri"/>
          <w:sz w:val="22"/>
          <w:szCs w:val="22"/>
        </w:rPr>
        <w:tab/>
      </w:r>
      <w:r w:rsidR="00C4078B">
        <w:rPr>
          <w:rFonts w:ascii="Calibri" w:hAnsi="Calibri"/>
          <w:sz w:val="22"/>
          <w:szCs w:val="22"/>
        </w:rPr>
        <w:t xml:space="preserve">Course Supervisors: </w:t>
      </w:r>
      <w:r w:rsidR="00B76006">
        <w:rPr>
          <w:rFonts w:ascii="Calibri" w:hAnsi="Calibri"/>
          <w:sz w:val="22"/>
          <w:szCs w:val="22"/>
        </w:rPr>
        <w:t xml:space="preserve">Courses and </w:t>
      </w:r>
      <w:r w:rsidR="00E432F1" w:rsidRPr="0021753E">
        <w:rPr>
          <w:rFonts w:ascii="Calibri" w:hAnsi="Calibri"/>
          <w:sz w:val="22"/>
          <w:szCs w:val="22"/>
        </w:rPr>
        <w:t xml:space="preserve">Course </w:t>
      </w:r>
      <w:r w:rsidR="00B76006">
        <w:rPr>
          <w:rFonts w:ascii="Calibri" w:hAnsi="Calibri"/>
          <w:sz w:val="22"/>
          <w:szCs w:val="22"/>
        </w:rPr>
        <w:t>S</w:t>
      </w:r>
      <w:r w:rsidR="00E432F1" w:rsidRPr="0021753E">
        <w:rPr>
          <w:rFonts w:ascii="Calibri" w:hAnsi="Calibri"/>
          <w:sz w:val="22"/>
          <w:szCs w:val="22"/>
        </w:rPr>
        <w:t xml:space="preserve">upervisor list </w:t>
      </w:r>
      <w:r>
        <w:rPr>
          <w:rFonts w:ascii="Calibri" w:hAnsi="Calibri"/>
          <w:sz w:val="22"/>
          <w:szCs w:val="22"/>
        </w:rPr>
        <w:t>was reviewed and updated. Peggy Romeo volunteered to be the course supervisor for BSC1011 and Mike Witty for BSC1011L</w:t>
      </w:r>
      <w:r w:rsidR="009456F4">
        <w:rPr>
          <w:rFonts w:ascii="Calibri" w:hAnsi="Calibri"/>
          <w:sz w:val="22"/>
          <w:szCs w:val="22"/>
        </w:rPr>
        <w:t>. Since Rob Cutler is not expected back, Marius Coman agreed to supervise PHY2053/54 and accompanying lab courses.</w:t>
      </w:r>
    </w:p>
    <w:p w:rsidR="000C6A9E" w:rsidRDefault="000C6A9E" w:rsidP="00D56AA6">
      <w:pPr>
        <w:ind w:left="1440" w:hanging="720"/>
        <w:rPr>
          <w:rFonts w:ascii="Calibri" w:hAnsi="Calibri"/>
          <w:sz w:val="22"/>
          <w:szCs w:val="22"/>
        </w:rPr>
      </w:pPr>
    </w:p>
    <w:p w:rsidR="004249D9" w:rsidRDefault="00590EB4" w:rsidP="004249D9">
      <w:pPr>
        <w:ind w:left="1440" w:hanging="720"/>
        <w:rPr>
          <w:rFonts w:ascii="Calibri" w:hAnsi="Calibri"/>
          <w:sz w:val="22"/>
          <w:szCs w:val="22"/>
        </w:rPr>
      </w:pPr>
      <w:r>
        <w:rPr>
          <w:rFonts w:ascii="Calibri" w:hAnsi="Calibri"/>
          <w:sz w:val="22"/>
          <w:szCs w:val="22"/>
        </w:rPr>
        <w:t>4</w:t>
      </w:r>
      <w:r w:rsidR="004249D9">
        <w:rPr>
          <w:rFonts w:ascii="Calibri" w:hAnsi="Calibri"/>
          <w:sz w:val="22"/>
          <w:szCs w:val="22"/>
        </w:rPr>
        <w:t>.</w:t>
      </w:r>
      <w:r w:rsidR="004249D9">
        <w:rPr>
          <w:rFonts w:ascii="Calibri" w:hAnsi="Calibri"/>
          <w:sz w:val="22"/>
          <w:szCs w:val="22"/>
        </w:rPr>
        <w:tab/>
        <w:t>Syllabus submission: It was suggested and agreed that office hours need not be entered in its field on the syllabus, instead “see section XII” will be enough as long as the office hours are listed in section XII.</w:t>
      </w:r>
    </w:p>
    <w:p w:rsidR="00385630" w:rsidRDefault="004249D9" w:rsidP="004249D9">
      <w:pPr>
        <w:ind w:left="1440" w:hanging="720"/>
        <w:rPr>
          <w:rFonts w:ascii="Calibri" w:hAnsi="Calibri"/>
          <w:sz w:val="22"/>
          <w:szCs w:val="22"/>
        </w:rPr>
      </w:pPr>
      <w:r>
        <w:rPr>
          <w:rFonts w:ascii="Calibri" w:hAnsi="Calibri"/>
          <w:sz w:val="22"/>
          <w:szCs w:val="22"/>
        </w:rPr>
        <w:tab/>
      </w:r>
      <w:proofErr w:type="gramStart"/>
      <w:r>
        <w:rPr>
          <w:rFonts w:ascii="Calibri" w:hAnsi="Calibri"/>
          <w:sz w:val="22"/>
          <w:szCs w:val="22"/>
        </w:rPr>
        <w:t>A suggestion to get course supervisors review</w:t>
      </w:r>
      <w:proofErr w:type="gramEnd"/>
      <w:r>
        <w:rPr>
          <w:rFonts w:ascii="Calibri" w:hAnsi="Calibri"/>
          <w:sz w:val="22"/>
          <w:szCs w:val="22"/>
        </w:rPr>
        <w:t xml:space="preserve"> the syllabi for particular courses was discussed. But it proved to be unpopular particularly due to the fact that it will be an unwelcome burden on supervisors of some courses like BSC1010 and BSC1010L</w:t>
      </w:r>
      <w:r w:rsidR="007B4BA9">
        <w:rPr>
          <w:rFonts w:ascii="Calibri" w:hAnsi="Calibri"/>
          <w:sz w:val="22"/>
          <w:szCs w:val="22"/>
        </w:rPr>
        <w:t xml:space="preserve"> with more than 20 </w:t>
      </w:r>
      <w:proofErr w:type="gramStart"/>
      <w:r w:rsidR="007B4BA9">
        <w:rPr>
          <w:rFonts w:ascii="Calibri" w:hAnsi="Calibri"/>
          <w:sz w:val="22"/>
          <w:szCs w:val="22"/>
        </w:rPr>
        <w:t>faculty</w:t>
      </w:r>
      <w:proofErr w:type="gramEnd"/>
      <w:r w:rsidR="007B4BA9">
        <w:rPr>
          <w:rFonts w:ascii="Calibri" w:hAnsi="Calibri"/>
          <w:sz w:val="22"/>
          <w:szCs w:val="22"/>
        </w:rPr>
        <w:t xml:space="preserve"> teaching these courses. A motion on this effect was voted on, but failed miserably</w:t>
      </w:r>
      <w:r w:rsidR="00CA5412">
        <w:rPr>
          <w:rFonts w:ascii="Calibri" w:hAnsi="Calibri"/>
          <w:sz w:val="22"/>
          <w:szCs w:val="22"/>
        </w:rPr>
        <w:t>!</w:t>
      </w:r>
      <w:r>
        <w:rPr>
          <w:rFonts w:ascii="Calibri" w:hAnsi="Calibri"/>
          <w:sz w:val="22"/>
          <w:szCs w:val="22"/>
        </w:rPr>
        <w:t xml:space="preserve"> </w:t>
      </w:r>
    </w:p>
    <w:p w:rsidR="000C6A9E" w:rsidRDefault="000C6A9E" w:rsidP="004249D9">
      <w:pPr>
        <w:ind w:left="1440" w:hanging="720"/>
        <w:rPr>
          <w:rFonts w:ascii="Calibri" w:hAnsi="Calibri"/>
          <w:sz w:val="22"/>
          <w:szCs w:val="22"/>
        </w:rPr>
      </w:pPr>
    </w:p>
    <w:p w:rsidR="00743457" w:rsidRDefault="00590EB4" w:rsidP="006D506B">
      <w:pPr>
        <w:ind w:left="1440" w:hanging="720"/>
        <w:rPr>
          <w:rFonts w:ascii="Calibri" w:hAnsi="Calibri"/>
          <w:sz w:val="22"/>
          <w:szCs w:val="22"/>
        </w:rPr>
      </w:pPr>
      <w:r>
        <w:rPr>
          <w:rFonts w:ascii="Calibri" w:hAnsi="Calibri"/>
          <w:sz w:val="22"/>
          <w:szCs w:val="22"/>
        </w:rPr>
        <w:t>5</w:t>
      </w:r>
      <w:r w:rsidR="00743457">
        <w:rPr>
          <w:rFonts w:ascii="Calibri" w:hAnsi="Calibri"/>
          <w:sz w:val="22"/>
          <w:szCs w:val="22"/>
        </w:rPr>
        <w:t>.</w:t>
      </w:r>
      <w:r w:rsidR="00743457">
        <w:rPr>
          <w:rFonts w:ascii="Calibri" w:hAnsi="Calibri"/>
          <w:sz w:val="22"/>
          <w:szCs w:val="22"/>
        </w:rPr>
        <w:tab/>
        <w:t xml:space="preserve">New courses: </w:t>
      </w:r>
      <w:r w:rsidR="00CA5412">
        <w:rPr>
          <w:rFonts w:ascii="Calibri" w:hAnsi="Calibri"/>
          <w:sz w:val="22"/>
          <w:szCs w:val="22"/>
        </w:rPr>
        <w:t xml:space="preserve">Marius Coman agreed to finalize work on the new course </w:t>
      </w:r>
      <w:r w:rsidR="006D506B">
        <w:rPr>
          <w:rFonts w:ascii="Calibri" w:hAnsi="Calibri"/>
          <w:sz w:val="22"/>
          <w:szCs w:val="22"/>
        </w:rPr>
        <w:t>PHY1020</w:t>
      </w:r>
      <w:r w:rsidR="001A7732">
        <w:rPr>
          <w:rFonts w:ascii="Calibri" w:hAnsi="Calibri"/>
          <w:sz w:val="22"/>
          <w:szCs w:val="22"/>
        </w:rPr>
        <w:t>C</w:t>
      </w:r>
      <w:r w:rsidR="006D506B">
        <w:rPr>
          <w:rFonts w:ascii="Calibri" w:hAnsi="Calibri"/>
          <w:sz w:val="22"/>
          <w:szCs w:val="22"/>
        </w:rPr>
        <w:t xml:space="preserve"> Fundamentals of Physics</w:t>
      </w:r>
      <w:r w:rsidR="00CA5412">
        <w:rPr>
          <w:rFonts w:ascii="Calibri" w:hAnsi="Calibri"/>
          <w:sz w:val="22"/>
          <w:szCs w:val="22"/>
        </w:rPr>
        <w:t xml:space="preserve"> and get the paper work done to be presented to the curriculum committee in the fall. Roz Jester and Jonathan McKenzie expressed interest on developing the new course</w:t>
      </w:r>
      <w:r w:rsidR="006D506B">
        <w:rPr>
          <w:rFonts w:ascii="Calibri" w:hAnsi="Calibri"/>
          <w:sz w:val="22"/>
          <w:szCs w:val="22"/>
        </w:rPr>
        <w:t xml:space="preserve"> ESC1000 Introduction to Earth Science</w:t>
      </w:r>
      <w:r w:rsidR="00CA5412">
        <w:rPr>
          <w:rFonts w:ascii="Calibri" w:hAnsi="Calibri"/>
          <w:sz w:val="22"/>
          <w:szCs w:val="22"/>
        </w:rPr>
        <w:t xml:space="preserve">. </w:t>
      </w:r>
    </w:p>
    <w:p w:rsidR="000C6A9E" w:rsidRPr="0021753E" w:rsidRDefault="000C6A9E" w:rsidP="006D506B">
      <w:pPr>
        <w:ind w:left="1440" w:hanging="720"/>
        <w:rPr>
          <w:rFonts w:ascii="Calibri" w:hAnsi="Calibri"/>
          <w:sz w:val="22"/>
          <w:szCs w:val="22"/>
        </w:rPr>
      </w:pPr>
    </w:p>
    <w:p w:rsidR="00E432F1" w:rsidRDefault="00590EB4" w:rsidP="00E627AC">
      <w:pPr>
        <w:ind w:left="1440" w:hanging="720"/>
        <w:rPr>
          <w:rFonts w:ascii="Calibri" w:hAnsi="Calibri"/>
          <w:sz w:val="22"/>
          <w:szCs w:val="22"/>
        </w:rPr>
      </w:pPr>
      <w:r>
        <w:rPr>
          <w:rFonts w:ascii="Calibri" w:hAnsi="Calibri"/>
          <w:sz w:val="22"/>
          <w:szCs w:val="22"/>
        </w:rPr>
        <w:lastRenderedPageBreak/>
        <w:t>6</w:t>
      </w:r>
      <w:r w:rsidR="00E432F1" w:rsidRPr="0021753E">
        <w:rPr>
          <w:rFonts w:ascii="Calibri" w:hAnsi="Calibri"/>
          <w:sz w:val="22"/>
          <w:szCs w:val="22"/>
        </w:rPr>
        <w:t>.</w:t>
      </w:r>
      <w:r w:rsidR="00E432F1" w:rsidRPr="0021753E">
        <w:rPr>
          <w:rFonts w:ascii="Calibri" w:hAnsi="Calibri"/>
          <w:sz w:val="22"/>
          <w:szCs w:val="22"/>
        </w:rPr>
        <w:tab/>
        <w:t>Text books</w:t>
      </w:r>
      <w:r w:rsidR="00E627AC">
        <w:rPr>
          <w:rFonts w:ascii="Calibri" w:hAnsi="Calibri"/>
          <w:sz w:val="22"/>
          <w:szCs w:val="22"/>
        </w:rPr>
        <w:t>: Dan McDevit announced the changes for the A&amp;P text books and the course supervisors agreed to take care of the desk copy needs o f those who need them.</w:t>
      </w:r>
    </w:p>
    <w:p w:rsidR="000C6A9E" w:rsidRPr="0021753E" w:rsidRDefault="000C6A9E" w:rsidP="00E627AC">
      <w:pPr>
        <w:ind w:left="1440" w:hanging="720"/>
        <w:rPr>
          <w:rFonts w:ascii="Calibri" w:hAnsi="Calibri"/>
          <w:sz w:val="22"/>
          <w:szCs w:val="22"/>
        </w:rPr>
      </w:pPr>
    </w:p>
    <w:p w:rsidR="002A515A" w:rsidRDefault="00590EB4" w:rsidP="00223E5B">
      <w:pPr>
        <w:ind w:left="1440" w:hanging="720"/>
        <w:rPr>
          <w:rFonts w:ascii="Calibri" w:hAnsi="Calibri"/>
          <w:sz w:val="22"/>
          <w:szCs w:val="22"/>
        </w:rPr>
      </w:pPr>
      <w:r>
        <w:rPr>
          <w:rFonts w:ascii="Calibri" w:hAnsi="Calibri"/>
          <w:sz w:val="22"/>
          <w:szCs w:val="22"/>
        </w:rPr>
        <w:t>7</w:t>
      </w:r>
      <w:r w:rsidR="002A515A">
        <w:rPr>
          <w:rFonts w:ascii="Calibri" w:hAnsi="Calibri"/>
          <w:sz w:val="22"/>
          <w:szCs w:val="22"/>
        </w:rPr>
        <w:t>.</w:t>
      </w:r>
      <w:r w:rsidR="002A515A">
        <w:rPr>
          <w:rFonts w:ascii="Calibri" w:hAnsi="Calibri"/>
          <w:sz w:val="22"/>
          <w:szCs w:val="22"/>
        </w:rPr>
        <w:tab/>
        <w:t>Canvas</w:t>
      </w:r>
      <w:r w:rsidR="00223E5B">
        <w:rPr>
          <w:rFonts w:ascii="Calibri" w:hAnsi="Calibri"/>
          <w:sz w:val="22"/>
          <w:szCs w:val="22"/>
        </w:rPr>
        <w:t xml:space="preserve">: Canvas is a terrific learning management system and it is desirable for all </w:t>
      </w:r>
      <w:proofErr w:type="gramStart"/>
      <w:r w:rsidR="00223E5B">
        <w:rPr>
          <w:rFonts w:ascii="Calibri" w:hAnsi="Calibri"/>
          <w:sz w:val="22"/>
          <w:szCs w:val="22"/>
        </w:rPr>
        <w:t>faculty</w:t>
      </w:r>
      <w:proofErr w:type="gramEnd"/>
      <w:r w:rsidR="00223E5B">
        <w:rPr>
          <w:rFonts w:ascii="Calibri" w:hAnsi="Calibri"/>
          <w:sz w:val="22"/>
          <w:szCs w:val="22"/>
        </w:rPr>
        <w:t xml:space="preserve"> to use this platform as a learning resource for students. Wendy Athens said that she and Tina Davis are committed to helping faculty build course materials into Canvas. Canvas course shells are available for all the courses on the Faculty Academic page of the portal. </w:t>
      </w:r>
      <w:proofErr w:type="gramStart"/>
      <w:r w:rsidR="00223E5B">
        <w:rPr>
          <w:rFonts w:ascii="Calibri" w:hAnsi="Calibri"/>
          <w:sz w:val="22"/>
          <w:szCs w:val="22"/>
        </w:rPr>
        <w:t>Faculty are</w:t>
      </w:r>
      <w:proofErr w:type="gramEnd"/>
      <w:r w:rsidR="00223E5B">
        <w:rPr>
          <w:rFonts w:ascii="Calibri" w:hAnsi="Calibri"/>
          <w:sz w:val="22"/>
          <w:szCs w:val="22"/>
        </w:rPr>
        <w:t xml:space="preserve"> encouraged to use SCOPE more frequently to share ideas and also to get to know the various features of Canvas. </w:t>
      </w:r>
      <w:r w:rsidR="009026A6">
        <w:rPr>
          <w:rFonts w:ascii="Calibri" w:hAnsi="Calibri"/>
          <w:sz w:val="22"/>
          <w:szCs w:val="22"/>
        </w:rPr>
        <w:t xml:space="preserve">Marcela Trevino will answer all your questions, if you have any. </w:t>
      </w:r>
      <w:r w:rsidR="00223E5B">
        <w:rPr>
          <w:rFonts w:ascii="Calibri" w:hAnsi="Calibri"/>
          <w:sz w:val="22"/>
          <w:szCs w:val="22"/>
        </w:rPr>
        <w:t xml:space="preserve"> </w:t>
      </w:r>
    </w:p>
    <w:p w:rsidR="000C6A9E" w:rsidRDefault="000C6A9E" w:rsidP="00223E5B">
      <w:pPr>
        <w:ind w:left="1440" w:hanging="720"/>
        <w:rPr>
          <w:rFonts w:ascii="Calibri" w:hAnsi="Calibri"/>
          <w:sz w:val="22"/>
          <w:szCs w:val="22"/>
        </w:rPr>
      </w:pPr>
    </w:p>
    <w:p w:rsidR="002C7797" w:rsidRDefault="00FA50C8" w:rsidP="009026A6">
      <w:pPr>
        <w:ind w:left="1440" w:hanging="720"/>
        <w:rPr>
          <w:rFonts w:ascii="Calibri" w:hAnsi="Calibri"/>
          <w:sz w:val="22"/>
          <w:szCs w:val="22"/>
        </w:rPr>
      </w:pPr>
      <w:r>
        <w:rPr>
          <w:rFonts w:ascii="Calibri" w:hAnsi="Calibri"/>
          <w:sz w:val="22"/>
          <w:szCs w:val="22"/>
        </w:rPr>
        <w:t>8.</w:t>
      </w:r>
      <w:r w:rsidR="002C7797">
        <w:rPr>
          <w:rFonts w:ascii="Calibri" w:hAnsi="Calibri"/>
          <w:sz w:val="22"/>
          <w:szCs w:val="22"/>
        </w:rPr>
        <w:tab/>
        <w:t>De</w:t>
      </w:r>
      <w:r w:rsidR="009026A6">
        <w:rPr>
          <w:rFonts w:ascii="Calibri" w:hAnsi="Calibri"/>
          <w:sz w:val="22"/>
          <w:szCs w:val="22"/>
        </w:rPr>
        <w:t>partment meeting format: There was unanimous agreement on continuing Canvas Conference as the platform for the department meeting.</w:t>
      </w:r>
    </w:p>
    <w:p w:rsidR="000C6A9E" w:rsidRDefault="000C6A9E" w:rsidP="009026A6">
      <w:pPr>
        <w:ind w:left="1440" w:hanging="720"/>
        <w:rPr>
          <w:rFonts w:ascii="Calibri" w:hAnsi="Calibri"/>
          <w:sz w:val="22"/>
          <w:szCs w:val="22"/>
        </w:rPr>
      </w:pPr>
    </w:p>
    <w:p w:rsidR="0041787D" w:rsidRDefault="00FA50C8" w:rsidP="002A2F16">
      <w:pPr>
        <w:ind w:left="1440" w:hanging="720"/>
        <w:rPr>
          <w:rFonts w:ascii="Calibri" w:hAnsi="Calibri"/>
          <w:sz w:val="22"/>
          <w:szCs w:val="22"/>
        </w:rPr>
      </w:pPr>
      <w:r>
        <w:rPr>
          <w:rFonts w:ascii="Calibri" w:hAnsi="Calibri"/>
          <w:sz w:val="22"/>
          <w:szCs w:val="22"/>
        </w:rPr>
        <w:t>9</w:t>
      </w:r>
      <w:r w:rsidR="0041787D">
        <w:rPr>
          <w:rFonts w:ascii="Calibri" w:hAnsi="Calibri"/>
          <w:sz w:val="22"/>
          <w:szCs w:val="22"/>
        </w:rPr>
        <w:t>.</w:t>
      </w:r>
      <w:r w:rsidR="0041787D">
        <w:rPr>
          <w:rFonts w:ascii="Calibri" w:hAnsi="Calibri"/>
          <w:sz w:val="22"/>
          <w:szCs w:val="22"/>
        </w:rPr>
        <w:tab/>
        <w:t>GE committee updates</w:t>
      </w:r>
      <w:r w:rsidR="009026A6">
        <w:rPr>
          <w:rFonts w:ascii="Calibri" w:hAnsi="Calibri"/>
          <w:sz w:val="22"/>
          <w:szCs w:val="22"/>
        </w:rPr>
        <w:t xml:space="preserve">: </w:t>
      </w:r>
      <w:r w:rsidR="00161A00">
        <w:rPr>
          <w:rFonts w:ascii="Calibri" w:hAnsi="Calibri"/>
          <w:sz w:val="22"/>
          <w:szCs w:val="22"/>
        </w:rPr>
        <w:t xml:space="preserve"> </w:t>
      </w:r>
      <w:r w:rsidR="0041787D">
        <w:rPr>
          <w:rFonts w:ascii="Calibri" w:hAnsi="Calibri"/>
          <w:sz w:val="22"/>
          <w:szCs w:val="22"/>
        </w:rPr>
        <w:t xml:space="preserve">Lisa </w:t>
      </w:r>
      <w:proofErr w:type="spellStart"/>
      <w:r w:rsidR="0041787D">
        <w:rPr>
          <w:rFonts w:ascii="Calibri" w:hAnsi="Calibri"/>
          <w:sz w:val="22"/>
          <w:szCs w:val="22"/>
        </w:rPr>
        <w:t>McGarity</w:t>
      </w:r>
      <w:proofErr w:type="spellEnd"/>
      <w:r w:rsidR="009026A6">
        <w:rPr>
          <w:rFonts w:ascii="Calibri" w:hAnsi="Calibri"/>
          <w:sz w:val="22"/>
          <w:szCs w:val="22"/>
        </w:rPr>
        <w:t xml:space="preserve"> presented </w:t>
      </w:r>
      <w:r w:rsidR="002A2F16">
        <w:rPr>
          <w:rFonts w:ascii="Calibri" w:hAnsi="Calibri"/>
          <w:sz w:val="22"/>
          <w:szCs w:val="22"/>
        </w:rPr>
        <w:t xml:space="preserve">a summary of the General Education Committee discussions. </w:t>
      </w:r>
    </w:p>
    <w:p w:rsidR="002A2F16" w:rsidRPr="000F7072" w:rsidRDefault="002A2F16" w:rsidP="000F7072">
      <w:pPr>
        <w:pStyle w:val="ListParagraph"/>
        <w:numPr>
          <w:ilvl w:val="0"/>
          <w:numId w:val="23"/>
        </w:numPr>
        <w:rPr>
          <w:rFonts w:ascii="Calibri" w:hAnsi="Calibri"/>
          <w:sz w:val="22"/>
          <w:szCs w:val="22"/>
        </w:rPr>
      </w:pPr>
      <w:r w:rsidRPr="000F7072">
        <w:rPr>
          <w:rFonts w:ascii="Calibri" w:hAnsi="Calibri"/>
          <w:sz w:val="22"/>
          <w:szCs w:val="22"/>
        </w:rPr>
        <w:t xml:space="preserve">From fall of 2015, students need to take at least one state mandated general education course that appears in Part A of the general education course list. </w:t>
      </w:r>
      <w:r w:rsidR="005E4B6B" w:rsidRPr="000F7072">
        <w:rPr>
          <w:rFonts w:ascii="Calibri" w:hAnsi="Calibri"/>
          <w:sz w:val="22"/>
          <w:szCs w:val="22"/>
        </w:rPr>
        <w:t xml:space="preserve">Part B contains other general education courses offered by the </w:t>
      </w:r>
      <w:r w:rsidR="00941797">
        <w:rPr>
          <w:rFonts w:ascii="Calibri" w:hAnsi="Calibri"/>
          <w:sz w:val="22"/>
          <w:szCs w:val="22"/>
        </w:rPr>
        <w:t>department</w:t>
      </w:r>
      <w:r w:rsidR="005E4B6B" w:rsidRPr="000F7072">
        <w:rPr>
          <w:rFonts w:ascii="Calibri" w:hAnsi="Calibri"/>
          <w:sz w:val="22"/>
          <w:szCs w:val="22"/>
        </w:rPr>
        <w:t xml:space="preserve">. </w:t>
      </w:r>
    </w:p>
    <w:p w:rsidR="005E4B6B" w:rsidRPr="000F7072" w:rsidRDefault="005E4B6B" w:rsidP="000F7072">
      <w:pPr>
        <w:pStyle w:val="ListParagraph"/>
        <w:numPr>
          <w:ilvl w:val="0"/>
          <w:numId w:val="23"/>
        </w:numPr>
        <w:rPr>
          <w:rFonts w:ascii="Calibri" w:hAnsi="Calibri"/>
          <w:sz w:val="22"/>
          <w:szCs w:val="22"/>
        </w:rPr>
      </w:pPr>
      <w:r w:rsidRPr="000F7072">
        <w:rPr>
          <w:rFonts w:ascii="Calibri" w:hAnsi="Calibri"/>
          <w:sz w:val="22"/>
          <w:szCs w:val="22"/>
        </w:rPr>
        <w:t>The science department needs to decide if a general education course should have a lab component, or at least one of the general education courses should have a lab component.</w:t>
      </w:r>
    </w:p>
    <w:p w:rsidR="005E4B6B" w:rsidRDefault="002D2383" w:rsidP="000F7072">
      <w:pPr>
        <w:pStyle w:val="ListParagraph"/>
        <w:numPr>
          <w:ilvl w:val="0"/>
          <w:numId w:val="23"/>
        </w:numPr>
        <w:rPr>
          <w:rFonts w:ascii="Calibri" w:hAnsi="Calibri"/>
          <w:sz w:val="22"/>
          <w:szCs w:val="22"/>
        </w:rPr>
      </w:pPr>
      <w:r w:rsidRPr="000F7072">
        <w:rPr>
          <w:rFonts w:ascii="Calibri" w:hAnsi="Calibri"/>
          <w:sz w:val="22"/>
          <w:szCs w:val="22"/>
        </w:rPr>
        <w:t>Should the instruction be “select at least one course from part A” or “select one from part A and one from part B”</w:t>
      </w:r>
      <w:r w:rsidR="000F7072" w:rsidRPr="000F7072">
        <w:rPr>
          <w:rFonts w:ascii="Calibri" w:hAnsi="Calibri"/>
          <w:sz w:val="22"/>
          <w:szCs w:val="22"/>
        </w:rPr>
        <w:t xml:space="preserve"> or any other variations?</w:t>
      </w:r>
    </w:p>
    <w:p w:rsidR="00941797" w:rsidRPr="00941797" w:rsidRDefault="00941797" w:rsidP="00941797">
      <w:pPr>
        <w:pStyle w:val="ListParagraph"/>
        <w:numPr>
          <w:ilvl w:val="0"/>
          <w:numId w:val="23"/>
        </w:numPr>
        <w:rPr>
          <w:rFonts w:ascii="Calibri" w:hAnsi="Calibri"/>
          <w:sz w:val="22"/>
          <w:szCs w:val="22"/>
        </w:rPr>
      </w:pPr>
      <w:r>
        <w:rPr>
          <w:rFonts w:ascii="Calibri" w:hAnsi="Calibri"/>
          <w:sz w:val="22"/>
          <w:szCs w:val="22"/>
        </w:rPr>
        <w:t xml:space="preserve">Should there be a statement like “if you select a physical science course from part </w:t>
      </w:r>
      <w:proofErr w:type="gramStart"/>
      <w:r>
        <w:rPr>
          <w:rFonts w:ascii="Calibri" w:hAnsi="Calibri"/>
          <w:sz w:val="22"/>
          <w:szCs w:val="22"/>
        </w:rPr>
        <w:t>A</w:t>
      </w:r>
      <w:proofErr w:type="gramEnd"/>
      <w:r>
        <w:rPr>
          <w:rFonts w:ascii="Calibri" w:hAnsi="Calibri"/>
          <w:sz w:val="22"/>
          <w:szCs w:val="22"/>
        </w:rPr>
        <w:t xml:space="preserve">, then select </w:t>
      </w:r>
      <w:r w:rsidR="00B70FDA">
        <w:rPr>
          <w:rFonts w:ascii="Calibri" w:hAnsi="Calibri"/>
          <w:sz w:val="22"/>
          <w:szCs w:val="22"/>
        </w:rPr>
        <w:t>a</w:t>
      </w:r>
      <w:r>
        <w:rPr>
          <w:rFonts w:ascii="Calibri" w:hAnsi="Calibri"/>
          <w:sz w:val="22"/>
          <w:szCs w:val="22"/>
        </w:rPr>
        <w:t xml:space="preserve"> biological science course from part B?”</w:t>
      </w:r>
    </w:p>
    <w:p w:rsidR="000F7072" w:rsidRDefault="000F7072" w:rsidP="000F7072">
      <w:pPr>
        <w:pStyle w:val="ListParagraph"/>
        <w:numPr>
          <w:ilvl w:val="0"/>
          <w:numId w:val="23"/>
        </w:numPr>
        <w:rPr>
          <w:rFonts w:ascii="Calibri" w:hAnsi="Calibri"/>
          <w:sz w:val="22"/>
          <w:szCs w:val="22"/>
        </w:rPr>
      </w:pPr>
      <w:r>
        <w:rPr>
          <w:rFonts w:ascii="Calibri" w:hAnsi="Calibri"/>
          <w:sz w:val="22"/>
          <w:szCs w:val="22"/>
        </w:rPr>
        <w:t xml:space="preserve">At present we offer only one non-major state mandated course BSC1005. </w:t>
      </w:r>
      <w:r w:rsidR="00941797">
        <w:rPr>
          <w:rFonts w:ascii="Calibri" w:hAnsi="Calibri"/>
          <w:sz w:val="22"/>
          <w:szCs w:val="22"/>
        </w:rPr>
        <w:t>Should we offer more of the recommended course</w:t>
      </w:r>
      <w:r w:rsidR="00B70FDA">
        <w:rPr>
          <w:rFonts w:ascii="Calibri" w:hAnsi="Calibri"/>
          <w:sz w:val="22"/>
          <w:szCs w:val="22"/>
        </w:rPr>
        <w:t>s</w:t>
      </w:r>
      <w:r w:rsidR="00941797">
        <w:rPr>
          <w:rFonts w:ascii="Calibri" w:hAnsi="Calibri"/>
          <w:sz w:val="22"/>
          <w:szCs w:val="22"/>
        </w:rPr>
        <w:t>?</w:t>
      </w:r>
    </w:p>
    <w:p w:rsidR="000F7072" w:rsidRDefault="000F7072" w:rsidP="000F7072">
      <w:pPr>
        <w:ind w:left="1440"/>
        <w:rPr>
          <w:rFonts w:ascii="Calibri" w:hAnsi="Calibri"/>
          <w:sz w:val="22"/>
          <w:szCs w:val="22"/>
        </w:rPr>
      </w:pPr>
      <w:r>
        <w:rPr>
          <w:rFonts w:ascii="Calibri" w:hAnsi="Calibri"/>
          <w:sz w:val="22"/>
          <w:szCs w:val="22"/>
        </w:rPr>
        <w:t>It was suggested that a survey be conducted to answer some of the</w:t>
      </w:r>
      <w:r w:rsidR="00941797">
        <w:rPr>
          <w:rFonts w:ascii="Calibri" w:hAnsi="Calibri"/>
          <w:sz w:val="22"/>
          <w:szCs w:val="22"/>
        </w:rPr>
        <w:t xml:space="preserve"> questions related to general education courses. George </w:t>
      </w:r>
      <w:proofErr w:type="spellStart"/>
      <w:r w:rsidR="00941797">
        <w:rPr>
          <w:rFonts w:ascii="Calibri" w:hAnsi="Calibri"/>
          <w:sz w:val="22"/>
          <w:szCs w:val="22"/>
        </w:rPr>
        <w:t>Manacheril</w:t>
      </w:r>
      <w:proofErr w:type="spellEnd"/>
      <w:r w:rsidR="00941797">
        <w:rPr>
          <w:rFonts w:ascii="Calibri" w:hAnsi="Calibri"/>
          <w:sz w:val="22"/>
          <w:szCs w:val="22"/>
        </w:rPr>
        <w:t xml:space="preserve"> agreed to do the survey.</w:t>
      </w:r>
    </w:p>
    <w:p w:rsidR="00B70FDA" w:rsidRDefault="00B70FDA" w:rsidP="000F7072">
      <w:pPr>
        <w:ind w:left="1440"/>
        <w:rPr>
          <w:rFonts w:ascii="Calibri" w:hAnsi="Calibri"/>
          <w:sz w:val="22"/>
          <w:szCs w:val="22"/>
        </w:rPr>
      </w:pPr>
    </w:p>
    <w:p w:rsidR="00941797" w:rsidRDefault="00941797" w:rsidP="00C4078B">
      <w:pPr>
        <w:ind w:left="1440" w:hanging="720"/>
        <w:rPr>
          <w:rFonts w:ascii="Calibri" w:hAnsi="Calibri"/>
          <w:sz w:val="22"/>
          <w:szCs w:val="22"/>
        </w:rPr>
      </w:pPr>
      <w:r>
        <w:rPr>
          <w:rFonts w:ascii="Calibri" w:hAnsi="Calibri"/>
          <w:sz w:val="22"/>
          <w:szCs w:val="22"/>
        </w:rPr>
        <w:t>1</w:t>
      </w:r>
      <w:r w:rsidR="00FA50C8">
        <w:rPr>
          <w:rFonts w:ascii="Calibri" w:hAnsi="Calibri"/>
          <w:sz w:val="22"/>
          <w:szCs w:val="22"/>
        </w:rPr>
        <w:t>0</w:t>
      </w:r>
      <w:r>
        <w:rPr>
          <w:rFonts w:ascii="Calibri" w:hAnsi="Calibri"/>
          <w:sz w:val="22"/>
          <w:szCs w:val="22"/>
        </w:rPr>
        <w:t>.</w:t>
      </w:r>
      <w:r>
        <w:rPr>
          <w:rFonts w:ascii="Calibri" w:hAnsi="Calibri"/>
          <w:sz w:val="22"/>
          <w:szCs w:val="22"/>
        </w:rPr>
        <w:tab/>
      </w:r>
      <w:r w:rsidR="00C4078B">
        <w:rPr>
          <w:rFonts w:ascii="Calibri" w:hAnsi="Calibri"/>
          <w:sz w:val="22"/>
          <w:szCs w:val="22"/>
        </w:rPr>
        <w:t xml:space="preserve">Any other issues: Robert </w:t>
      </w:r>
      <w:proofErr w:type="spellStart"/>
      <w:r w:rsidR="00C4078B">
        <w:rPr>
          <w:rFonts w:ascii="Calibri" w:hAnsi="Calibri"/>
          <w:sz w:val="22"/>
          <w:szCs w:val="22"/>
        </w:rPr>
        <w:t>Furler</w:t>
      </w:r>
      <w:proofErr w:type="spellEnd"/>
      <w:r w:rsidR="00C4078B">
        <w:rPr>
          <w:rFonts w:ascii="Calibri" w:hAnsi="Calibri"/>
          <w:sz w:val="22"/>
          <w:szCs w:val="22"/>
        </w:rPr>
        <w:t xml:space="preserve"> proposed that PCB3063C Genetics course does not need BSC1011 as a prerequisite. A committee of those teaching BSC1011 was set up to study this and make recommendation</w:t>
      </w:r>
      <w:r w:rsidR="00072270">
        <w:rPr>
          <w:rFonts w:ascii="Calibri" w:hAnsi="Calibri"/>
          <w:sz w:val="22"/>
          <w:szCs w:val="22"/>
        </w:rPr>
        <w:t xml:space="preserve">. </w:t>
      </w:r>
      <w:r w:rsidR="00072270" w:rsidRPr="006D47F8">
        <w:rPr>
          <w:rFonts w:asciiTheme="minorHAnsi" w:hAnsiTheme="minorHAnsi"/>
          <w:sz w:val="22"/>
          <w:szCs w:val="22"/>
        </w:rPr>
        <w:t>Any change made to the prerequisite will be communicated to the Dean of Education.”</w:t>
      </w:r>
      <w:r w:rsidR="00072270">
        <w:rPr>
          <w:rFonts w:asciiTheme="minorHAnsi" w:hAnsiTheme="minorHAnsi"/>
          <w:sz w:val="22"/>
          <w:szCs w:val="22"/>
        </w:rPr>
        <w:t xml:space="preserve"> The minutes was adopted unanimously.</w:t>
      </w:r>
      <w:r w:rsidR="00C4078B">
        <w:rPr>
          <w:rFonts w:ascii="Calibri" w:hAnsi="Calibri"/>
          <w:sz w:val="22"/>
          <w:szCs w:val="22"/>
        </w:rPr>
        <w:t xml:space="preserve"> </w:t>
      </w:r>
    </w:p>
    <w:p w:rsidR="00B70FDA" w:rsidRDefault="00B70FDA" w:rsidP="00C4078B">
      <w:pPr>
        <w:ind w:left="1440" w:hanging="720"/>
        <w:rPr>
          <w:rFonts w:ascii="Calibri" w:hAnsi="Calibri"/>
          <w:sz w:val="22"/>
          <w:szCs w:val="22"/>
        </w:rPr>
      </w:pPr>
    </w:p>
    <w:p w:rsidR="004A2BC1" w:rsidRDefault="004A2BC1" w:rsidP="00C4078B">
      <w:pPr>
        <w:ind w:left="1440" w:hanging="720"/>
        <w:rPr>
          <w:rFonts w:ascii="Calibri" w:hAnsi="Calibri"/>
          <w:sz w:val="22"/>
          <w:szCs w:val="22"/>
        </w:rPr>
      </w:pPr>
      <w:r>
        <w:rPr>
          <w:rFonts w:ascii="Calibri" w:hAnsi="Calibri"/>
          <w:sz w:val="22"/>
          <w:szCs w:val="22"/>
        </w:rPr>
        <w:t>1</w:t>
      </w:r>
      <w:r w:rsidR="00FA50C8">
        <w:rPr>
          <w:rFonts w:ascii="Calibri" w:hAnsi="Calibri"/>
          <w:sz w:val="22"/>
          <w:szCs w:val="22"/>
        </w:rPr>
        <w:t>1</w:t>
      </w:r>
      <w:r>
        <w:rPr>
          <w:rFonts w:ascii="Calibri" w:hAnsi="Calibri"/>
          <w:sz w:val="22"/>
          <w:szCs w:val="22"/>
        </w:rPr>
        <w:t>.</w:t>
      </w:r>
      <w:r>
        <w:rPr>
          <w:rFonts w:ascii="Calibri" w:hAnsi="Calibri"/>
          <w:sz w:val="22"/>
          <w:szCs w:val="22"/>
        </w:rPr>
        <w:tab/>
        <w:t>Assessment updates:</w:t>
      </w:r>
      <w:r w:rsidR="0098530B">
        <w:rPr>
          <w:rFonts w:ascii="Calibri" w:hAnsi="Calibri"/>
          <w:sz w:val="22"/>
          <w:szCs w:val="22"/>
        </w:rPr>
        <w:t xml:space="preserve"> The Science Department Assessment Coordinator, Peggy Romeo explained in detail what the department needs to do in terms of General Education as well as Course Level Assessments. The following is a summary of her presentation.</w:t>
      </w:r>
    </w:p>
    <w:p w:rsidR="00585E2C" w:rsidRDefault="00585E2C" w:rsidP="00C4078B">
      <w:pPr>
        <w:ind w:left="1440" w:hanging="720"/>
        <w:rPr>
          <w:rFonts w:ascii="Calibri" w:hAnsi="Calibri"/>
          <w:sz w:val="22"/>
          <w:szCs w:val="22"/>
        </w:rPr>
      </w:pPr>
    </w:p>
    <w:p w:rsidR="0098530B" w:rsidRPr="0098530B" w:rsidRDefault="0098530B" w:rsidP="0098530B">
      <w:pPr>
        <w:rPr>
          <w:rFonts w:asciiTheme="minorHAnsi" w:hAnsiTheme="minorHAnsi"/>
          <w:b/>
          <w:sz w:val="22"/>
          <w:szCs w:val="22"/>
        </w:rPr>
      </w:pPr>
      <w:r>
        <w:rPr>
          <w:rFonts w:ascii="Calibri" w:hAnsi="Calibri"/>
          <w:sz w:val="22"/>
          <w:szCs w:val="22"/>
        </w:rPr>
        <w:tab/>
      </w:r>
      <w:r w:rsidRPr="0098530B">
        <w:rPr>
          <w:rFonts w:asciiTheme="minorHAnsi" w:hAnsiTheme="minorHAnsi"/>
          <w:b/>
          <w:sz w:val="22"/>
          <w:szCs w:val="22"/>
        </w:rPr>
        <w:t>General Education Assessment:</w:t>
      </w:r>
    </w:p>
    <w:p w:rsidR="0098530B" w:rsidRPr="0098530B" w:rsidRDefault="0098530B" w:rsidP="0098530B">
      <w:pPr>
        <w:ind w:left="720"/>
        <w:rPr>
          <w:rFonts w:asciiTheme="minorHAnsi" w:hAnsiTheme="minorHAnsi"/>
          <w:sz w:val="22"/>
          <w:szCs w:val="22"/>
        </w:rPr>
      </w:pPr>
      <w:r w:rsidRPr="0098530B">
        <w:rPr>
          <w:rFonts w:asciiTheme="minorHAnsi" w:hAnsiTheme="minorHAnsi"/>
          <w:sz w:val="22"/>
          <w:szCs w:val="22"/>
        </w:rPr>
        <w:t xml:space="preserve">Since the Fall 2014/Spring 2015 General Education Program Assessment was </w:t>
      </w:r>
      <w:proofErr w:type="gramStart"/>
      <w:r w:rsidRPr="0098530B">
        <w:rPr>
          <w:rFonts w:asciiTheme="minorHAnsi" w:hAnsiTheme="minorHAnsi"/>
          <w:sz w:val="22"/>
          <w:szCs w:val="22"/>
        </w:rPr>
        <w:t>discussed  thoroughly</w:t>
      </w:r>
      <w:proofErr w:type="gramEnd"/>
      <w:r w:rsidRPr="0098530B">
        <w:rPr>
          <w:rFonts w:asciiTheme="minorHAnsi" w:hAnsiTheme="minorHAnsi"/>
          <w:sz w:val="22"/>
          <w:szCs w:val="22"/>
        </w:rPr>
        <w:t xml:space="preserve"> during the Opening Session earlier in the day, little explanation was needed.  Peggy Romeo, as the new department Assessment Coordinator, outlined the rationale for the present assessment plan. </w:t>
      </w:r>
    </w:p>
    <w:p w:rsidR="0098530B" w:rsidRPr="0098530B" w:rsidRDefault="0098530B" w:rsidP="0098530B">
      <w:pPr>
        <w:pStyle w:val="ListParagraph"/>
        <w:numPr>
          <w:ilvl w:val="0"/>
          <w:numId w:val="24"/>
        </w:numPr>
        <w:spacing w:after="200" w:line="276" w:lineRule="auto"/>
        <w:rPr>
          <w:rFonts w:asciiTheme="minorHAnsi" w:hAnsiTheme="minorHAnsi"/>
          <w:sz w:val="22"/>
          <w:szCs w:val="22"/>
        </w:rPr>
      </w:pPr>
      <w:r w:rsidRPr="0098530B">
        <w:rPr>
          <w:rFonts w:asciiTheme="minorHAnsi" w:hAnsiTheme="minorHAnsi"/>
          <w:sz w:val="22"/>
          <w:szCs w:val="22"/>
        </w:rPr>
        <w:t>This year is a transition year between assessment plans, so faculty involvement will provide input into next year’s process.</w:t>
      </w:r>
    </w:p>
    <w:p w:rsidR="0098530B" w:rsidRPr="0098530B" w:rsidRDefault="0098530B" w:rsidP="0098530B">
      <w:pPr>
        <w:pStyle w:val="ListParagraph"/>
        <w:numPr>
          <w:ilvl w:val="0"/>
          <w:numId w:val="24"/>
        </w:numPr>
        <w:spacing w:after="200" w:line="276" w:lineRule="auto"/>
        <w:rPr>
          <w:rFonts w:asciiTheme="minorHAnsi" w:hAnsiTheme="minorHAnsi"/>
          <w:sz w:val="22"/>
          <w:szCs w:val="22"/>
        </w:rPr>
      </w:pPr>
      <w:r w:rsidRPr="0098530B">
        <w:rPr>
          <w:rFonts w:asciiTheme="minorHAnsi" w:hAnsiTheme="minorHAnsi"/>
          <w:sz w:val="22"/>
          <w:szCs w:val="22"/>
        </w:rPr>
        <w:t>By asking for volunteers faculty can showcase their best ideas.</w:t>
      </w:r>
    </w:p>
    <w:p w:rsidR="0098530B" w:rsidRPr="0098530B" w:rsidRDefault="0098530B" w:rsidP="0098530B">
      <w:pPr>
        <w:pStyle w:val="ListParagraph"/>
        <w:numPr>
          <w:ilvl w:val="0"/>
          <w:numId w:val="24"/>
        </w:numPr>
        <w:spacing w:after="200" w:line="276" w:lineRule="auto"/>
        <w:rPr>
          <w:rFonts w:asciiTheme="minorHAnsi" w:hAnsiTheme="minorHAnsi"/>
          <w:sz w:val="22"/>
          <w:szCs w:val="22"/>
        </w:rPr>
      </w:pPr>
      <w:r w:rsidRPr="0098530B">
        <w:rPr>
          <w:rFonts w:asciiTheme="minorHAnsi" w:hAnsiTheme="minorHAnsi"/>
          <w:sz w:val="22"/>
          <w:szCs w:val="22"/>
        </w:rPr>
        <w:t>By using course embedded assessments instead of standardized assessments, students will take the assessment seriously.</w:t>
      </w:r>
    </w:p>
    <w:p w:rsidR="0098530B" w:rsidRPr="0098530B" w:rsidRDefault="0098530B" w:rsidP="0098530B">
      <w:pPr>
        <w:pStyle w:val="ListParagraph"/>
        <w:numPr>
          <w:ilvl w:val="0"/>
          <w:numId w:val="24"/>
        </w:numPr>
        <w:spacing w:after="200" w:line="276" w:lineRule="auto"/>
        <w:rPr>
          <w:rFonts w:asciiTheme="minorHAnsi" w:hAnsiTheme="minorHAnsi"/>
          <w:sz w:val="22"/>
          <w:szCs w:val="22"/>
        </w:rPr>
      </w:pPr>
      <w:r w:rsidRPr="0098530B">
        <w:rPr>
          <w:rFonts w:asciiTheme="minorHAnsi" w:hAnsiTheme="minorHAnsi"/>
          <w:sz w:val="22"/>
          <w:szCs w:val="22"/>
        </w:rPr>
        <w:t xml:space="preserve">The present plan is faculty driven; </w:t>
      </w:r>
      <w:proofErr w:type="gramStart"/>
      <w:r w:rsidRPr="0098530B">
        <w:rPr>
          <w:rFonts w:asciiTheme="minorHAnsi" w:hAnsiTheme="minorHAnsi"/>
          <w:sz w:val="22"/>
          <w:szCs w:val="22"/>
        </w:rPr>
        <w:t>faculty decide</w:t>
      </w:r>
      <w:proofErr w:type="gramEnd"/>
      <w:r w:rsidRPr="0098530B">
        <w:rPr>
          <w:rFonts w:asciiTheme="minorHAnsi" w:hAnsiTheme="minorHAnsi"/>
          <w:sz w:val="22"/>
          <w:szCs w:val="22"/>
        </w:rPr>
        <w:t xml:space="preserve"> which Gen Ed competencies are better suited for their course.</w:t>
      </w:r>
    </w:p>
    <w:p w:rsidR="0098530B" w:rsidRPr="0098530B" w:rsidRDefault="0098530B" w:rsidP="0098530B">
      <w:pPr>
        <w:pStyle w:val="ListParagraph"/>
        <w:numPr>
          <w:ilvl w:val="0"/>
          <w:numId w:val="24"/>
        </w:numPr>
        <w:spacing w:after="200" w:line="276" w:lineRule="auto"/>
        <w:rPr>
          <w:rFonts w:asciiTheme="minorHAnsi" w:hAnsiTheme="minorHAnsi"/>
          <w:sz w:val="22"/>
          <w:szCs w:val="22"/>
        </w:rPr>
      </w:pPr>
      <w:r w:rsidRPr="0098530B">
        <w:rPr>
          <w:rFonts w:asciiTheme="minorHAnsi" w:hAnsiTheme="minorHAnsi"/>
          <w:sz w:val="22"/>
          <w:szCs w:val="22"/>
        </w:rPr>
        <w:lastRenderedPageBreak/>
        <w:t>The present plan builds assessment from the ground up, beginning with the individual assignments and waiting to build rubrics from the assignments, instead of the usual reverse order.</w:t>
      </w:r>
    </w:p>
    <w:p w:rsidR="0098530B" w:rsidRPr="0098530B" w:rsidRDefault="0098530B" w:rsidP="0098530B">
      <w:pPr>
        <w:pStyle w:val="ListParagraph"/>
        <w:numPr>
          <w:ilvl w:val="0"/>
          <w:numId w:val="24"/>
        </w:numPr>
        <w:spacing w:after="200" w:line="276" w:lineRule="auto"/>
        <w:rPr>
          <w:rFonts w:asciiTheme="minorHAnsi" w:hAnsiTheme="minorHAnsi"/>
          <w:sz w:val="22"/>
          <w:szCs w:val="22"/>
        </w:rPr>
      </w:pPr>
      <w:proofErr w:type="gramStart"/>
      <w:r w:rsidRPr="0098530B">
        <w:rPr>
          <w:rFonts w:asciiTheme="minorHAnsi" w:hAnsiTheme="minorHAnsi"/>
          <w:sz w:val="22"/>
          <w:szCs w:val="22"/>
        </w:rPr>
        <w:t>Faculty do</w:t>
      </w:r>
      <w:proofErr w:type="gramEnd"/>
      <w:r w:rsidRPr="0098530B">
        <w:rPr>
          <w:rFonts w:asciiTheme="minorHAnsi" w:hAnsiTheme="minorHAnsi"/>
          <w:sz w:val="22"/>
          <w:szCs w:val="22"/>
        </w:rPr>
        <w:t xml:space="preserve"> not have to add anything extra to their courses; we already use various assignments as assessment tools.</w:t>
      </w:r>
    </w:p>
    <w:p w:rsidR="0098530B" w:rsidRPr="0098530B" w:rsidRDefault="0098530B" w:rsidP="0098530B">
      <w:pPr>
        <w:pStyle w:val="ListParagraph"/>
        <w:numPr>
          <w:ilvl w:val="0"/>
          <w:numId w:val="24"/>
        </w:numPr>
        <w:spacing w:after="200" w:line="276" w:lineRule="auto"/>
        <w:rPr>
          <w:rFonts w:asciiTheme="minorHAnsi" w:hAnsiTheme="minorHAnsi"/>
          <w:sz w:val="22"/>
          <w:szCs w:val="22"/>
        </w:rPr>
      </w:pPr>
      <w:r w:rsidRPr="0098530B">
        <w:rPr>
          <w:rFonts w:asciiTheme="minorHAnsi" w:hAnsiTheme="minorHAnsi"/>
          <w:sz w:val="22"/>
          <w:szCs w:val="22"/>
        </w:rPr>
        <w:t>If you volunteer and then cannot carry out the assessment, you will not be penalized.</w:t>
      </w:r>
    </w:p>
    <w:p w:rsidR="0098530B" w:rsidRPr="0098530B" w:rsidRDefault="0098530B" w:rsidP="0098530B">
      <w:pPr>
        <w:pStyle w:val="ListParagraph"/>
        <w:rPr>
          <w:rFonts w:asciiTheme="minorHAnsi" w:hAnsiTheme="minorHAnsi"/>
          <w:sz w:val="22"/>
          <w:szCs w:val="22"/>
        </w:rPr>
      </w:pPr>
    </w:p>
    <w:p w:rsidR="0098530B" w:rsidRPr="0098530B" w:rsidRDefault="0098530B" w:rsidP="00775F4F">
      <w:pPr>
        <w:ind w:firstLine="720"/>
        <w:rPr>
          <w:rFonts w:asciiTheme="minorHAnsi" w:hAnsiTheme="minorHAnsi"/>
          <w:sz w:val="22"/>
          <w:szCs w:val="22"/>
        </w:rPr>
      </w:pPr>
      <w:r w:rsidRPr="0098530B">
        <w:rPr>
          <w:rFonts w:asciiTheme="minorHAnsi" w:hAnsiTheme="minorHAnsi"/>
          <w:sz w:val="22"/>
          <w:szCs w:val="22"/>
        </w:rPr>
        <w:t xml:space="preserve">She also emphasized the need to volunteer to submit; the College expects submissions from all departments.  </w:t>
      </w:r>
    </w:p>
    <w:p w:rsidR="0098530B" w:rsidRPr="0098530B" w:rsidRDefault="0098530B" w:rsidP="0098530B">
      <w:pPr>
        <w:pStyle w:val="ListParagraph"/>
        <w:numPr>
          <w:ilvl w:val="0"/>
          <w:numId w:val="25"/>
        </w:numPr>
        <w:spacing w:after="200" w:line="276" w:lineRule="auto"/>
        <w:rPr>
          <w:rFonts w:asciiTheme="minorHAnsi" w:hAnsiTheme="minorHAnsi"/>
          <w:sz w:val="22"/>
          <w:szCs w:val="22"/>
        </w:rPr>
      </w:pPr>
      <w:r w:rsidRPr="0098530B">
        <w:rPr>
          <w:rFonts w:asciiTheme="minorHAnsi" w:hAnsiTheme="minorHAnsi"/>
          <w:sz w:val="22"/>
          <w:szCs w:val="22"/>
        </w:rPr>
        <w:t>If we don’t volunteer our own assignments, we may be required to use assessments created for us.</w:t>
      </w:r>
    </w:p>
    <w:p w:rsidR="0098530B" w:rsidRPr="000C6A9E" w:rsidRDefault="0098530B" w:rsidP="0098530B">
      <w:pPr>
        <w:pStyle w:val="ListParagraph"/>
        <w:numPr>
          <w:ilvl w:val="0"/>
          <w:numId w:val="25"/>
        </w:numPr>
        <w:spacing w:after="200" w:line="276" w:lineRule="auto"/>
        <w:rPr>
          <w:rFonts w:asciiTheme="minorHAnsi" w:hAnsiTheme="minorHAnsi"/>
          <w:sz w:val="22"/>
          <w:szCs w:val="22"/>
        </w:rPr>
      </w:pPr>
      <w:r w:rsidRPr="0098530B">
        <w:rPr>
          <w:rFonts w:asciiTheme="minorHAnsi" w:hAnsiTheme="minorHAnsi"/>
          <w:sz w:val="22"/>
          <w:szCs w:val="22"/>
        </w:rPr>
        <w:t>Those who participate will be provided with documentation for College Service.</w:t>
      </w:r>
    </w:p>
    <w:p w:rsidR="0098530B" w:rsidRPr="0098530B" w:rsidRDefault="0098530B" w:rsidP="00775F4F">
      <w:pPr>
        <w:ind w:firstLine="720"/>
        <w:rPr>
          <w:rFonts w:asciiTheme="minorHAnsi" w:hAnsiTheme="minorHAnsi"/>
          <w:sz w:val="22"/>
          <w:szCs w:val="22"/>
        </w:rPr>
      </w:pPr>
      <w:r w:rsidRPr="0098530B">
        <w:rPr>
          <w:rFonts w:asciiTheme="minorHAnsi" w:hAnsiTheme="minorHAnsi"/>
          <w:sz w:val="22"/>
          <w:szCs w:val="22"/>
        </w:rPr>
        <w:t>In addition:</w:t>
      </w:r>
    </w:p>
    <w:p w:rsidR="0098530B" w:rsidRPr="0098530B" w:rsidRDefault="0098530B" w:rsidP="0098530B">
      <w:pPr>
        <w:pStyle w:val="ListParagraph"/>
        <w:numPr>
          <w:ilvl w:val="0"/>
          <w:numId w:val="26"/>
        </w:numPr>
        <w:spacing w:after="200" w:line="276" w:lineRule="auto"/>
        <w:ind w:left="720" w:firstLine="0"/>
        <w:rPr>
          <w:rFonts w:asciiTheme="minorHAnsi" w:hAnsiTheme="minorHAnsi"/>
          <w:sz w:val="22"/>
          <w:szCs w:val="22"/>
        </w:rPr>
      </w:pPr>
      <w:r w:rsidRPr="0098530B">
        <w:rPr>
          <w:rFonts w:asciiTheme="minorHAnsi" w:hAnsiTheme="minorHAnsi"/>
          <w:sz w:val="22"/>
          <w:szCs w:val="22"/>
        </w:rPr>
        <w:t xml:space="preserve">Peggy Romeo and George </w:t>
      </w:r>
      <w:proofErr w:type="spellStart"/>
      <w:r w:rsidRPr="0098530B">
        <w:rPr>
          <w:rFonts w:asciiTheme="minorHAnsi" w:hAnsiTheme="minorHAnsi"/>
          <w:sz w:val="22"/>
          <w:szCs w:val="22"/>
        </w:rPr>
        <w:t>Manacheril</w:t>
      </w:r>
      <w:proofErr w:type="spellEnd"/>
      <w:r w:rsidRPr="0098530B">
        <w:rPr>
          <w:rFonts w:asciiTheme="minorHAnsi" w:hAnsiTheme="minorHAnsi"/>
          <w:sz w:val="22"/>
          <w:szCs w:val="22"/>
        </w:rPr>
        <w:t xml:space="preserve"> volunteered to distribute sample assessments they’ve used in the past.  </w:t>
      </w:r>
    </w:p>
    <w:p w:rsidR="0098530B" w:rsidRPr="0098530B" w:rsidRDefault="0098530B" w:rsidP="0098530B">
      <w:pPr>
        <w:pStyle w:val="ListParagraph"/>
        <w:numPr>
          <w:ilvl w:val="0"/>
          <w:numId w:val="26"/>
        </w:numPr>
        <w:spacing w:after="200" w:line="276" w:lineRule="auto"/>
        <w:ind w:left="720" w:firstLine="0"/>
        <w:rPr>
          <w:rFonts w:asciiTheme="minorHAnsi" w:hAnsiTheme="minorHAnsi"/>
          <w:sz w:val="22"/>
          <w:szCs w:val="22"/>
        </w:rPr>
      </w:pPr>
      <w:r w:rsidRPr="0098530B">
        <w:rPr>
          <w:rFonts w:asciiTheme="minorHAnsi" w:hAnsiTheme="minorHAnsi"/>
          <w:sz w:val="22"/>
          <w:szCs w:val="22"/>
        </w:rPr>
        <w:t xml:space="preserve">A question as to whether all science courses will be considered Gen Ed courses was discussed, but since the new plan has not been finalized, that question could not be answered with certainty.  </w:t>
      </w:r>
    </w:p>
    <w:p w:rsidR="0098530B" w:rsidRPr="0098530B" w:rsidRDefault="0098530B" w:rsidP="0098530B">
      <w:pPr>
        <w:pStyle w:val="ListParagraph"/>
        <w:numPr>
          <w:ilvl w:val="0"/>
          <w:numId w:val="26"/>
        </w:numPr>
        <w:spacing w:after="200" w:line="276" w:lineRule="auto"/>
        <w:ind w:left="720" w:firstLine="0"/>
        <w:rPr>
          <w:rFonts w:asciiTheme="minorHAnsi" w:hAnsiTheme="minorHAnsi"/>
          <w:sz w:val="22"/>
          <w:szCs w:val="22"/>
        </w:rPr>
      </w:pPr>
      <w:r w:rsidRPr="0098530B">
        <w:rPr>
          <w:rFonts w:asciiTheme="minorHAnsi" w:hAnsiTheme="minorHAnsi"/>
          <w:sz w:val="22"/>
          <w:szCs w:val="22"/>
        </w:rPr>
        <w:t>A question concerning the number of Gen Ed competencies for next year was also no t answered, but we have been told that not all courses will have the same number of competencies.  For example, one course may only have one Gen Ed competency which is a good fit, while another type of course may have several.</w:t>
      </w:r>
    </w:p>
    <w:p w:rsidR="0098530B" w:rsidRPr="0098530B" w:rsidRDefault="0098530B" w:rsidP="0098530B">
      <w:pPr>
        <w:pStyle w:val="ListParagraph"/>
        <w:numPr>
          <w:ilvl w:val="0"/>
          <w:numId w:val="26"/>
        </w:numPr>
        <w:spacing w:after="200" w:line="276" w:lineRule="auto"/>
        <w:ind w:left="720" w:firstLine="0"/>
        <w:rPr>
          <w:rFonts w:asciiTheme="minorHAnsi" w:hAnsiTheme="minorHAnsi"/>
          <w:sz w:val="22"/>
          <w:szCs w:val="22"/>
        </w:rPr>
      </w:pPr>
      <w:r w:rsidRPr="0098530B">
        <w:rPr>
          <w:rFonts w:asciiTheme="minorHAnsi" w:hAnsiTheme="minorHAnsi"/>
          <w:sz w:val="22"/>
          <w:szCs w:val="22"/>
        </w:rPr>
        <w:t xml:space="preserve">Instructions were given for volunteers to submit all ideas for </w:t>
      </w:r>
      <w:proofErr w:type="gramStart"/>
      <w:r w:rsidRPr="0098530B">
        <w:rPr>
          <w:rFonts w:asciiTheme="minorHAnsi" w:hAnsiTheme="minorHAnsi"/>
          <w:sz w:val="22"/>
          <w:szCs w:val="22"/>
        </w:rPr>
        <w:t>Fall</w:t>
      </w:r>
      <w:proofErr w:type="gramEnd"/>
      <w:r w:rsidRPr="0098530B">
        <w:rPr>
          <w:rFonts w:asciiTheme="minorHAnsi" w:hAnsiTheme="minorHAnsi"/>
          <w:sz w:val="22"/>
          <w:szCs w:val="22"/>
        </w:rPr>
        <w:t xml:space="preserve"> 2014 to Peggy Romeo by September 26.</w:t>
      </w:r>
    </w:p>
    <w:p w:rsidR="0098530B" w:rsidRPr="0098530B" w:rsidRDefault="0098530B" w:rsidP="0098530B">
      <w:pPr>
        <w:ind w:firstLine="720"/>
        <w:rPr>
          <w:rFonts w:asciiTheme="minorHAnsi" w:hAnsiTheme="minorHAnsi"/>
          <w:b/>
          <w:sz w:val="22"/>
          <w:szCs w:val="22"/>
        </w:rPr>
      </w:pPr>
      <w:r w:rsidRPr="0098530B">
        <w:rPr>
          <w:rFonts w:asciiTheme="minorHAnsi" w:hAnsiTheme="minorHAnsi"/>
          <w:b/>
          <w:sz w:val="22"/>
          <w:szCs w:val="22"/>
        </w:rPr>
        <w:t>Course-Level Assessment:</w:t>
      </w:r>
    </w:p>
    <w:p w:rsidR="0098530B" w:rsidRPr="0098530B" w:rsidRDefault="0098530B" w:rsidP="00775F4F">
      <w:pPr>
        <w:ind w:left="720"/>
        <w:rPr>
          <w:rFonts w:asciiTheme="minorHAnsi" w:hAnsiTheme="minorHAnsi"/>
          <w:sz w:val="22"/>
          <w:szCs w:val="22"/>
        </w:rPr>
      </w:pPr>
      <w:r w:rsidRPr="0098530B">
        <w:rPr>
          <w:rFonts w:asciiTheme="minorHAnsi" w:hAnsiTheme="minorHAnsi"/>
          <w:sz w:val="22"/>
          <w:szCs w:val="22"/>
        </w:rPr>
        <w:t>Peggy Romeo explained that we have to conduct an assessment for all courses which are taught in all three (ground, online, dual enrollment) modalities.  The only science course which meets this criterion is BSC1010; this course has a suitable assessment in progress.</w:t>
      </w:r>
    </w:p>
    <w:p w:rsidR="0098530B" w:rsidRPr="0098530B" w:rsidRDefault="0098530B" w:rsidP="00775F4F">
      <w:pPr>
        <w:ind w:left="720"/>
        <w:rPr>
          <w:rFonts w:asciiTheme="minorHAnsi" w:hAnsiTheme="minorHAnsi"/>
          <w:sz w:val="22"/>
          <w:szCs w:val="22"/>
        </w:rPr>
      </w:pPr>
      <w:r w:rsidRPr="0098530B">
        <w:rPr>
          <w:rFonts w:asciiTheme="minorHAnsi" w:hAnsiTheme="minorHAnsi"/>
          <w:sz w:val="22"/>
          <w:szCs w:val="22"/>
        </w:rPr>
        <w:t xml:space="preserve">Courses which also have to be assessed routinely are those which are taught both on campus and off-campus like online or dual enrolment courses. </w:t>
      </w:r>
    </w:p>
    <w:p w:rsidR="0098530B" w:rsidRPr="0098530B" w:rsidRDefault="0098530B" w:rsidP="00775F4F">
      <w:pPr>
        <w:ind w:left="720"/>
        <w:rPr>
          <w:rFonts w:asciiTheme="minorHAnsi" w:hAnsiTheme="minorHAnsi"/>
          <w:sz w:val="22"/>
          <w:szCs w:val="22"/>
        </w:rPr>
      </w:pPr>
      <w:r w:rsidRPr="0098530B">
        <w:rPr>
          <w:rFonts w:asciiTheme="minorHAnsi" w:hAnsiTheme="minorHAnsi"/>
          <w:sz w:val="22"/>
          <w:szCs w:val="22"/>
        </w:rPr>
        <w:t>The major emphasis disciplines should consider is that their assessment instruments adequately address all the course learning outcomes.</w:t>
      </w:r>
    </w:p>
    <w:p w:rsidR="0098530B" w:rsidRPr="0098530B" w:rsidRDefault="0098530B" w:rsidP="00775F4F">
      <w:pPr>
        <w:ind w:left="720"/>
        <w:rPr>
          <w:rFonts w:asciiTheme="minorHAnsi" w:hAnsiTheme="minorHAnsi"/>
          <w:sz w:val="22"/>
          <w:szCs w:val="22"/>
        </w:rPr>
      </w:pPr>
      <w:r w:rsidRPr="0098530B">
        <w:rPr>
          <w:rFonts w:asciiTheme="minorHAnsi" w:hAnsiTheme="minorHAnsi"/>
          <w:sz w:val="22"/>
          <w:szCs w:val="22"/>
        </w:rPr>
        <w:t xml:space="preserve">Disciplines were encouraged to continue collecting data for existing assessments, while looking for ways to improve them.  It was suggested the best way to begin was to critically examine the course learning outcomes and make sure they are clear.  Once the learning outcomes are revised, a Common Final is probably the best approach to assess these.  </w:t>
      </w:r>
    </w:p>
    <w:p w:rsidR="0098530B" w:rsidRPr="0098530B" w:rsidRDefault="0098530B" w:rsidP="00775F4F">
      <w:pPr>
        <w:ind w:left="720"/>
        <w:rPr>
          <w:rFonts w:asciiTheme="minorHAnsi" w:hAnsiTheme="minorHAnsi"/>
          <w:sz w:val="22"/>
          <w:szCs w:val="22"/>
        </w:rPr>
      </w:pPr>
      <w:r w:rsidRPr="0098530B">
        <w:rPr>
          <w:rFonts w:asciiTheme="minorHAnsi" w:hAnsiTheme="minorHAnsi"/>
          <w:sz w:val="22"/>
          <w:szCs w:val="22"/>
        </w:rPr>
        <w:t xml:space="preserve">A question concerning everybody using the Common Final as a true </w:t>
      </w:r>
      <w:proofErr w:type="gramStart"/>
      <w:r w:rsidRPr="0098530B">
        <w:rPr>
          <w:rFonts w:asciiTheme="minorHAnsi" w:hAnsiTheme="minorHAnsi"/>
          <w:sz w:val="22"/>
          <w:szCs w:val="22"/>
        </w:rPr>
        <w:t>final,</w:t>
      </w:r>
      <w:proofErr w:type="gramEnd"/>
      <w:r w:rsidRPr="0098530B">
        <w:rPr>
          <w:rFonts w:asciiTheme="minorHAnsi" w:hAnsiTheme="minorHAnsi"/>
          <w:sz w:val="22"/>
          <w:szCs w:val="22"/>
        </w:rPr>
        <w:t xml:space="preserve"> or embedding questions into exams given throughout the course was discussed.  Although no final decision was reached on this, it was generally felt that to be fair to all students a common final</w:t>
      </w:r>
      <w:r w:rsidR="00B70FDA">
        <w:rPr>
          <w:rFonts w:asciiTheme="minorHAnsi" w:hAnsiTheme="minorHAnsi"/>
          <w:sz w:val="22"/>
          <w:szCs w:val="22"/>
        </w:rPr>
        <w:t xml:space="preserve"> to be used as the true final</w:t>
      </w:r>
      <w:r w:rsidRPr="0098530B">
        <w:rPr>
          <w:rFonts w:asciiTheme="minorHAnsi" w:hAnsiTheme="minorHAnsi"/>
          <w:sz w:val="22"/>
          <w:szCs w:val="22"/>
        </w:rPr>
        <w:t xml:space="preserve"> is the best solution. </w:t>
      </w:r>
    </w:p>
    <w:p w:rsidR="0098530B" w:rsidRPr="0098530B" w:rsidRDefault="0098530B" w:rsidP="00775F4F">
      <w:pPr>
        <w:ind w:left="720"/>
        <w:rPr>
          <w:rFonts w:asciiTheme="minorHAnsi" w:hAnsiTheme="minorHAnsi"/>
          <w:sz w:val="22"/>
          <w:szCs w:val="22"/>
        </w:rPr>
      </w:pPr>
      <w:r w:rsidRPr="0098530B">
        <w:rPr>
          <w:rFonts w:asciiTheme="minorHAnsi" w:hAnsiTheme="minorHAnsi"/>
          <w:sz w:val="22"/>
          <w:szCs w:val="22"/>
        </w:rPr>
        <w:t xml:space="preserve">Several people voiced concern that they never received feedback concerning their assessment.  Results for BSC1010, BSC1011, and BSC1005 were discussed in our first meeting last fall.  Questions were tweaked due to the results.  But those results came from Crystal </w:t>
      </w:r>
      <w:proofErr w:type="spellStart"/>
      <w:r w:rsidRPr="0098530B">
        <w:rPr>
          <w:rFonts w:asciiTheme="minorHAnsi" w:hAnsiTheme="minorHAnsi"/>
          <w:sz w:val="22"/>
          <w:szCs w:val="22"/>
        </w:rPr>
        <w:t>Revak</w:t>
      </w:r>
      <w:proofErr w:type="spellEnd"/>
      <w:r w:rsidRPr="0098530B">
        <w:rPr>
          <w:rFonts w:asciiTheme="minorHAnsi" w:hAnsiTheme="minorHAnsi"/>
          <w:sz w:val="22"/>
          <w:szCs w:val="22"/>
        </w:rPr>
        <w:t xml:space="preserve">.  If the assessment is simply a common lab report, a common research paper, etc, which doesn’t go to Crystal’s office, </w:t>
      </w:r>
      <w:proofErr w:type="gramStart"/>
      <w:r w:rsidRPr="0098530B">
        <w:rPr>
          <w:rFonts w:asciiTheme="minorHAnsi" w:hAnsiTheme="minorHAnsi"/>
          <w:sz w:val="22"/>
          <w:szCs w:val="22"/>
        </w:rPr>
        <w:t>then</w:t>
      </w:r>
      <w:proofErr w:type="gramEnd"/>
      <w:r w:rsidRPr="0098530B">
        <w:rPr>
          <w:rFonts w:asciiTheme="minorHAnsi" w:hAnsiTheme="minorHAnsi"/>
          <w:sz w:val="22"/>
          <w:szCs w:val="22"/>
        </w:rPr>
        <w:t xml:space="preserve"> the results are collected by the course supervisor.  </w:t>
      </w:r>
      <w:proofErr w:type="gramStart"/>
      <w:r w:rsidRPr="0098530B">
        <w:rPr>
          <w:rFonts w:asciiTheme="minorHAnsi" w:hAnsiTheme="minorHAnsi"/>
          <w:sz w:val="22"/>
          <w:szCs w:val="22"/>
        </w:rPr>
        <w:t>In either case, anybody who wishes for individual results was directed to contact Crystal directly, or their course supervisor.</w:t>
      </w:r>
      <w:proofErr w:type="gramEnd"/>
    </w:p>
    <w:p w:rsidR="000F7072" w:rsidRPr="0098530B" w:rsidRDefault="000F7072" w:rsidP="00FA50C8">
      <w:pPr>
        <w:rPr>
          <w:rFonts w:asciiTheme="minorHAnsi" w:hAnsiTheme="minorHAnsi"/>
          <w:sz w:val="22"/>
          <w:szCs w:val="22"/>
        </w:rPr>
      </w:pPr>
    </w:p>
    <w:p w:rsidR="001A10C9" w:rsidRDefault="0041787D" w:rsidP="00055D8E">
      <w:pPr>
        <w:ind w:firstLine="720"/>
        <w:rPr>
          <w:rFonts w:ascii="Calibri" w:hAnsi="Calibri"/>
          <w:sz w:val="22"/>
          <w:szCs w:val="22"/>
        </w:rPr>
      </w:pPr>
      <w:r>
        <w:rPr>
          <w:rFonts w:ascii="Calibri" w:hAnsi="Calibri"/>
          <w:sz w:val="22"/>
          <w:szCs w:val="22"/>
        </w:rPr>
        <w:t>12</w:t>
      </w:r>
      <w:r w:rsidR="001A10C9">
        <w:rPr>
          <w:rFonts w:ascii="Calibri" w:hAnsi="Calibri"/>
          <w:sz w:val="22"/>
          <w:szCs w:val="22"/>
        </w:rPr>
        <w:t>.</w:t>
      </w:r>
      <w:r w:rsidR="001A10C9">
        <w:rPr>
          <w:rFonts w:ascii="Calibri" w:hAnsi="Calibri"/>
          <w:sz w:val="22"/>
          <w:szCs w:val="22"/>
        </w:rPr>
        <w:tab/>
      </w:r>
      <w:r w:rsidR="00FA50C8">
        <w:rPr>
          <w:rFonts w:ascii="Calibri" w:hAnsi="Calibri"/>
          <w:sz w:val="22"/>
          <w:szCs w:val="22"/>
        </w:rPr>
        <w:t>Retention and student success</w:t>
      </w:r>
    </w:p>
    <w:p w:rsidR="000C6A9E" w:rsidRDefault="000C6A9E" w:rsidP="00055D8E">
      <w:pPr>
        <w:ind w:firstLine="720"/>
        <w:rPr>
          <w:rFonts w:ascii="Calibri" w:hAnsi="Calibri"/>
          <w:sz w:val="22"/>
          <w:szCs w:val="22"/>
        </w:rPr>
      </w:pPr>
    </w:p>
    <w:p w:rsidR="00FA50C8" w:rsidRDefault="00FA50C8" w:rsidP="000C6A9E">
      <w:pPr>
        <w:ind w:left="720"/>
        <w:rPr>
          <w:rFonts w:ascii="Calibri" w:hAnsi="Calibri"/>
          <w:sz w:val="22"/>
          <w:szCs w:val="22"/>
        </w:rPr>
      </w:pPr>
      <w:r>
        <w:rPr>
          <w:rFonts w:ascii="Calibri" w:hAnsi="Calibri"/>
          <w:sz w:val="22"/>
          <w:szCs w:val="22"/>
        </w:rPr>
        <w:t xml:space="preserve">George </w:t>
      </w:r>
      <w:proofErr w:type="spellStart"/>
      <w:r>
        <w:rPr>
          <w:rFonts w:ascii="Calibri" w:hAnsi="Calibri"/>
          <w:sz w:val="22"/>
          <w:szCs w:val="22"/>
        </w:rPr>
        <w:t>Manacheril</w:t>
      </w:r>
      <w:proofErr w:type="spellEnd"/>
      <w:r>
        <w:rPr>
          <w:rFonts w:ascii="Calibri" w:hAnsi="Calibri"/>
          <w:sz w:val="22"/>
          <w:szCs w:val="22"/>
        </w:rPr>
        <w:t xml:space="preserve"> said that the most important purpose of assessment is student success and that we need to </w:t>
      </w:r>
      <w:r w:rsidR="003F29B1">
        <w:rPr>
          <w:rFonts w:ascii="Calibri" w:hAnsi="Calibri"/>
          <w:sz w:val="22"/>
          <w:szCs w:val="22"/>
        </w:rPr>
        <w:t>identify students who need help before it is too late</w:t>
      </w:r>
      <w:r>
        <w:rPr>
          <w:rFonts w:ascii="Calibri" w:hAnsi="Calibri"/>
          <w:sz w:val="22"/>
          <w:szCs w:val="22"/>
        </w:rPr>
        <w:t xml:space="preserve">. Using data from BSC1010 of fall 2013 and spring 2014, he emphasized the need </w:t>
      </w:r>
      <w:r w:rsidR="003F29B1">
        <w:rPr>
          <w:rFonts w:ascii="Calibri" w:hAnsi="Calibri"/>
          <w:sz w:val="22"/>
          <w:szCs w:val="22"/>
        </w:rPr>
        <w:t xml:space="preserve">to foster bonds between students and instructors so that students become more </w:t>
      </w:r>
      <w:r w:rsidR="003F29B1">
        <w:rPr>
          <w:rFonts w:ascii="Calibri" w:hAnsi="Calibri"/>
          <w:sz w:val="22"/>
          <w:szCs w:val="22"/>
        </w:rPr>
        <w:lastRenderedPageBreak/>
        <w:t>confident in their abilities to cope with the demands of the classroom</w:t>
      </w:r>
      <w:r w:rsidR="00793955">
        <w:rPr>
          <w:rFonts w:ascii="Calibri" w:hAnsi="Calibri"/>
          <w:sz w:val="22"/>
          <w:szCs w:val="22"/>
        </w:rPr>
        <w:t>. He</w:t>
      </w:r>
      <w:r w:rsidR="003F29B1">
        <w:rPr>
          <w:rFonts w:ascii="Calibri" w:hAnsi="Calibri"/>
          <w:sz w:val="22"/>
          <w:szCs w:val="22"/>
        </w:rPr>
        <w:t xml:space="preserve"> suggested that we should set our goal for much higher success rate </w:t>
      </w:r>
      <w:r w:rsidR="00793955">
        <w:rPr>
          <w:rFonts w:ascii="Calibri" w:hAnsi="Calibri"/>
          <w:sz w:val="22"/>
          <w:szCs w:val="22"/>
        </w:rPr>
        <w:t>by providing positive growth experiences for students that enable them to identify their goals and talents and learn how to put them to use. One of the ways to do this is to look at and refine the strategies we use in our class rooms. Many of us use excellent teaching strategies in class to catch the attention of students and sustain their interest. If we can share these proven strategies w</w:t>
      </w:r>
      <w:r w:rsidR="000C6A9E">
        <w:rPr>
          <w:rFonts w:ascii="Calibri" w:hAnsi="Calibri"/>
          <w:sz w:val="22"/>
          <w:szCs w:val="22"/>
        </w:rPr>
        <w:t>ith others,</w:t>
      </w:r>
      <w:r w:rsidR="00793955">
        <w:rPr>
          <w:rFonts w:ascii="Calibri" w:hAnsi="Calibri"/>
          <w:sz w:val="22"/>
          <w:szCs w:val="22"/>
        </w:rPr>
        <w:t xml:space="preserve"> we can begin to improve our success rate.</w:t>
      </w:r>
      <w:r w:rsidR="000C6A9E">
        <w:rPr>
          <w:rFonts w:ascii="Calibri" w:hAnsi="Calibri"/>
          <w:sz w:val="22"/>
          <w:szCs w:val="22"/>
        </w:rPr>
        <w:t xml:space="preserve"> We will set aside a time slot of about 5 to 10 minutes during department meetings for volunteers to share some of the strategies they have used successfully in their classrooms. Bill Wilcox has volunteered to do this in our next meeting.</w:t>
      </w:r>
    </w:p>
    <w:p w:rsidR="000C6A9E" w:rsidRDefault="000C6A9E" w:rsidP="00055D8E">
      <w:pPr>
        <w:ind w:firstLine="720"/>
        <w:rPr>
          <w:rFonts w:ascii="Calibri" w:hAnsi="Calibri"/>
          <w:sz w:val="22"/>
          <w:szCs w:val="22"/>
        </w:rPr>
      </w:pPr>
    </w:p>
    <w:p w:rsidR="000C6A9E" w:rsidRDefault="000C6A9E" w:rsidP="000C6A9E">
      <w:pPr>
        <w:ind w:left="1440" w:hanging="720"/>
        <w:rPr>
          <w:rFonts w:ascii="Calibri" w:hAnsi="Calibri"/>
          <w:sz w:val="22"/>
          <w:szCs w:val="22"/>
        </w:rPr>
      </w:pPr>
      <w:r>
        <w:rPr>
          <w:rFonts w:ascii="Calibri" w:hAnsi="Calibri"/>
          <w:sz w:val="22"/>
          <w:szCs w:val="22"/>
        </w:rPr>
        <w:t>13.</w:t>
      </w:r>
      <w:r>
        <w:rPr>
          <w:rFonts w:ascii="Calibri" w:hAnsi="Calibri"/>
          <w:sz w:val="22"/>
          <w:szCs w:val="22"/>
        </w:rPr>
        <w:tab/>
        <w:t xml:space="preserve">Since the air conditioner in the building failed, it was difficult to continue the meeting. Therefore the breakout sessions did not hold. </w:t>
      </w:r>
    </w:p>
    <w:p w:rsidR="00E432F1" w:rsidRDefault="00E432F1" w:rsidP="009652A0">
      <w:pPr>
        <w:rPr>
          <w:rFonts w:ascii="Calibri" w:hAnsi="Calibri"/>
          <w:sz w:val="22"/>
          <w:szCs w:val="22"/>
        </w:rPr>
      </w:pPr>
    </w:p>
    <w:p w:rsidR="00B70FDA" w:rsidRPr="0021753E" w:rsidRDefault="00B70FDA" w:rsidP="009652A0">
      <w:pPr>
        <w:rPr>
          <w:rFonts w:ascii="Calibri" w:hAnsi="Calibri"/>
          <w:sz w:val="22"/>
          <w:szCs w:val="22"/>
        </w:rPr>
      </w:pPr>
    </w:p>
    <w:p w:rsidR="00E432F1" w:rsidRPr="0021753E" w:rsidRDefault="00E432F1" w:rsidP="009652A0">
      <w:pPr>
        <w:rPr>
          <w:rFonts w:ascii="Calibri" w:hAnsi="Calibri"/>
          <w:b/>
          <w:sz w:val="22"/>
          <w:szCs w:val="22"/>
        </w:rPr>
      </w:pPr>
    </w:p>
    <w:p w:rsidR="0087450A" w:rsidRPr="0021753E" w:rsidRDefault="007F78F3" w:rsidP="000F2E2E">
      <w:pPr>
        <w:rPr>
          <w:rFonts w:ascii="Calibri" w:hAnsi="Calibri"/>
          <w:sz w:val="20"/>
          <w:szCs w:val="20"/>
        </w:rPr>
      </w:pPr>
      <w:r w:rsidRPr="0021753E">
        <w:rPr>
          <w:rFonts w:ascii="Calibri" w:hAnsi="Calibri"/>
          <w:sz w:val="20"/>
          <w:szCs w:val="20"/>
        </w:rPr>
        <w:t xml:space="preserve"> </w:t>
      </w:r>
    </w:p>
    <w:sectPr w:rsidR="0087450A" w:rsidRPr="0021753E" w:rsidSect="003E4049">
      <w:headerReference w:type="default" r:id="rId8"/>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250" w:rsidRDefault="005C6250" w:rsidP="00963BF1">
      <w:r>
        <w:separator/>
      </w:r>
    </w:p>
  </w:endnote>
  <w:endnote w:type="continuationSeparator" w:id="0">
    <w:p w:rsidR="005C6250" w:rsidRDefault="005C6250" w:rsidP="00963B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250" w:rsidRDefault="005C6250" w:rsidP="00963BF1">
      <w:r>
        <w:separator/>
      </w:r>
    </w:p>
  </w:footnote>
  <w:footnote w:type="continuationSeparator" w:id="0">
    <w:p w:rsidR="005C6250" w:rsidRDefault="005C6250" w:rsidP="00963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E2E" w:rsidRPr="0021753E" w:rsidRDefault="003C3598" w:rsidP="002C7797">
    <w:pPr>
      <w:ind w:firstLine="720"/>
      <w:rPr>
        <w:b/>
        <w:noProof/>
        <w:sz w:val="32"/>
        <w:szCs w:val="32"/>
      </w:rPr>
    </w:pPr>
    <w:r>
      <w:rPr>
        <w:b/>
        <w:noProof/>
        <w:sz w:val="32"/>
        <w:szCs w:val="32"/>
      </w:rPr>
      <w:drawing>
        <wp:inline distT="0" distB="0" distL="0" distR="0">
          <wp:extent cx="1085850" cy="483911"/>
          <wp:effectExtent l="19050" t="0" r="0" b="0"/>
          <wp:docPr id="1" name="Picture 1" descr="C:\Users\George\Desktop\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Desktop\image003.png"/>
                  <pic:cNvPicPr>
                    <a:picLocks noChangeAspect="1" noChangeArrowheads="1"/>
                  </pic:cNvPicPr>
                </pic:nvPicPr>
                <pic:blipFill>
                  <a:blip r:embed="rId1"/>
                  <a:srcRect/>
                  <a:stretch>
                    <a:fillRect/>
                  </a:stretch>
                </pic:blipFill>
                <pic:spPr bwMode="auto">
                  <a:xfrm>
                    <a:off x="0" y="0"/>
                    <a:ext cx="1087553" cy="484670"/>
                  </a:xfrm>
                  <a:prstGeom prst="rect">
                    <a:avLst/>
                  </a:prstGeom>
                  <a:noFill/>
                  <a:ln w="9525">
                    <a:noFill/>
                    <a:miter lim="800000"/>
                    <a:headEnd/>
                    <a:tailEnd/>
                  </a:ln>
                </pic:spPr>
              </pic:pic>
            </a:graphicData>
          </a:graphic>
        </wp:inline>
      </w:drawing>
    </w:r>
    <w:r>
      <w:rPr>
        <w:b/>
        <w:sz w:val="32"/>
        <w:szCs w:val="32"/>
      </w:rPr>
      <w:t xml:space="preserve">                   </w:t>
    </w:r>
    <w:r w:rsidR="00081743" w:rsidRPr="003C3598">
      <w:rPr>
        <w:b/>
        <w:sz w:val="28"/>
        <w:szCs w:val="28"/>
      </w:rPr>
      <w:t>Science Department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39BD"/>
    <w:multiLevelType w:val="hybridMultilevel"/>
    <w:tmpl w:val="909C3636"/>
    <w:lvl w:ilvl="0" w:tplc="04090013">
      <w:start w:val="1"/>
      <w:numFmt w:val="upperRoman"/>
      <w:lvlText w:val="%1."/>
      <w:lvlJc w:val="right"/>
      <w:pPr>
        <w:ind w:left="360" w:hanging="180"/>
      </w:pPr>
    </w:lvl>
    <w:lvl w:ilvl="1" w:tplc="04090019">
      <w:start w:val="1"/>
      <w:numFmt w:val="lowerLetter"/>
      <w:lvlText w:val="%2."/>
      <w:lvlJc w:val="left"/>
      <w:pPr>
        <w:ind w:left="1170" w:hanging="360"/>
      </w:pPr>
    </w:lvl>
    <w:lvl w:ilvl="2" w:tplc="0409001B">
      <w:start w:val="1"/>
      <w:numFmt w:val="lowerRoman"/>
      <w:lvlText w:val="%3."/>
      <w:lvlJc w:val="right"/>
      <w:pPr>
        <w:ind w:left="1980" w:hanging="180"/>
      </w:pPr>
    </w:lvl>
    <w:lvl w:ilvl="3" w:tplc="E9B68C1E">
      <w:start w:val="24"/>
      <w:numFmt w:val="bullet"/>
      <w:lvlText w:val=""/>
      <w:lvlJc w:val="left"/>
      <w:pPr>
        <w:ind w:left="2700" w:hanging="360"/>
      </w:pPr>
      <w:rPr>
        <w:rFonts w:ascii="Symbol" w:eastAsia="Times New Roman" w:hAnsi="Symbol" w:cs="Times New Roman"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DAF2EA5"/>
    <w:multiLevelType w:val="hybridMultilevel"/>
    <w:tmpl w:val="8C8680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2BA0F0A"/>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40961D1"/>
    <w:multiLevelType w:val="hybridMultilevel"/>
    <w:tmpl w:val="9D846D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051736"/>
    <w:multiLevelType w:val="hybridMultilevel"/>
    <w:tmpl w:val="93E06BD2"/>
    <w:lvl w:ilvl="0" w:tplc="04090013">
      <w:start w:val="1"/>
      <w:numFmt w:val="upperRoman"/>
      <w:lvlText w:val="%1."/>
      <w:lvlJc w:val="righ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11172"/>
    <w:multiLevelType w:val="hybridMultilevel"/>
    <w:tmpl w:val="E7DCAA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72B001F"/>
    <w:multiLevelType w:val="hybridMultilevel"/>
    <w:tmpl w:val="FC701198"/>
    <w:lvl w:ilvl="0" w:tplc="04090013">
      <w:start w:val="1"/>
      <w:numFmt w:val="upperRoman"/>
      <w:lvlText w:val="%1."/>
      <w:lvlJc w:val="righ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5506D2"/>
    <w:multiLevelType w:val="hybridMultilevel"/>
    <w:tmpl w:val="05A4B326"/>
    <w:lvl w:ilvl="0" w:tplc="0409000F">
      <w:start w:val="1"/>
      <w:numFmt w:val="decimal"/>
      <w:lvlText w:val="%1."/>
      <w:lvlJc w:val="left"/>
      <w:pPr>
        <w:ind w:left="3960" w:hanging="72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0F1AA9"/>
    <w:multiLevelType w:val="hybridMultilevel"/>
    <w:tmpl w:val="1CDEB38A"/>
    <w:lvl w:ilvl="0" w:tplc="04090013">
      <w:start w:val="1"/>
      <w:numFmt w:val="upp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nsid w:val="2B686416"/>
    <w:multiLevelType w:val="multilevel"/>
    <w:tmpl w:val="A69893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20132"/>
    <w:multiLevelType w:val="hybridMultilevel"/>
    <w:tmpl w:val="2A3ED26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38A6155"/>
    <w:multiLevelType w:val="hybridMultilevel"/>
    <w:tmpl w:val="9EE67270"/>
    <w:lvl w:ilvl="0" w:tplc="04090019">
      <w:start w:val="1"/>
      <w:numFmt w:val="lowerLetter"/>
      <w:lvlText w:val="%1."/>
      <w:lvlJc w:val="lef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7575CC"/>
    <w:multiLevelType w:val="hybridMultilevel"/>
    <w:tmpl w:val="DACE8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DF1EB3"/>
    <w:multiLevelType w:val="hybridMultilevel"/>
    <w:tmpl w:val="E46A3A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A06E12"/>
    <w:multiLevelType w:val="hybridMultilevel"/>
    <w:tmpl w:val="DC8C9EF2"/>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521F456D"/>
    <w:multiLevelType w:val="hybridMultilevel"/>
    <w:tmpl w:val="64241B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40B7675"/>
    <w:multiLevelType w:val="hybridMultilevel"/>
    <w:tmpl w:val="654ED3F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62411858"/>
    <w:multiLevelType w:val="hybridMultilevel"/>
    <w:tmpl w:val="1C1A84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4915807"/>
    <w:multiLevelType w:val="hybridMultilevel"/>
    <w:tmpl w:val="7F789D22"/>
    <w:lvl w:ilvl="0" w:tplc="04090001">
      <w:start w:val="1"/>
      <w:numFmt w:val="bullet"/>
      <w:lvlText w:val=""/>
      <w:lvlJc w:val="left"/>
      <w:pPr>
        <w:ind w:left="2213" w:hanging="360"/>
      </w:pPr>
      <w:rPr>
        <w:rFonts w:ascii="Symbol" w:hAnsi="Symbol" w:hint="default"/>
      </w:rPr>
    </w:lvl>
    <w:lvl w:ilvl="1" w:tplc="04090003" w:tentative="1">
      <w:start w:val="1"/>
      <w:numFmt w:val="bullet"/>
      <w:lvlText w:val="o"/>
      <w:lvlJc w:val="left"/>
      <w:pPr>
        <w:ind w:left="2933" w:hanging="360"/>
      </w:pPr>
      <w:rPr>
        <w:rFonts w:ascii="Courier New" w:hAnsi="Courier New" w:hint="default"/>
      </w:rPr>
    </w:lvl>
    <w:lvl w:ilvl="2" w:tplc="04090005" w:tentative="1">
      <w:start w:val="1"/>
      <w:numFmt w:val="bullet"/>
      <w:lvlText w:val=""/>
      <w:lvlJc w:val="left"/>
      <w:pPr>
        <w:ind w:left="3653" w:hanging="360"/>
      </w:pPr>
      <w:rPr>
        <w:rFonts w:ascii="Wingdings" w:hAnsi="Wingdings" w:hint="default"/>
      </w:rPr>
    </w:lvl>
    <w:lvl w:ilvl="3" w:tplc="04090001" w:tentative="1">
      <w:start w:val="1"/>
      <w:numFmt w:val="bullet"/>
      <w:lvlText w:val=""/>
      <w:lvlJc w:val="left"/>
      <w:pPr>
        <w:ind w:left="4373" w:hanging="360"/>
      </w:pPr>
      <w:rPr>
        <w:rFonts w:ascii="Symbol" w:hAnsi="Symbol" w:hint="default"/>
      </w:rPr>
    </w:lvl>
    <w:lvl w:ilvl="4" w:tplc="04090003" w:tentative="1">
      <w:start w:val="1"/>
      <w:numFmt w:val="bullet"/>
      <w:lvlText w:val="o"/>
      <w:lvlJc w:val="left"/>
      <w:pPr>
        <w:ind w:left="5093" w:hanging="360"/>
      </w:pPr>
      <w:rPr>
        <w:rFonts w:ascii="Courier New" w:hAnsi="Courier New" w:hint="default"/>
      </w:rPr>
    </w:lvl>
    <w:lvl w:ilvl="5" w:tplc="04090005" w:tentative="1">
      <w:start w:val="1"/>
      <w:numFmt w:val="bullet"/>
      <w:lvlText w:val=""/>
      <w:lvlJc w:val="left"/>
      <w:pPr>
        <w:ind w:left="5813" w:hanging="360"/>
      </w:pPr>
      <w:rPr>
        <w:rFonts w:ascii="Wingdings" w:hAnsi="Wingdings" w:hint="default"/>
      </w:rPr>
    </w:lvl>
    <w:lvl w:ilvl="6" w:tplc="04090001" w:tentative="1">
      <w:start w:val="1"/>
      <w:numFmt w:val="bullet"/>
      <w:lvlText w:val=""/>
      <w:lvlJc w:val="left"/>
      <w:pPr>
        <w:ind w:left="6533" w:hanging="360"/>
      </w:pPr>
      <w:rPr>
        <w:rFonts w:ascii="Symbol" w:hAnsi="Symbol" w:hint="default"/>
      </w:rPr>
    </w:lvl>
    <w:lvl w:ilvl="7" w:tplc="04090003" w:tentative="1">
      <w:start w:val="1"/>
      <w:numFmt w:val="bullet"/>
      <w:lvlText w:val="o"/>
      <w:lvlJc w:val="left"/>
      <w:pPr>
        <w:ind w:left="7253" w:hanging="360"/>
      </w:pPr>
      <w:rPr>
        <w:rFonts w:ascii="Courier New" w:hAnsi="Courier New" w:hint="default"/>
      </w:rPr>
    </w:lvl>
    <w:lvl w:ilvl="8" w:tplc="04090005" w:tentative="1">
      <w:start w:val="1"/>
      <w:numFmt w:val="bullet"/>
      <w:lvlText w:val=""/>
      <w:lvlJc w:val="left"/>
      <w:pPr>
        <w:ind w:left="7973" w:hanging="360"/>
      </w:pPr>
      <w:rPr>
        <w:rFonts w:ascii="Wingdings" w:hAnsi="Wingdings" w:hint="default"/>
      </w:rPr>
    </w:lvl>
  </w:abstractNum>
  <w:abstractNum w:abstractNumId="22">
    <w:nsid w:val="722306B9"/>
    <w:multiLevelType w:val="hybridMultilevel"/>
    <w:tmpl w:val="45A8D3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3A5CA1"/>
    <w:multiLevelType w:val="hybridMultilevel"/>
    <w:tmpl w:val="D15AFB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C752A3"/>
    <w:multiLevelType w:val="hybridMultilevel"/>
    <w:tmpl w:val="B4FCD842"/>
    <w:lvl w:ilvl="0" w:tplc="1EB6A8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6"/>
  </w:num>
  <w:num w:numId="3">
    <w:abstractNumId w:val="24"/>
  </w:num>
  <w:num w:numId="4">
    <w:abstractNumId w:val="11"/>
  </w:num>
  <w:num w:numId="5">
    <w:abstractNumId w:val="8"/>
  </w:num>
  <w:num w:numId="6">
    <w:abstractNumId w:val="21"/>
  </w:num>
  <w:num w:numId="7">
    <w:abstractNumId w:val="5"/>
  </w:num>
  <w:num w:numId="8">
    <w:abstractNumId w:val="12"/>
  </w:num>
  <w:num w:numId="9">
    <w:abstractNumId w:val="18"/>
  </w:num>
  <w:num w:numId="10">
    <w:abstractNumId w:val="25"/>
  </w:num>
  <w:num w:numId="11">
    <w:abstractNumId w:val="17"/>
  </w:num>
  <w:num w:numId="12">
    <w:abstractNumId w:val="23"/>
  </w:num>
  <w:num w:numId="13">
    <w:abstractNumId w:val="19"/>
  </w:num>
  <w:num w:numId="14">
    <w:abstractNumId w:val="16"/>
  </w:num>
  <w:num w:numId="15">
    <w:abstractNumId w:val="4"/>
  </w:num>
  <w:num w:numId="16">
    <w:abstractNumId w:val="0"/>
  </w:num>
  <w:num w:numId="17">
    <w:abstractNumId w:val="10"/>
  </w:num>
  <w:num w:numId="18">
    <w:abstractNumId w:val="2"/>
  </w:num>
  <w:num w:numId="19">
    <w:abstractNumId w:val="3"/>
  </w:num>
  <w:num w:numId="20">
    <w:abstractNumId w:val="9"/>
  </w:num>
  <w:num w:numId="21">
    <w:abstractNumId w:val="22"/>
  </w:num>
  <w:num w:numId="22">
    <w:abstractNumId w:val="13"/>
  </w:num>
  <w:num w:numId="23">
    <w:abstractNumId w:val="1"/>
  </w:num>
  <w:num w:numId="24">
    <w:abstractNumId w:val="15"/>
  </w:num>
  <w:num w:numId="25">
    <w:abstractNumId w:val="20"/>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E4556"/>
    <w:rsid w:val="00004C99"/>
    <w:rsid w:val="00023BA7"/>
    <w:rsid w:val="000255FE"/>
    <w:rsid w:val="0003145F"/>
    <w:rsid w:val="000373D5"/>
    <w:rsid w:val="00040BE7"/>
    <w:rsid w:val="00041BA4"/>
    <w:rsid w:val="00055D8E"/>
    <w:rsid w:val="00061878"/>
    <w:rsid w:val="000628E9"/>
    <w:rsid w:val="000639C5"/>
    <w:rsid w:val="0006477D"/>
    <w:rsid w:val="00067FF6"/>
    <w:rsid w:val="00072270"/>
    <w:rsid w:val="00080D2E"/>
    <w:rsid w:val="00081743"/>
    <w:rsid w:val="0008740A"/>
    <w:rsid w:val="000C6A9E"/>
    <w:rsid w:val="000D55D0"/>
    <w:rsid w:val="000E3B0E"/>
    <w:rsid w:val="000F2E2E"/>
    <w:rsid w:val="000F7072"/>
    <w:rsid w:val="00117556"/>
    <w:rsid w:val="00123DD4"/>
    <w:rsid w:val="00124329"/>
    <w:rsid w:val="00132FE1"/>
    <w:rsid w:val="0013493B"/>
    <w:rsid w:val="001354EF"/>
    <w:rsid w:val="00136441"/>
    <w:rsid w:val="00145D8B"/>
    <w:rsid w:val="00161A00"/>
    <w:rsid w:val="001A10C9"/>
    <w:rsid w:val="001A7732"/>
    <w:rsid w:val="001C3BF9"/>
    <w:rsid w:val="001D6602"/>
    <w:rsid w:val="001E7A53"/>
    <w:rsid w:val="001F3415"/>
    <w:rsid w:val="001F44FE"/>
    <w:rsid w:val="00203069"/>
    <w:rsid w:val="00212379"/>
    <w:rsid w:val="00213709"/>
    <w:rsid w:val="00217091"/>
    <w:rsid w:val="0021753E"/>
    <w:rsid w:val="002236D4"/>
    <w:rsid w:val="00223D8F"/>
    <w:rsid w:val="00223E5B"/>
    <w:rsid w:val="00241149"/>
    <w:rsid w:val="00242D62"/>
    <w:rsid w:val="00243C8C"/>
    <w:rsid w:val="00264771"/>
    <w:rsid w:val="00265BC3"/>
    <w:rsid w:val="00267D05"/>
    <w:rsid w:val="002871FC"/>
    <w:rsid w:val="00291D3E"/>
    <w:rsid w:val="002A074C"/>
    <w:rsid w:val="002A2F16"/>
    <w:rsid w:val="002A515A"/>
    <w:rsid w:val="002B3CE3"/>
    <w:rsid w:val="002C028C"/>
    <w:rsid w:val="002C7797"/>
    <w:rsid w:val="002D1E4F"/>
    <w:rsid w:val="002D2383"/>
    <w:rsid w:val="002E3F65"/>
    <w:rsid w:val="002E5B09"/>
    <w:rsid w:val="002E6606"/>
    <w:rsid w:val="002F306B"/>
    <w:rsid w:val="002F7707"/>
    <w:rsid w:val="003006DA"/>
    <w:rsid w:val="00306913"/>
    <w:rsid w:val="00331884"/>
    <w:rsid w:val="003354FA"/>
    <w:rsid w:val="0033618E"/>
    <w:rsid w:val="003538BE"/>
    <w:rsid w:val="00364609"/>
    <w:rsid w:val="0036472A"/>
    <w:rsid w:val="003650DE"/>
    <w:rsid w:val="003673EA"/>
    <w:rsid w:val="003727FA"/>
    <w:rsid w:val="00381927"/>
    <w:rsid w:val="003851FF"/>
    <w:rsid w:val="00385630"/>
    <w:rsid w:val="00387615"/>
    <w:rsid w:val="00391B5B"/>
    <w:rsid w:val="003A4646"/>
    <w:rsid w:val="003C3598"/>
    <w:rsid w:val="003C5A9D"/>
    <w:rsid w:val="003C60DC"/>
    <w:rsid w:val="003E4049"/>
    <w:rsid w:val="003F29B1"/>
    <w:rsid w:val="003F338C"/>
    <w:rsid w:val="003F35DC"/>
    <w:rsid w:val="003F5F35"/>
    <w:rsid w:val="003F6410"/>
    <w:rsid w:val="003F7ED8"/>
    <w:rsid w:val="00413EC7"/>
    <w:rsid w:val="00416320"/>
    <w:rsid w:val="0041787D"/>
    <w:rsid w:val="004249D9"/>
    <w:rsid w:val="00434031"/>
    <w:rsid w:val="00434B9A"/>
    <w:rsid w:val="00436816"/>
    <w:rsid w:val="00443B63"/>
    <w:rsid w:val="004625E2"/>
    <w:rsid w:val="004764BA"/>
    <w:rsid w:val="004826F4"/>
    <w:rsid w:val="004832A0"/>
    <w:rsid w:val="0049685A"/>
    <w:rsid w:val="004978C9"/>
    <w:rsid w:val="004A2BC1"/>
    <w:rsid w:val="004D0B20"/>
    <w:rsid w:val="004D1937"/>
    <w:rsid w:val="004E4556"/>
    <w:rsid w:val="0051237E"/>
    <w:rsid w:val="00526D5F"/>
    <w:rsid w:val="0053115E"/>
    <w:rsid w:val="00534C35"/>
    <w:rsid w:val="005422AB"/>
    <w:rsid w:val="00546FC5"/>
    <w:rsid w:val="0054727E"/>
    <w:rsid w:val="00551F9F"/>
    <w:rsid w:val="0055404D"/>
    <w:rsid w:val="00565191"/>
    <w:rsid w:val="0056694A"/>
    <w:rsid w:val="00572CFA"/>
    <w:rsid w:val="00585C98"/>
    <w:rsid w:val="00585E2C"/>
    <w:rsid w:val="00590EB4"/>
    <w:rsid w:val="005A12C4"/>
    <w:rsid w:val="005B0A89"/>
    <w:rsid w:val="005B20F3"/>
    <w:rsid w:val="005B3BBE"/>
    <w:rsid w:val="005C6250"/>
    <w:rsid w:val="005C6292"/>
    <w:rsid w:val="005C70BE"/>
    <w:rsid w:val="005D529B"/>
    <w:rsid w:val="005E4B6B"/>
    <w:rsid w:val="005F6BA3"/>
    <w:rsid w:val="00612208"/>
    <w:rsid w:val="006315FA"/>
    <w:rsid w:val="00642223"/>
    <w:rsid w:val="0068755A"/>
    <w:rsid w:val="006B1590"/>
    <w:rsid w:val="006B38E6"/>
    <w:rsid w:val="006B5AA2"/>
    <w:rsid w:val="006C014B"/>
    <w:rsid w:val="006D3636"/>
    <w:rsid w:val="006D4095"/>
    <w:rsid w:val="006D506B"/>
    <w:rsid w:val="006D661B"/>
    <w:rsid w:val="006F0715"/>
    <w:rsid w:val="0070010B"/>
    <w:rsid w:val="00700899"/>
    <w:rsid w:val="0072057F"/>
    <w:rsid w:val="0072120D"/>
    <w:rsid w:val="00724CDB"/>
    <w:rsid w:val="0073259F"/>
    <w:rsid w:val="007426B2"/>
    <w:rsid w:val="00743457"/>
    <w:rsid w:val="007447EB"/>
    <w:rsid w:val="00744DD3"/>
    <w:rsid w:val="007459F8"/>
    <w:rsid w:val="00747636"/>
    <w:rsid w:val="007558BE"/>
    <w:rsid w:val="007718F3"/>
    <w:rsid w:val="00772264"/>
    <w:rsid w:val="00775C6E"/>
    <w:rsid w:val="00775F4F"/>
    <w:rsid w:val="00780E87"/>
    <w:rsid w:val="0078597A"/>
    <w:rsid w:val="00785FD8"/>
    <w:rsid w:val="00793955"/>
    <w:rsid w:val="007A00B7"/>
    <w:rsid w:val="007A33A1"/>
    <w:rsid w:val="007A4157"/>
    <w:rsid w:val="007A4A0E"/>
    <w:rsid w:val="007B0938"/>
    <w:rsid w:val="007B4BA9"/>
    <w:rsid w:val="007D1C30"/>
    <w:rsid w:val="007E5AB6"/>
    <w:rsid w:val="007E6432"/>
    <w:rsid w:val="007F0996"/>
    <w:rsid w:val="007F632B"/>
    <w:rsid w:val="007F78F3"/>
    <w:rsid w:val="00825F9B"/>
    <w:rsid w:val="008316C4"/>
    <w:rsid w:val="00832D1D"/>
    <w:rsid w:val="00847201"/>
    <w:rsid w:val="00851369"/>
    <w:rsid w:val="0087450A"/>
    <w:rsid w:val="00890D9D"/>
    <w:rsid w:val="00890E66"/>
    <w:rsid w:val="008A048B"/>
    <w:rsid w:val="008A1A86"/>
    <w:rsid w:val="008A7E83"/>
    <w:rsid w:val="008D3C8F"/>
    <w:rsid w:val="008D3D93"/>
    <w:rsid w:val="008E73D6"/>
    <w:rsid w:val="008F3F3C"/>
    <w:rsid w:val="009026A6"/>
    <w:rsid w:val="0091625C"/>
    <w:rsid w:val="00925A8C"/>
    <w:rsid w:val="00933217"/>
    <w:rsid w:val="0093482C"/>
    <w:rsid w:val="0093500B"/>
    <w:rsid w:val="00941797"/>
    <w:rsid w:val="009456F4"/>
    <w:rsid w:val="00946276"/>
    <w:rsid w:val="009502ED"/>
    <w:rsid w:val="00957396"/>
    <w:rsid w:val="00963A3A"/>
    <w:rsid w:val="00963BF1"/>
    <w:rsid w:val="009652A0"/>
    <w:rsid w:val="00973A67"/>
    <w:rsid w:val="00981114"/>
    <w:rsid w:val="0098530B"/>
    <w:rsid w:val="009905DC"/>
    <w:rsid w:val="009B36D0"/>
    <w:rsid w:val="009B51F4"/>
    <w:rsid w:val="009B6332"/>
    <w:rsid w:val="009D0FA8"/>
    <w:rsid w:val="009D4A66"/>
    <w:rsid w:val="009F55E5"/>
    <w:rsid w:val="009F5626"/>
    <w:rsid w:val="00A02D7D"/>
    <w:rsid w:val="00A143A6"/>
    <w:rsid w:val="00A25905"/>
    <w:rsid w:val="00A31F30"/>
    <w:rsid w:val="00A33862"/>
    <w:rsid w:val="00A339DC"/>
    <w:rsid w:val="00A34B00"/>
    <w:rsid w:val="00A3698E"/>
    <w:rsid w:val="00A4453D"/>
    <w:rsid w:val="00A805FE"/>
    <w:rsid w:val="00A901A5"/>
    <w:rsid w:val="00A9422A"/>
    <w:rsid w:val="00AA1835"/>
    <w:rsid w:val="00AB2489"/>
    <w:rsid w:val="00AC609C"/>
    <w:rsid w:val="00AE0A72"/>
    <w:rsid w:val="00AE4B85"/>
    <w:rsid w:val="00AF0C27"/>
    <w:rsid w:val="00AF74B0"/>
    <w:rsid w:val="00B157AF"/>
    <w:rsid w:val="00B2739B"/>
    <w:rsid w:val="00B519DD"/>
    <w:rsid w:val="00B60F3A"/>
    <w:rsid w:val="00B70776"/>
    <w:rsid w:val="00B70FDA"/>
    <w:rsid w:val="00B76006"/>
    <w:rsid w:val="00B80755"/>
    <w:rsid w:val="00B92C6B"/>
    <w:rsid w:val="00BA42B0"/>
    <w:rsid w:val="00BA4F58"/>
    <w:rsid w:val="00BA5545"/>
    <w:rsid w:val="00BB65F5"/>
    <w:rsid w:val="00BB7B4C"/>
    <w:rsid w:val="00BD61F4"/>
    <w:rsid w:val="00BE2BF5"/>
    <w:rsid w:val="00BE5315"/>
    <w:rsid w:val="00BF0B2E"/>
    <w:rsid w:val="00C011B8"/>
    <w:rsid w:val="00C16B4F"/>
    <w:rsid w:val="00C271C9"/>
    <w:rsid w:val="00C3124F"/>
    <w:rsid w:val="00C34DF9"/>
    <w:rsid w:val="00C4078B"/>
    <w:rsid w:val="00C47CB3"/>
    <w:rsid w:val="00C56149"/>
    <w:rsid w:val="00C611F3"/>
    <w:rsid w:val="00C74A0D"/>
    <w:rsid w:val="00CA32C5"/>
    <w:rsid w:val="00CA5412"/>
    <w:rsid w:val="00CB4BCF"/>
    <w:rsid w:val="00CB6275"/>
    <w:rsid w:val="00CD0A3F"/>
    <w:rsid w:val="00CD1F3A"/>
    <w:rsid w:val="00CE01E0"/>
    <w:rsid w:val="00D2283D"/>
    <w:rsid w:val="00D248E9"/>
    <w:rsid w:val="00D27BEC"/>
    <w:rsid w:val="00D45B22"/>
    <w:rsid w:val="00D509EA"/>
    <w:rsid w:val="00D56AA6"/>
    <w:rsid w:val="00D6152B"/>
    <w:rsid w:val="00D70C03"/>
    <w:rsid w:val="00D747E0"/>
    <w:rsid w:val="00DA5574"/>
    <w:rsid w:val="00DB0174"/>
    <w:rsid w:val="00DD43D4"/>
    <w:rsid w:val="00DE4F62"/>
    <w:rsid w:val="00E023DF"/>
    <w:rsid w:val="00E07168"/>
    <w:rsid w:val="00E220A5"/>
    <w:rsid w:val="00E220CC"/>
    <w:rsid w:val="00E23B69"/>
    <w:rsid w:val="00E25492"/>
    <w:rsid w:val="00E275AC"/>
    <w:rsid w:val="00E429B5"/>
    <w:rsid w:val="00E432F1"/>
    <w:rsid w:val="00E44ECA"/>
    <w:rsid w:val="00E478F2"/>
    <w:rsid w:val="00E627AC"/>
    <w:rsid w:val="00E62874"/>
    <w:rsid w:val="00E66729"/>
    <w:rsid w:val="00E66BB6"/>
    <w:rsid w:val="00E71728"/>
    <w:rsid w:val="00E74B9F"/>
    <w:rsid w:val="00E969CF"/>
    <w:rsid w:val="00EB15F2"/>
    <w:rsid w:val="00EC0D5E"/>
    <w:rsid w:val="00EE7574"/>
    <w:rsid w:val="00F04CA7"/>
    <w:rsid w:val="00F06ACF"/>
    <w:rsid w:val="00F16A43"/>
    <w:rsid w:val="00F32CCF"/>
    <w:rsid w:val="00F347EE"/>
    <w:rsid w:val="00F4574E"/>
    <w:rsid w:val="00F553B0"/>
    <w:rsid w:val="00F601B5"/>
    <w:rsid w:val="00F902B9"/>
    <w:rsid w:val="00F9556D"/>
    <w:rsid w:val="00F964DC"/>
    <w:rsid w:val="00F96E66"/>
    <w:rsid w:val="00FA4271"/>
    <w:rsid w:val="00FA50C8"/>
    <w:rsid w:val="00FB060C"/>
    <w:rsid w:val="00FB2C4B"/>
    <w:rsid w:val="00FC0068"/>
    <w:rsid w:val="00FC0E05"/>
    <w:rsid w:val="00FC1E4C"/>
    <w:rsid w:val="00FD2186"/>
    <w:rsid w:val="00FD485C"/>
    <w:rsid w:val="00FE001F"/>
    <w:rsid w:val="00FE4527"/>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Hyperlink">
    <w:name w:val="Hyperlink"/>
    <w:basedOn w:val="DefaultParagraphFont"/>
    <w:uiPriority w:val="99"/>
    <w:unhideWhenUsed/>
    <w:rsid w:val="00F96E66"/>
    <w:rPr>
      <w:strike w:val="0"/>
      <w:dstrike w:val="0"/>
      <w:color w:val="0000FF"/>
      <w:u w:val="none"/>
      <w:effect w:val="none"/>
    </w:rPr>
  </w:style>
  <w:style w:type="numbering" w:customStyle="1" w:styleId="Style1">
    <w:name w:val="Style1"/>
    <w:uiPriority w:val="99"/>
    <w:rsid w:val="00C34DF9"/>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Hyperlink">
    <w:name w:val="Hyperlink"/>
    <w:basedOn w:val="DefaultParagraphFont"/>
    <w:uiPriority w:val="99"/>
    <w:unhideWhenUsed/>
    <w:rsid w:val="00F96E66"/>
    <w:rPr>
      <w:strike w:val="0"/>
      <w:dstrike w:val="0"/>
      <w:color w:val="0000FF"/>
      <w:u w:val="none"/>
      <w:effect w:val="none"/>
    </w:rPr>
  </w:style>
  <w:style w:type="numbering" w:customStyle="1" w:styleId="Style1">
    <w:name w:val="Style1"/>
    <w:uiPriority w:val="99"/>
    <w:pPr>
      <w:numPr>
        <w:numId w:val="18"/>
      </w:numPr>
    </w:pPr>
  </w:style>
</w:styles>
</file>

<file path=word/webSettings.xml><?xml version="1.0" encoding="utf-8"?>
<w:webSettings xmlns:r="http://schemas.openxmlformats.org/officeDocument/2006/relationships" xmlns:w="http://schemas.openxmlformats.org/wordprocessingml/2006/main">
  <w:divs>
    <w:div w:id="938178847">
      <w:bodyDiv w:val="1"/>
      <w:marLeft w:val="0"/>
      <w:marRight w:val="0"/>
      <w:marTop w:val="0"/>
      <w:marBottom w:val="0"/>
      <w:divBdr>
        <w:top w:val="none" w:sz="0" w:space="0" w:color="auto"/>
        <w:left w:val="none" w:sz="0" w:space="0" w:color="auto"/>
        <w:bottom w:val="none" w:sz="0" w:space="0" w:color="auto"/>
        <w:right w:val="none" w:sz="0" w:space="0" w:color="auto"/>
      </w:divBdr>
      <w:divsChild>
        <w:div w:id="32274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1E083-3265-46FB-93E2-33791BA0B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1690</Words>
  <Characters>8662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10332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George Manacheril</cp:lastModifiedBy>
  <cp:revision>2</cp:revision>
  <cp:lastPrinted>2013-08-28T22:14:00Z</cp:lastPrinted>
  <dcterms:created xsi:type="dcterms:W3CDTF">2014-09-13T23:13:00Z</dcterms:created>
  <dcterms:modified xsi:type="dcterms:W3CDTF">2014-09-13T23:13:00Z</dcterms:modified>
</cp:coreProperties>
</file>