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5EFA8" w14:textId="5DF7C9AD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8AB8215" wp14:editId="16AA4AB4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8480B">
        <w:rPr>
          <w:rFonts w:asciiTheme="majorHAnsi" w:hAnsiTheme="majorHAnsi"/>
          <w:b/>
        </w:rPr>
        <w:t>X</w:t>
      </w:r>
      <w:r w:rsidRPr="002B5A28">
        <w:rPr>
          <w:rFonts w:asciiTheme="majorHAnsi" w:hAnsiTheme="majorHAnsi"/>
          <w:b/>
        </w:rPr>
        <w:t>Department</w:t>
      </w:r>
      <w:proofErr w:type="spellEnd"/>
      <w:r w:rsidRPr="002B5A28">
        <w:rPr>
          <w:rFonts w:asciiTheme="majorHAnsi" w:hAnsiTheme="majorHAnsi"/>
          <w:b/>
        </w:rPr>
        <w:t xml:space="preserve"> of Humanities and Fine Arts </w:t>
      </w:r>
    </w:p>
    <w:p w14:paraId="0697BA08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05C868A7" w14:textId="77777777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  <w:t>August 19, 2014, 1:30 p.m.</w:t>
      </w:r>
    </w:p>
    <w:p w14:paraId="7463746E" w14:textId="77777777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061617" w:rsidRPr="002B5A28">
        <w:rPr>
          <w:rFonts w:asciiTheme="majorHAnsi" w:hAnsiTheme="majorHAnsi"/>
        </w:rPr>
        <w:t>Lee L-119 (Black Box Theater)</w:t>
      </w:r>
    </w:p>
    <w:p w14:paraId="26768EC8" w14:textId="77777777"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Catherine Wilkins </w:t>
      </w:r>
    </w:p>
    <w:p w14:paraId="2D505B02" w14:textId="77777777" w:rsidR="001B6733" w:rsidRPr="002B5A28" w:rsidRDefault="001B6733" w:rsidP="00061617">
      <w:pPr>
        <w:rPr>
          <w:rFonts w:asciiTheme="majorHAnsi" w:hAnsiTheme="majorHAnsi"/>
        </w:rPr>
      </w:pPr>
    </w:p>
    <w:p w14:paraId="7EC03915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444A10C" w14:textId="77777777" w:rsidTr="001B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5AE745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4D6719A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75028D6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293B5550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C34238D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E33209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22035398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4AABD44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52BCBBE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62A7885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447E70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29B35A97" w14:textId="77777777" w:rsidR="00F227B1" w:rsidRPr="002B5A28" w:rsidRDefault="001B6733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60A72CC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86D5A36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048452E1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65E7B49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AC416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85550B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C05C5DB" w14:textId="77777777" w:rsidR="00F227B1" w:rsidRPr="002B5A28" w:rsidRDefault="001B6733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</w:tr>
      <w:tr w:rsidR="00F227B1" w:rsidRPr="002B5A28" w14:paraId="79EE06BB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6C4000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Fontaine </w:t>
            </w:r>
          </w:p>
        </w:tc>
        <w:tc>
          <w:tcPr>
            <w:tcW w:w="2160" w:type="dxa"/>
          </w:tcPr>
          <w:p w14:paraId="4AE03E07" w14:textId="77777777" w:rsidR="00F227B1" w:rsidRPr="002B5A28" w:rsidRDefault="001B6733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7B88051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C1F5AE0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1D65B464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B853F7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Doiron</w:t>
            </w:r>
            <w:proofErr w:type="spellEnd"/>
            <w:r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1E00103" w14:textId="77777777" w:rsidR="00F227B1" w:rsidRPr="002B5A28" w:rsidRDefault="001B6733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9938897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BEBBAAF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CF7F3AB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1C62F60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0B1467EB" w14:textId="77777777" w:rsidR="00F227B1" w:rsidRPr="002B5A28" w:rsidRDefault="001B6733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8E36762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701D93E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5E83F37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4BC049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081C9035" w14:textId="77777777" w:rsidR="00F227B1" w:rsidRPr="002B5A28" w:rsidRDefault="001B6733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AD4F30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67B5E94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7056C84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CDE696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4B13FEE1" w14:textId="77777777" w:rsidR="00F227B1" w:rsidRPr="002B5A28" w:rsidRDefault="001B6733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925D747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BC09AF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952D4DB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620D0AE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Mompoint</w:t>
            </w:r>
            <w:proofErr w:type="spellEnd"/>
          </w:p>
        </w:tc>
        <w:tc>
          <w:tcPr>
            <w:tcW w:w="2160" w:type="dxa"/>
          </w:tcPr>
          <w:p w14:paraId="23F27D0D" w14:textId="77777777" w:rsidR="00F227B1" w:rsidRPr="002B5A28" w:rsidRDefault="001B6733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8B42D6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33E551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8480B" w:rsidRPr="002B5A28" w14:paraId="454933E4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C1FE82" w14:textId="2458806E" w:rsidR="0018480B" w:rsidRPr="0018480B" w:rsidRDefault="0018480B" w:rsidP="00061617">
            <w:pPr>
              <w:rPr>
                <w:rFonts w:asciiTheme="majorHAnsi" w:hAnsiTheme="majorHAnsi"/>
                <w:b w:val="0"/>
              </w:rPr>
            </w:pPr>
            <w:r w:rsidRPr="0018480B">
              <w:rPr>
                <w:rFonts w:asciiTheme="majorHAnsi" w:hAnsiTheme="majorHAnsi"/>
                <w:b w:val="0"/>
              </w:rPr>
              <w:t>Pritchett</w:t>
            </w:r>
          </w:p>
        </w:tc>
        <w:tc>
          <w:tcPr>
            <w:tcW w:w="2160" w:type="dxa"/>
          </w:tcPr>
          <w:p w14:paraId="714D7AFE" w14:textId="7243C430" w:rsidR="0018480B" w:rsidRPr="002B5A28" w:rsidRDefault="0018480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4746433" w14:textId="77777777" w:rsidR="0018480B" w:rsidRPr="002B5A28" w:rsidRDefault="0018480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034D12B" w14:textId="77777777" w:rsidR="0018480B" w:rsidRPr="002B5A28" w:rsidRDefault="0018480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F93619A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BCA14F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0485460B" w14:textId="0600CF96" w:rsidR="00F227B1" w:rsidRPr="002B5A28" w:rsidRDefault="0018480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7DCCE8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CEB7279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DDC601A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4141C06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5283EC2B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A080D3B" w14:textId="77777777" w:rsidR="00F227B1" w:rsidRPr="002B5A28" w:rsidRDefault="001B6733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1F06196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B9D3750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A5FB085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</w:p>
        </w:tc>
        <w:tc>
          <w:tcPr>
            <w:tcW w:w="2160" w:type="dxa"/>
          </w:tcPr>
          <w:p w14:paraId="6403A772" w14:textId="682869E2" w:rsidR="00F227B1" w:rsidRPr="002B5A28" w:rsidRDefault="0018480B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B3BA50A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A376EAA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34244EE2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5FE3CF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4EB35DD5" w14:textId="77777777" w:rsidR="00F227B1" w:rsidRPr="002B5A28" w:rsidRDefault="001B6733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22381DB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739815B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1F307F79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3113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Wilkins </w:t>
            </w:r>
          </w:p>
        </w:tc>
        <w:tc>
          <w:tcPr>
            <w:tcW w:w="2160" w:type="dxa"/>
          </w:tcPr>
          <w:p w14:paraId="5AE92288" w14:textId="77777777" w:rsidR="00F227B1" w:rsidRPr="002B5A28" w:rsidRDefault="001B6733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B5A28"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3CDE9F70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39751F8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132BEF9C" w14:textId="77777777" w:rsidTr="003760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296F969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Administration</w:t>
            </w:r>
          </w:p>
        </w:tc>
        <w:tc>
          <w:tcPr>
            <w:tcW w:w="6480" w:type="dxa"/>
            <w:gridSpan w:val="3"/>
          </w:tcPr>
          <w:p w14:paraId="14EAEA51" w14:textId="77777777" w:rsidR="002B5A28" w:rsidRPr="002B5A28" w:rsidRDefault="002B5A28" w:rsidP="002B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7934DD8C" w14:textId="77777777" w:rsidTr="0037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793E068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Adjuncts</w:t>
            </w:r>
          </w:p>
        </w:tc>
        <w:tc>
          <w:tcPr>
            <w:tcW w:w="6480" w:type="dxa"/>
            <w:gridSpan w:val="3"/>
          </w:tcPr>
          <w:p w14:paraId="1F14BA1E" w14:textId="77777777" w:rsidR="002B5A28" w:rsidRPr="002B5A28" w:rsidRDefault="002B5A28" w:rsidP="002B5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1CEF156C" w14:textId="77777777" w:rsidTr="003760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243D17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Staff</w:t>
            </w:r>
          </w:p>
        </w:tc>
        <w:tc>
          <w:tcPr>
            <w:tcW w:w="6480" w:type="dxa"/>
            <w:gridSpan w:val="3"/>
          </w:tcPr>
          <w:p w14:paraId="154897AA" w14:textId="77777777" w:rsidR="002B5A28" w:rsidRPr="002B5A28" w:rsidRDefault="002B5A28" w:rsidP="002B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03326877" w14:textId="77777777" w:rsidTr="0037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B15A0B6" w14:textId="77777777"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 xml:space="preserve">Guests </w:t>
            </w:r>
          </w:p>
        </w:tc>
        <w:tc>
          <w:tcPr>
            <w:tcW w:w="6480" w:type="dxa"/>
            <w:gridSpan w:val="3"/>
          </w:tcPr>
          <w:p w14:paraId="27C31CBE" w14:textId="77777777" w:rsidR="002B5A28" w:rsidRPr="002B5A28" w:rsidRDefault="002B5A28" w:rsidP="002B5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3FDE3CA0" w14:textId="77777777" w:rsidR="00CE5347" w:rsidRPr="002B5A28" w:rsidRDefault="00CE5347" w:rsidP="00CE5347">
      <w:pPr>
        <w:rPr>
          <w:rFonts w:asciiTheme="majorHAnsi" w:hAnsiTheme="majorHAnsi"/>
        </w:rPr>
      </w:pPr>
    </w:p>
    <w:p w14:paraId="4BC8A416" w14:textId="77777777" w:rsidR="00323CC3" w:rsidRPr="002B5A28" w:rsidRDefault="00323CC3" w:rsidP="00323CC3">
      <w:pPr>
        <w:rPr>
          <w:rFonts w:asciiTheme="majorHAnsi" w:hAnsiTheme="majorHAnsi"/>
          <w:vanish/>
        </w:rPr>
      </w:pPr>
    </w:p>
    <w:p w14:paraId="6B4BC84A" w14:textId="77777777" w:rsidR="00CE5347" w:rsidRPr="002B5A28" w:rsidRDefault="00CE5347">
      <w:pPr>
        <w:rPr>
          <w:rFonts w:asciiTheme="majorHAnsi" w:hAnsiTheme="majorHAnsi"/>
        </w:rPr>
      </w:pPr>
    </w:p>
    <w:p w14:paraId="554FB917" w14:textId="77777777" w:rsidR="00CE5347" w:rsidRPr="002B5A28" w:rsidRDefault="00CE5347" w:rsidP="00CE5347">
      <w:pPr>
        <w:numPr>
          <w:ilvl w:val="0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>Call to order.  The meeting was called to order at 1:30 PM</w:t>
      </w:r>
    </w:p>
    <w:p w14:paraId="6E7C8B15" w14:textId="77777777" w:rsidR="00CE5347" w:rsidRPr="002B5A28" w:rsidRDefault="00CE5347" w:rsidP="00CE5347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>Attendance was</w:t>
      </w:r>
      <w:r w:rsidR="001B6733" w:rsidRPr="002B5A28">
        <w:rPr>
          <w:rFonts w:asciiTheme="majorHAnsi" w:hAnsiTheme="majorHAnsi" w:cs="Arial"/>
        </w:rPr>
        <w:t xml:space="preserve"> taken. </w:t>
      </w:r>
    </w:p>
    <w:p w14:paraId="3AF09BC4" w14:textId="2CCA698A" w:rsidR="002B5A28" w:rsidRPr="002B5A28" w:rsidRDefault="002B5A28" w:rsidP="00CE5347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>We welcom</w:t>
      </w:r>
      <w:r w:rsidR="00F323D2">
        <w:rPr>
          <w:rFonts w:asciiTheme="majorHAnsi" w:hAnsiTheme="majorHAnsi" w:cs="Arial"/>
        </w:rPr>
        <w:t>ed the new Humanities professor</w:t>
      </w:r>
      <w:r w:rsidR="0018480B">
        <w:rPr>
          <w:rFonts w:asciiTheme="majorHAnsi" w:hAnsiTheme="majorHAnsi" w:cs="Arial"/>
        </w:rPr>
        <w:t>, Elijah Pritchett,</w:t>
      </w:r>
      <w:r w:rsidR="00F323D2">
        <w:rPr>
          <w:rFonts w:asciiTheme="majorHAnsi" w:hAnsiTheme="majorHAnsi" w:cs="Arial"/>
        </w:rPr>
        <w:t xml:space="preserve"> and introduced ourselves.</w:t>
      </w:r>
    </w:p>
    <w:p w14:paraId="3B9480DA" w14:textId="77777777" w:rsidR="002B5A28" w:rsidRPr="002B5A28" w:rsidRDefault="00CE5347" w:rsidP="002B5A28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 xml:space="preserve">Approval of Minutes from </w:t>
      </w:r>
      <w:r w:rsidR="001B6733" w:rsidRPr="002B5A28">
        <w:rPr>
          <w:rFonts w:asciiTheme="majorHAnsi" w:hAnsiTheme="majorHAnsi" w:cs="Arial"/>
        </w:rPr>
        <w:t xml:space="preserve">April </w:t>
      </w:r>
    </w:p>
    <w:p w14:paraId="4B1FEC15" w14:textId="77777777" w:rsidR="002B5A28" w:rsidRPr="002B5A28" w:rsidRDefault="002B5A28" w:rsidP="002B5A28">
      <w:pPr>
        <w:ind w:left="1440"/>
        <w:rPr>
          <w:rFonts w:asciiTheme="majorHAnsi" w:hAnsiTheme="majorHAnsi" w:cs="Arial"/>
        </w:rPr>
      </w:pPr>
    </w:p>
    <w:p w14:paraId="22B0C702" w14:textId="77777777" w:rsidR="002B5A28" w:rsidRPr="002B5A28" w:rsidRDefault="002B5A28" w:rsidP="002B5A28">
      <w:pPr>
        <w:numPr>
          <w:ilvl w:val="0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>Information Items</w:t>
      </w:r>
    </w:p>
    <w:p w14:paraId="72CF6859" w14:textId="6C3F8F99" w:rsidR="002B5A28" w:rsidRPr="002B5A28" w:rsidRDefault="002B5A28" w:rsidP="002B5A28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 xml:space="preserve">Syllabi – due to Catherine by 8/20/14. </w:t>
      </w:r>
      <w:r w:rsidR="00C7488B">
        <w:rPr>
          <w:rFonts w:asciiTheme="majorHAnsi" w:hAnsiTheme="majorHAnsi" w:cs="Arial"/>
        </w:rPr>
        <w:t>Administration is pushing for</w:t>
      </w:r>
      <w:r w:rsidR="0018480B">
        <w:rPr>
          <w:rFonts w:asciiTheme="majorHAnsi" w:hAnsiTheme="majorHAnsi" w:cs="Arial"/>
        </w:rPr>
        <w:t xml:space="preserve"> a breakdown of the final grade calculation and</w:t>
      </w:r>
      <w:r w:rsidR="00C7488B">
        <w:rPr>
          <w:rFonts w:asciiTheme="majorHAnsi" w:hAnsiTheme="majorHAnsi" w:cs="Arial"/>
        </w:rPr>
        <w:t xml:space="preserve"> at least a weekly schedule, but most of us already have that level of detail or more. </w:t>
      </w:r>
    </w:p>
    <w:p w14:paraId="19E30942" w14:textId="39DADE8A" w:rsidR="002B5A28" w:rsidRPr="002B5A28" w:rsidRDefault="002B5A28" w:rsidP="002B5A28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 xml:space="preserve">Textbooks – high cost of </w:t>
      </w:r>
      <w:r w:rsidR="0018480B">
        <w:rPr>
          <w:rFonts w:asciiTheme="majorHAnsi" w:hAnsiTheme="majorHAnsi" w:cs="Arial"/>
        </w:rPr>
        <w:t>HUM 2510</w:t>
      </w:r>
      <w:r w:rsidRPr="002B5A28">
        <w:rPr>
          <w:rFonts w:asciiTheme="majorHAnsi" w:hAnsiTheme="majorHAnsi" w:cs="Arial"/>
        </w:rPr>
        <w:t xml:space="preserve"> textbook was mentioned. </w:t>
      </w:r>
      <w:r w:rsidR="00415348">
        <w:rPr>
          <w:rFonts w:asciiTheme="majorHAnsi" w:hAnsiTheme="majorHAnsi" w:cs="Arial"/>
        </w:rPr>
        <w:t xml:space="preserve"> Several sections have new editions.  </w:t>
      </w:r>
    </w:p>
    <w:p w14:paraId="35E6E43F" w14:textId="07E169A8" w:rsidR="002B5A28" w:rsidRPr="002B5A28" w:rsidRDefault="002B5A28" w:rsidP="002B5A28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lastRenderedPageBreak/>
        <w:t>Adjunct/DE mentors – Dr. Wilkins said sh</w:t>
      </w:r>
      <w:r w:rsidR="00415348">
        <w:rPr>
          <w:rFonts w:asciiTheme="majorHAnsi" w:hAnsiTheme="majorHAnsi" w:cs="Arial"/>
        </w:rPr>
        <w:t>e has mentors for this fall set.  3 new music adjuncts, 1 new HUM.</w:t>
      </w:r>
      <w:bookmarkStart w:id="0" w:name="_GoBack"/>
      <w:bookmarkEnd w:id="0"/>
    </w:p>
    <w:p w14:paraId="735F241B" w14:textId="3CDFC610" w:rsidR="00F323D2" w:rsidRDefault="002B5A28" w:rsidP="00F323D2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 xml:space="preserve">Update from Gen Ed Review Committee </w:t>
      </w:r>
      <w:r w:rsidR="00376023">
        <w:rPr>
          <w:rFonts w:asciiTheme="majorHAnsi" w:hAnsiTheme="majorHAnsi" w:cs="Arial"/>
        </w:rPr>
        <w:t>–</w:t>
      </w:r>
      <w:r w:rsidRPr="002B5A28">
        <w:rPr>
          <w:rFonts w:asciiTheme="majorHAnsi" w:hAnsiTheme="majorHAnsi" w:cs="Arial"/>
        </w:rPr>
        <w:t xml:space="preserve"> </w:t>
      </w:r>
      <w:r w:rsidR="0018480B">
        <w:rPr>
          <w:rFonts w:asciiTheme="majorHAnsi" w:hAnsiTheme="majorHAnsi" w:cs="Arial"/>
        </w:rPr>
        <w:t>Due to the changes to General Education requirements on the part of the sta</w:t>
      </w:r>
      <w:r w:rsidR="00D76E77">
        <w:rPr>
          <w:rFonts w:asciiTheme="majorHAnsi" w:hAnsiTheme="majorHAnsi" w:cs="Arial"/>
        </w:rPr>
        <w:t>te, FSW is completely restructur</w:t>
      </w:r>
      <w:r w:rsidR="0018480B">
        <w:rPr>
          <w:rFonts w:asciiTheme="majorHAnsi" w:hAnsiTheme="majorHAnsi" w:cs="Arial"/>
        </w:rPr>
        <w:t xml:space="preserve">ing the Gen Ed Curriculum, college-wide.  In our area, all but one of the prior Part </w:t>
      </w:r>
      <w:proofErr w:type="gramStart"/>
      <w:r w:rsidR="0018480B">
        <w:rPr>
          <w:rFonts w:asciiTheme="majorHAnsi" w:hAnsiTheme="majorHAnsi" w:cs="Arial"/>
        </w:rPr>
        <w:t>A</w:t>
      </w:r>
      <w:proofErr w:type="gramEnd"/>
      <w:r w:rsidR="0018480B">
        <w:rPr>
          <w:rFonts w:asciiTheme="majorHAnsi" w:hAnsiTheme="majorHAnsi" w:cs="Arial"/>
        </w:rPr>
        <w:t xml:space="preserve"> Humanities courses are being moved to Part B. </w:t>
      </w:r>
      <w:r w:rsidR="00FD12B3">
        <w:rPr>
          <w:rFonts w:asciiTheme="majorHAnsi" w:hAnsiTheme="majorHAnsi" w:cs="Arial"/>
        </w:rPr>
        <w:t xml:space="preserve"> 5 courses in our area (4 previously part B courses, 1 already part A) will make up the new Part A.  This may affect enrollment in multiple disciplines. As an antidote, we may wish to consider removing/consolidating courses in Part B. </w:t>
      </w:r>
      <w:r w:rsidR="00C7488B">
        <w:rPr>
          <w:rFonts w:asciiTheme="majorHAnsi" w:hAnsiTheme="majorHAnsi" w:cs="Arial"/>
        </w:rPr>
        <w:t xml:space="preserve"> Catherine will get an Advising Representative for our next meeting to talk us through it. </w:t>
      </w:r>
    </w:p>
    <w:p w14:paraId="3FEBEFB9" w14:textId="6C02AEB5" w:rsidR="00376023" w:rsidRPr="00F323D2" w:rsidRDefault="00C7488B" w:rsidP="00F323D2">
      <w:pPr>
        <w:numPr>
          <w:ilvl w:val="1"/>
          <w:numId w:val="2"/>
        </w:numPr>
        <w:rPr>
          <w:rFonts w:asciiTheme="majorHAnsi" w:hAnsiTheme="majorHAnsi" w:cs="Arial"/>
        </w:rPr>
      </w:pPr>
      <w:r w:rsidRPr="00F323D2">
        <w:rPr>
          <w:rFonts w:asciiTheme="majorHAnsi" w:hAnsiTheme="majorHAnsi" w:cs="Arial"/>
        </w:rPr>
        <w:t xml:space="preserve">Meetings: will be held </w:t>
      </w:r>
      <w:r w:rsidR="00376023" w:rsidRPr="00F323D2">
        <w:rPr>
          <w:rFonts w:asciiTheme="majorHAnsi" w:hAnsiTheme="majorHAnsi" w:cs="Arial"/>
        </w:rPr>
        <w:t>on the second Friday of each month, most likely from 1-2:30 p.m. through conference call or in person (no poly</w:t>
      </w:r>
      <w:r w:rsidRPr="00F323D2">
        <w:rPr>
          <w:rFonts w:asciiTheme="majorHAnsi" w:hAnsiTheme="majorHAnsi" w:cs="Arial"/>
        </w:rPr>
        <w:t>-</w:t>
      </w:r>
      <w:r w:rsidR="00376023" w:rsidRPr="00F323D2">
        <w:rPr>
          <w:rFonts w:asciiTheme="majorHAnsi" w:hAnsiTheme="majorHAnsi" w:cs="Arial"/>
        </w:rPr>
        <w:t>com)</w:t>
      </w:r>
      <w:r w:rsidRPr="00F323D2">
        <w:rPr>
          <w:rFonts w:asciiTheme="majorHAnsi" w:hAnsiTheme="majorHAnsi" w:cs="Arial"/>
        </w:rPr>
        <w:t>. Lee faculty may come to Collier</w:t>
      </w:r>
      <w:r w:rsidR="00415348">
        <w:rPr>
          <w:rFonts w:asciiTheme="majorHAnsi" w:hAnsiTheme="majorHAnsi" w:cs="Arial"/>
        </w:rPr>
        <w:t xml:space="preserve"> and Charlotte</w:t>
      </w:r>
      <w:r w:rsidRPr="00F323D2">
        <w:rPr>
          <w:rFonts w:asciiTheme="majorHAnsi" w:hAnsiTheme="majorHAnsi" w:cs="Arial"/>
        </w:rPr>
        <w:t xml:space="preserve"> at some point. </w:t>
      </w:r>
    </w:p>
    <w:p w14:paraId="24004C95" w14:textId="77777777" w:rsidR="002B5A28" w:rsidRPr="002B5A28" w:rsidRDefault="002B5A28" w:rsidP="002B5A28">
      <w:pPr>
        <w:ind w:left="720"/>
        <w:rPr>
          <w:rFonts w:asciiTheme="majorHAnsi" w:hAnsiTheme="majorHAnsi" w:cs="Arial"/>
        </w:rPr>
      </w:pPr>
    </w:p>
    <w:p w14:paraId="3A86BF07" w14:textId="77777777" w:rsidR="002B5A28" w:rsidRPr="002B5A28" w:rsidRDefault="002B5A28" w:rsidP="002B5A28">
      <w:pPr>
        <w:numPr>
          <w:ilvl w:val="0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>Discussion Items:</w:t>
      </w:r>
    </w:p>
    <w:p w14:paraId="5E5B53A5" w14:textId="7E59EB0E" w:rsidR="002B5A28" w:rsidRPr="002B5A28" w:rsidRDefault="002B5A28" w:rsidP="002B5A28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>Unit Plan: Fine and Performing Arts Program Development</w:t>
      </w:r>
      <w:r w:rsidR="00415348">
        <w:rPr>
          <w:rFonts w:asciiTheme="majorHAnsi" w:hAnsiTheme="majorHAnsi" w:cs="Arial"/>
        </w:rPr>
        <w:t xml:space="preserve">. Major community event planned for Jan. 24. Curriculum proposals completed for Music Recording and Sound Technology certificate and AS degree programs.  Over the summer, Tom, Catherine, and Arlene applied for a </w:t>
      </w:r>
      <w:proofErr w:type="spellStart"/>
      <w:r w:rsidR="00415348">
        <w:rPr>
          <w:rFonts w:asciiTheme="majorHAnsi" w:hAnsiTheme="majorHAnsi" w:cs="Arial"/>
        </w:rPr>
        <w:t>Foulds</w:t>
      </w:r>
      <w:proofErr w:type="spellEnd"/>
      <w:r w:rsidR="00415348">
        <w:rPr>
          <w:rFonts w:asciiTheme="majorHAnsi" w:hAnsiTheme="majorHAnsi" w:cs="Arial"/>
        </w:rPr>
        <w:t xml:space="preserve"> grant for the music technology equipment.</w:t>
      </w:r>
    </w:p>
    <w:p w14:paraId="1EE6E2C1" w14:textId="1769331F" w:rsidR="00C7488B" w:rsidRPr="00C7488B" w:rsidRDefault="002B5A28" w:rsidP="00C7488B">
      <w:pPr>
        <w:numPr>
          <w:ilvl w:val="1"/>
          <w:numId w:val="2"/>
        </w:numPr>
        <w:rPr>
          <w:rFonts w:asciiTheme="majorHAnsi" w:hAnsiTheme="majorHAnsi" w:cs="Arial"/>
        </w:rPr>
      </w:pPr>
      <w:r w:rsidRPr="002B5A28">
        <w:rPr>
          <w:rFonts w:asciiTheme="majorHAnsi" w:hAnsiTheme="majorHAnsi" w:cs="Arial"/>
        </w:rPr>
        <w:t>Unit Plan: Grant Writing</w:t>
      </w:r>
      <w:r w:rsidR="00C7488B">
        <w:rPr>
          <w:rFonts w:asciiTheme="majorHAnsi" w:hAnsiTheme="majorHAnsi" w:cs="Arial"/>
        </w:rPr>
        <w:t xml:space="preserve"> – </w:t>
      </w:r>
      <w:r w:rsidR="00562F5E">
        <w:rPr>
          <w:rFonts w:asciiTheme="majorHAnsi" w:hAnsiTheme="majorHAnsi"/>
        </w:rPr>
        <w:t>Catherine</w:t>
      </w:r>
      <w:r w:rsidR="00415348">
        <w:rPr>
          <w:rFonts w:asciiTheme="majorHAnsi" w:hAnsiTheme="majorHAnsi"/>
        </w:rPr>
        <w:t>’s goal is to have the department work toward developing one</w:t>
      </w:r>
      <w:r w:rsidRPr="00C7488B">
        <w:rPr>
          <w:rFonts w:asciiTheme="majorHAnsi" w:hAnsiTheme="majorHAnsi"/>
        </w:rPr>
        <w:t xml:space="preserve"> grant application to support Huma</w:t>
      </w:r>
      <w:r w:rsidR="00C7488B" w:rsidRPr="00C7488B">
        <w:rPr>
          <w:rFonts w:asciiTheme="majorHAnsi" w:hAnsiTheme="majorHAnsi"/>
        </w:rPr>
        <w:t>nities Colloq</w:t>
      </w:r>
      <w:r w:rsidR="00C7488B">
        <w:rPr>
          <w:rFonts w:asciiTheme="majorHAnsi" w:hAnsiTheme="majorHAnsi"/>
        </w:rPr>
        <w:t xml:space="preserve">uium for 2015-2016 and </w:t>
      </w:r>
      <w:r w:rsidRPr="00C7488B">
        <w:rPr>
          <w:rFonts w:asciiTheme="majorHAnsi" w:hAnsiTheme="majorHAnsi"/>
        </w:rPr>
        <w:t>one grant application to support development of Musi</w:t>
      </w:r>
      <w:r w:rsidR="00C7488B" w:rsidRPr="00C7488B">
        <w:rPr>
          <w:rFonts w:asciiTheme="majorHAnsi" w:hAnsiTheme="majorHAnsi"/>
        </w:rPr>
        <w:t>c Productio</w:t>
      </w:r>
      <w:r w:rsidR="00C7488B">
        <w:rPr>
          <w:rFonts w:asciiTheme="majorHAnsi" w:hAnsiTheme="majorHAnsi"/>
        </w:rPr>
        <w:t xml:space="preserve">n Technology program. The rest of us were encouraged to bring ideas on other grant possibilities. </w:t>
      </w:r>
    </w:p>
    <w:p w14:paraId="4FF45E4B" w14:textId="388DEC5F" w:rsidR="00376023" w:rsidRDefault="00C7488B" w:rsidP="00C7488B">
      <w:pPr>
        <w:numPr>
          <w:ilvl w:val="1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Unit Plan: Assessment: was </w:t>
      </w:r>
      <w:r w:rsidR="002B5A28" w:rsidRPr="002B5A28">
        <w:rPr>
          <w:rFonts w:asciiTheme="majorHAnsi" w:hAnsiTheme="majorHAnsi" w:cs="Arial"/>
        </w:rPr>
        <w:t xml:space="preserve">presented by Sarah </w:t>
      </w:r>
      <w:proofErr w:type="spellStart"/>
      <w:r w:rsidR="002B5A28" w:rsidRPr="002B5A28">
        <w:rPr>
          <w:rFonts w:asciiTheme="majorHAnsi" w:hAnsiTheme="majorHAnsi" w:cs="Arial"/>
        </w:rPr>
        <w:t>Lublink</w:t>
      </w:r>
      <w:proofErr w:type="spellEnd"/>
      <w:r w:rsidR="002B5A28" w:rsidRPr="002B5A28">
        <w:rPr>
          <w:rFonts w:asciiTheme="majorHAnsi" w:hAnsiTheme="majorHAnsi" w:cs="Arial"/>
        </w:rPr>
        <w:t>, Department Assessment Coordinator</w:t>
      </w:r>
      <w:r>
        <w:rPr>
          <w:rFonts w:asciiTheme="majorHAnsi" w:hAnsiTheme="majorHAnsi" w:cs="Arial"/>
        </w:rPr>
        <w:t xml:space="preserve"> – </w:t>
      </w:r>
    </w:p>
    <w:p w14:paraId="49C21D96" w14:textId="47B50DCB" w:rsidR="00C7488B" w:rsidRDefault="00C7488B" w:rsidP="00C7488B">
      <w:pPr>
        <w:numPr>
          <w:ilvl w:val="2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Sarah went to a conference in which they discussed assessing dispositions</w:t>
      </w:r>
      <w:r w:rsidR="00562F5E">
        <w:rPr>
          <w:rFonts w:asciiTheme="majorHAnsi" w:hAnsiTheme="majorHAnsi" w:cs="Arial"/>
        </w:rPr>
        <w:t xml:space="preserve"> (e.g., “student will demonstrate </w:t>
      </w:r>
      <w:r w:rsidR="00F323D2">
        <w:rPr>
          <w:rFonts w:asciiTheme="majorHAnsi" w:hAnsiTheme="majorHAnsi" w:cs="Arial"/>
        </w:rPr>
        <w:t>comfort</w:t>
      </w:r>
      <w:r w:rsidR="00562F5E">
        <w:rPr>
          <w:rFonts w:asciiTheme="majorHAnsi" w:hAnsiTheme="majorHAnsi" w:cs="Arial"/>
        </w:rPr>
        <w:t xml:space="preserve"> with ambiguity”)</w:t>
      </w:r>
      <w:r>
        <w:rPr>
          <w:rFonts w:asciiTheme="majorHAnsi" w:hAnsiTheme="majorHAnsi" w:cs="Arial"/>
        </w:rPr>
        <w:t xml:space="preserve">. </w:t>
      </w:r>
      <w:proofErr w:type="spellStart"/>
      <w:r>
        <w:rPr>
          <w:rFonts w:asciiTheme="majorHAnsi" w:hAnsiTheme="majorHAnsi" w:cs="Arial"/>
        </w:rPr>
        <w:t>DoHFA</w:t>
      </w:r>
      <w:proofErr w:type="spellEnd"/>
      <w:r>
        <w:rPr>
          <w:rFonts w:asciiTheme="majorHAnsi" w:hAnsiTheme="majorHAnsi" w:cs="Arial"/>
        </w:rPr>
        <w:t xml:space="preserve"> faculty </w:t>
      </w:r>
      <w:r w:rsidR="00562F5E">
        <w:rPr>
          <w:rFonts w:asciiTheme="majorHAnsi" w:hAnsiTheme="majorHAnsi" w:cs="Arial"/>
        </w:rPr>
        <w:t>members</w:t>
      </w:r>
      <w:r>
        <w:rPr>
          <w:rFonts w:asciiTheme="majorHAnsi" w:hAnsiTheme="majorHAnsi" w:cs="Arial"/>
        </w:rPr>
        <w:t xml:space="preserve"> were </w:t>
      </w:r>
      <w:r w:rsidR="00562F5E">
        <w:rPr>
          <w:rFonts w:asciiTheme="majorHAnsi" w:hAnsiTheme="majorHAnsi" w:cs="Arial"/>
        </w:rPr>
        <w:t xml:space="preserve">unanimously </w:t>
      </w:r>
      <w:r>
        <w:rPr>
          <w:rFonts w:asciiTheme="majorHAnsi" w:hAnsiTheme="majorHAnsi" w:cs="Arial"/>
        </w:rPr>
        <w:t xml:space="preserve">excited about putting this in place for the long term. </w:t>
      </w:r>
    </w:p>
    <w:p w14:paraId="61CE232C" w14:textId="4B870C28" w:rsidR="00562F5E" w:rsidRDefault="00562F5E" w:rsidP="00C7488B">
      <w:pPr>
        <w:numPr>
          <w:ilvl w:val="2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Course assessment: In the short term, we will work on assessments in a number of courses. Sarah handed out a “persons responsible” sheet for various philosophy, religion, art history, music, and humanities classes. </w:t>
      </w:r>
    </w:p>
    <w:p w14:paraId="16EA40BD" w14:textId="3F5CDAA3" w:rsidR="00562F5E" w:rsidRDefault="00562F5E" w:rsidP="00C7488B">
      <w:pPr>
        <w:numPr>
          <w:ilvl w:val="2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Our external assessment guidelines fall into two categories: </w:t>
      </w:r>
    </w:p>
    <w:p w14:paraId="33C2484F" w14:textId="729FA22D" w:rsidR="00562F5E" w:rsidRDefault="00562F5E" w:rsidP="00562F5E">
      <w:pPr>
        <w:numPr>
          <w:ilvl w:val="3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SACS – wants us to assess ground and online classes using a common assignment. </w:t>
      </w:r>
    </w:p>
    <w:p w14:paraId="447D1E0C" w14:textId="77777777" w:rsidR="00562F5E" w:rsidRDefault="00562F5E" w:rsidP="00562F5E">
      <w:pPr>
        <w:numPr>
          <w:ilvl w:val="3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FL – wants us to assess dual enrollment and ground classes using a common assignment. </w:t>
      </w:r>
    </w:p>
    <w:p w14:paraId="13388834" w14:textId="77777777" w:rsidR="00F323D2" w:rsidRDefault="00F323D2" w:rsidP="00562F5E">
      <w:pPr>
        <w:numPr>
          <w:ilvl w:val="2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Types of assessments we should consider: </w:t>
      </w:r>
    </w:p>
    <w:p w14:paraId="36182BB2" w14:textId="7B81371A" w:rsidR="00562F5E" w:rsidRDefault="00F323D2" w:rsidP="00F323D2">
      <w:pPr>
        <w:numPr>
          <w:ilvl w:val="3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Test: </w:t>
      </w:r>
      <w:r w:rsidR="00562F5E">
        <w:rPr>
          <w:rFonts w:asciiTheme="majorHAnsi" w:hAnsiTheme="majorHAnsi" w:cs="Arial"/>
        </w:rPr>
        <w:t>In Ethics, the pre-test and post-test ha</w:t>
      </w:r>
      <w:r>
        <w:rPr>
          <w:rFonts w:asciiTheme="majorHAnsi" w:hAnsiTheme="majorHAnsi" w:cs="Arial"/>
        </w:rPr>
        <w:t xml:space="preserve">ve been refined and it is working fine. This test (handed out by Sarah) is sufficient to handle short term assessment needs, and is composed of </w:t>
      </w:r>
      <w:r>
        <w:rPr>
          <w:rFonts w:asciiTheme="majorHAnsi" w:hAnsiTheme="majorHAnsi" w:cs="Arial"/>
        </w:rPr>
        <w:lastRenderedPageBreak/>
        <w:t xml:space="preserve">“objective” questions (true/false, multiple choice). For assessment tests, we should compose 3-5 questions per learning outcome. This data can then be rearranged so as to be most helpful for completing the assessment circle and inform changes to our courses. </w:t>
      </w:r>
    </w:p>
    <w:p w14:paraId="60174CC3" w14:textId="5AAA10AF" w:rsidR="00F323D2" w:rsidRPr="00C7488B" w:rsidRDefault="00F323D2" w:rsidP="00F323D2">
      <w:pPr>
        <w:numPr>
          <w:ilvl w:val="3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Essay: another option is to assess using a common essay with a common rubric, which will require gathering together to read/evaluate perennially. </w:t>
      </w:r>
    </w:p>
    <w:sectPr w:rsidR="00F323D2" w:rsidRPr="00C7488B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C10A1" w14:textId="77777777" w:rsidR="00C94DA2" w:rsidRDefault="00C94DA2">
      <w:r>
        <w:separator/>
      </w:r>
    </w:p>
  </w:endnote>
  <w:endnote w:type="continuationSeparator" w:id="0">
    <w:p w14:paraId="1CB6F3BE" w14:textId="77777777" w:rsidR="00C94DA2" w:rsidRDefault="00C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1B20" w14:textId="77777777" w:rsidR="00562F5E" w:rsidRDefault="00562F5E">
    <w:pPr>
      <w:pStyle w:val="Footer"/>
      <w:rPr>
        <w:rFonts w:eastAsia="Times New Roman"/>
        <w:color w:val="auto"/>
        <w:sz w:val="20"/>
        <w:lang w:bidi="x-none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FD5D3" w14:textId="77777777" w:rsidR="00C94DA2" w:rsidRDefault="00C94DA2">
      <w:r>
        <w:separator/>
      </w:r>
    </w:p>
  </w:footnote>
  <w:footnote w:type="continuationSeparator" w:id="0">
    <w:p w14:paraId="645E60F6" w14:textId="77777777" w:rsidR="00C94DA2" w:rsidRDefault="00C9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C381" w14:textId="77777777" w:rsidR="00562F5E" w:rsidRDefault="00562F5E">
    <w:pPr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4C4598" wp14:editId="0516B1C3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2AE3BA3" wp14:editId="0132C618">
              <wp:extent cx="1388745" cy="448945"/>
              <wp:effectExtent l="0" t="0" r="0" b="0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2F008" w14:textId="77777777" w:rsidR="00562F5E" w:rsidRPr="00061617" w:rsidRDefault="00562F5E" w:rsidP="00061617">
    <w:pPr>
      <w:rPr>
        <w:rFonts w:asciiTheme="majorHAnsi" w:eastAsia="Times New Roman" w:hAnsiTheme="majorHAnsi"/>
        <w:i/>
        <w:color w:val="auto"/>
        <w:sz w:val="16"/>
        <w:lang w:bidi="x-none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61617"/>
    <w:rsid w:val="0018480B"/>
    <w:rsid w:val="001B6733"/>
    <w:rsid w:val="002B5A28"/>
    <w:rsid w:val="00323CC3"/>
    <w:rsid w:val="00376023"/>
    <w:rsid w:val="00415348"/>
    <w:rsid w:val="00497678"/>
    <w:rsid w:val="00562F5E"/>
    <w:rsid w:val="0064534A"/>
    <w:rsid w:val="00900BAB"/>
    <w:rsid w:val="00AF7141"/>
    <w:rsid w:val="00C7488B"/>
    <w:rsid w:val="00C94DA2"/>
    <w:rsid w:val="00CE5347"/>
    <w:rsid w:val="00D76E77"/>
    <w:rsid w:val="00F227B1"/>
    <w:rsid w:val="00F323D2"/>
    <w:rsid w:val="00FD1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5C58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edison</cp:lastModifiedBy>
  <cp:revision>2</cp:revision>
  <dcterms:created xsi:type="dcterms:W3CDTF">2014-08-21T18:25:00Z</dcterms:created>
  <dcterms:modified xsi:type="dcterms:W3CDTF">2014-08-21T18:25:00Z</dcterms:modified>
</cp:coreProperties>
</file>