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1B" w:rsidRPr="00A40F89" w:rsidRDefault="005757FD" w:rsidP="00502DEB">
      <w:pPr>
        <w:spacing w:after="0"/>
        <w:jc w:val="center"/>
        <w:rPr>
          <w:rFonts w:ascii="Verdana" w:hAnsi="Verdana"/>
          <w:b/>
        </w:rPr>
      </w:pPr>
      <w:bookmarkStart w:id="0" w:name="_GoBack"/>
      <w:bookmarkEnd w:id="0"/>
      <w:r>
        <w:rPr>
          <w:rFonts w:ascii="Verdana" w:hAnsi="Verdana"/>
          <w:b/>
        </w:rPr>
        <w:t>Guidelines</w:t>
      </w:r>
      <w:r w:rsidR="00502DEB" w:rsidRPr="00A40F89">
        <w:rPr>
          <w:rFonts w:ascii="Verdana" w:hAnsi="Verdana"/>
          <w:b/>
        </w:rPr>
        <w:t xml:space="preserve"> for </w:t>
      </w:r>
      <w:r w:rsidR="009053A6">
        <w:rPr>
          <w:rFonts w:ascii="Verdana" w:hAnsi="Verdana"/>
          <w:b/>
        </w:rPr>
        <w:t xml:space="preserve">the 2014 – 2015 </w:t>
      </w:r>
      <w:r w:rsidR="00502DEB" w:rsidRPr="00A40F89">
        <w:rPr>
          <w:rFonts w:ascii="Verdana" w:hAnsi="Verdana"/>
          <w:b/>
        </w:rPr>
        <w:t>General Education Assessment</w:t>
      </w:r>
    </w:p>
    <w:p w:rsidR="00A40F89" w:rsidRDefault="00A40F89" w:rsidP="00502DEB">
      <w:pPr>
        <w:spacing w:after="0"/>
        <w:jc w:val="center"/>
        <w:rPr>
          <w:rFonts w:ascii="Verdana" w:hAnsi="Verdana"/>
          <w:b/>
        </w:rPr>
      </w:pPr>
      <w:r w:rsidRPr="00A40F89">
        <w:rPr>
          <w:rFonts w:ascii="Verdana" w:hAnsi="Verdana"/>
          <w:b/>
        </w:rPr>
        <w:t>Florida SouthWestern State College</w:t>
      </w:r>
    </w:p>
    <w:p w:rsidR="00502DEB" w:rsidRDefault="00502DEB" w:rsidP="00502DEB">
      <w:pPr>
        <w:spacing w:after="0"/>
        <w:rPr>
          <w:rFonts w:ascii="Verdana" w:hAnsi="Verdana"/>
        </w:rPr>
      </w:pPr>
    </w:p>
    <w:p w:rsidR="005F3F72" w:rsidRPr="00E93D6A" w:rsidRDefault="00502DEB" w:rsidP="00502DEB">
      <w:pPr>
        <w:spacing w:after="0"/>
        <w:rPr>
          <w:rFonts w:ascii="Verdana" w:hAnsi="Verdana"/>
          <w:i/>
        </w:rPr>
      </w:pPr>
      <w:r>
        <w:rPr>
          <w:rFonts w:ascii="Verdana" w:hAnsi="Verdana"/>
        </w:rPr>
        <w:t>Florida SouthWestern Sta</w:t>
      </w:r>
      <w:r w:rsidR="009053A6">
        <w:rPr>
          <w:rFonts w:ascii="Verdana" w:hAnsi="Verdana"/>
        </w:rPr>
        <w:t>te College will be initiating a revised</w:t>
      </w:r>
      <w:r>
        <w:rPr>
          <w:rFonts w:ascii="Verdana" w:hAnsi="Verdana"/>
        </w:rPr>
        <w:t xml:space="preserve"> assessment of the General Education Program for the 2014-2015 academic year.  This process will provide the baseline data for the </w:t>
      </w:r>
      <w:r w:rsidR="009053A6">
        <w:rPr>
          <w:rFonts w:ascii="Verdana" w:hAnsi="Verdana"/>
        </w:rPr>
        <w:t>continuous improvement cycle in the academic unit.  It will also provide an interim assessment of our current General Education Competencies while a team of faculty establish the new General Education course sequence</w:t>
      </w:r>
      <w:r w:rsidR="00E93D6A">
        <w:rPr>
          <w:rFonts w:ascii="Verdana" w:hAnsi="Verdana"/>
        </w:rPr>
        <w:t xml:space="preserve"> and competencies to comply with State Rule 6A-14.0303 </w:t>
      </w:r>
      <w:r w:rsidR="00E93D6A">
        <w:rPr>
          <w:rFonts w:ascii="Verdana" w:hAnsi="Verdana"/>
          <w:i/>
        </w:rPr>
        <w:t>General Education Core Course Options.</w:t>
      </w:r>
      <w:r w:rsidR="00E93D6A">
        <w:rPr>
          <w:rFonts w:ascii="Verdana" w:hAnsi="Verdana"/>
        </w:rPr>
        <w:t xml:space="preserve">  As part of the College’s membership in SACSCOC, we will submit a Five-Year Interim Report due in 2017 that includes an update on compliance with standard 3.5.1:  </w:t>
      </w:r>
      <w:r w:rsidR="00E93D6A">
        <w:rPr>
          <w:rFonts w:ascii="Verdana" w:hAnsi="Verdana"/>
          <w:i/>
        </w:rPr>
        <w:t>The institution identifies college-level general education competencies and the extent to which students have attained them.</w:t>
      </w:r>
    </w:p>
    <w:p w:rsidR="005F3F72" w:rsidRDefault="005F3F72" w:rsidP="00502DEB">
      <w:pPr>
        <w:spacing w:after="0"/>
        <w:rPr>
          <w:rFonts w:ascii="Verdana" w:hAnsi="Verdana"/>
        </w:rPr>
      </w:pPr>
    </w:p>
    <w:p w:rsidR="002C3433" w:rsidRDefault="005F3F72" w:rsidP="00502DEB">
      <w:pPr>
        <w:spacing w:after="0"/>
        <w:rPr>
          <w:rFonts w:ascii="Verdana" w:hAnsi="Verdana"/>
        </w:rPr>
      </w:pPr>
      <w:r>
        <w:rPr>
          <w:rFonts w:ascii="Verdana" w:hAnsi="Verdana"/>
        </w:rPr>
        <w:t>The Ge</w:t>
      </w:r>
      <w:r w:rsidR="00011016">
        <w:rPr>
          <w:rFonts w:ascii="Verdana" w:hAnsi="Verdana"/>
        </w:rPr>
        <w:t xml:space="preserve">neral Education Assessment Subcommittee of the Learning Assessment Committee </w:t>
      </w:r>
      <w:r>
        <w:rPr>
          <w:rFonts w:ascii="Verdana" w:hAnsi="Verdana"/>
        </w:rPr>
        <w:t xml:space="preserve">reviewed several </w:t>
      </w:r>
      <w:r w:rsidR="00011016">
        <w:rPr>
          <w:rFonts w:ascii="Verdana" w:hAnsi="Verdana"/>
        </w:rPr>
        <w:t xml:space="preserve">commonly-used </w:t>
      </w:r>
      <w:r w:rsidR="00A40F89">
        <w:rPr>
          <w:rFonts w:ascii="Verdana" w:hAnsi="Verdana"/>
        </w:rPr>
        <w:t xml:space="preserve">assessment </w:t>
      </w:r>
      <w:r>
        <w:rPr>
          <w:rFonts w:ascii="Verdana" w:hAnsi="Verdana"/>
        </w:rPr>
        <w:t xml:space="preserve">processes and </w:t>
      </w:r>
      <w:r w:rsidR="00011016">
        <w:rPr>
          <w:rFonts w:ascii="Verdana" w:hAnsi="Verdana"/>
        </w:rPr>
        <w:t>supports the following approach</w:t>
      </w:r>
      <w:r>
        <w:rPr>
          <w:rFonts w:ascii="Verdana" w:hAnsi="Verdana"/>
        </w:rPr>
        <w:t xml:space="preserve">, based on </w:t>
      </w:r>
      <w:r w:rsidR="00011016">
        <w:rPr>
          <w:rFonts w:ascii="Verdana" w:hAnsi="Verdana"/>
        </w:rPr>
        <w:t xml:space="preserve">the Association of American Colleges and Universities (AA&amp;U) Value Rubric implementation model.  </w:t>
      </w:r>
      <w:r w:rsidR="002C3433">
        <w:rPr>
          <w:rFonts w:ascii="Verdana" w:hAnsi="Verdana"/>
        </w:rPr>
        <w:t>This is a faculty-driven model which involves measuring ac</w:t>
      </w:r>
      <w:r w:rsidR="005670EC">
        <w:rPr>
          <w:rFonts w:ascii="Verdana" w:hAnsi="Verdana"/>
        </w:rPr>
        <w:t>hievement of General Education C</w:t>
      </w:r>
      <w:r w:rsidR="002C3433">
        <w:rPr>
          <w:rFonts w:ascii="Verdana" w:hAnsi="Verdana"/>
        </w:rPr>
        <w:t>ompetencies through locally designed assignments and assessments. In order to encourage college-wide representation, participating faculty will be credited with College Service.</w:t>
      </w:r>
    </w:p>
    <w:p w:rsidR="002C3433" w:rsidRDefault="002C3433" w:rsidP="00502DEB">
      <w:pPr>
        <w:spacing w:after="0"/>
        <w:rPr>
          <w:rFonts w:ascii="Verdana" w:hAnsi="Verdana"/>
        </w:rPr>
      </w:pPr>
    </w:p>
    <w:p w:rsidR="007C748F" w:rsidRDefault="007C748F" w:rsidP="00502DEB">
      <w:pPr>
        <w:spacing w:after="0"/>
        <w:rPr>
          <w:rFonts w:ascii="Verdana" w:hAnsi="Verdana"/>
        </w:rPr>
      </w:pPr>
      <w:r>
        <w:rPr>
          <w:rFonts w:ascii="Verdana" w:hAnsi="Verdana"/>
        </w:rPr>
        <w:t>The process will consist of the following steps:</w:t>
      </w:r>
    </w:p>
    <w:p w:rsidR="007C748F" w:rsidRDefault="007C748F" w:rsidP="00502DEB">
      <w:pPr>
        <w:spacing w:after="0"/>
        <w:rPr>
          <w:rFonts w:ascii="Verdana" w:hAnsi="Verdana"/>
        </w:rPr>
      </w:pPr>
    </w:p>
    <w:p w:rsidR="007C748F" w:rsidRDefault="007C748F" w:rsidP="00502DEB">
      <w:pPr>
        <w:spacing w:after="0"/>
        <w:rPr>
          <w:rFonts w:ascii="Verdana" w:hAnsi="Verdana"/>
        </w:rPr>
      </w:pPr>
      <w:r>
        <w:rPr>
          <w:rFonts w:ascii="Verdana" w:hAnsi="Verdana"/>
        </w:rPr>
        <w:t>1.  An email will go out to all faculty asking for</w:t>
      </w:r>
      <w:r w:rsidRPr="00C71FE3">
        <w:rPr>
          <w:rFonts w:ascii="Verdana" w:hAnsi="Verdana"/>
          <w:b/>
        </w:rPr>
        <w:t xml:space="preserve"> voluntary</w:t>
      </w:r>
      <w:r>
        <w:rPr>
          <w:rFonts w:ascii="Verdana" w:hAnsi="Verdana"/>
        </w:rPr>
        <w:t xml:space="preserve"> participation in General Education assessment</w:t>
      </w:r>
      <w:r w:rsidR="001558E9">
        <w:rPr>
          <w:rFonts w:ascii="Verdana" w:hAnsi="Verdana"/>
        </w:rPr>
        <w:t xml:space="preserve"> for 2014-2015</w:t>
      </w:r>
      <w:r>
        <w:rPr>
          <w:rFonts w:ascii="Verdana" w:hAnsi="Verdana"/>
        </w:rPr>
        <w:t xml:space="preserve">, which will consist of </w:t>
      </w:r>
      <w:r w:rsidR="00C71FE3">
        <w:rPr>
          <w:rFonts w:ascii="Verdana" w:hAnsi="Verdana"/>
        </w:rPr>
        <w:t>appealing to</w:t>
      </w:r>
      <w:r w:rsidR="005757FD">
        <w:rPr>
          <w:rFonts w:ascii="Verdana" w:hAnsi="Verdana"/>
        </w:rPr>
        <w:t xml:space="preserve"> all full-time and adjunct</w:t>
      </w:r>
      <w:r w:rsidR="00C71FE3">
        <w:rPr>
          <w:rFonts w:ascii="Verdana" w:hAnsi="Verdana"/>
        </w:rPr>
        <w:t xml:space="preserve"> f</w:t>
      </w:r>
      <w:r w:rsidR="005757FD">
        <w:rPr>
          <w:rFonts w:ascii="Verdana" w:hAnsi="Verdana"/>
        </w:rPr>
        <w:t xml:space="preserve">aculty to submit artifacts </w:t>
      </w:r>
      <w:r w:rsidR="005757FD" w:rsidRPr="005757FD">
        <w:rPr>
          <w:rFonts w:ascii="Verdana" w:hAnsi="Verdana"/>
          <w:b/>
        </w:rPr>
        <w:t>(either from new or</w:t>
      </w:r>
      <w:r w:rsidR="00C71FE3" w:rsidRPr="005757FD">
        <w:rPr>
          <w:rFonts w:ascii="Verdana" w:hAnsi="Verdana"/>
          <w:b/>
        </w:rPr>
        <w:t xml:space="preserve"> existing assignments</w:t>
      </w:r>
      <w:r w:rsidR="005757FD">
        <w:rPr>
          <w:rFonts w:ascii="Verdana" w:hAnsi="Verdana"/>
          <w:b/>
        </w:rPr>
        <w:t>)</w:t>
      </w:r>
      <w:r w:rsidR="00C71FE3">
        <w:rPr>
          <w:rFonts w:ascii="Verdana" w:hAnsi="Verdana"/>
        </w:rPr>
        <w:t xml:space="preserve"> that, in their opinion, represents attainment of one or more of the five Gen</w:t>
      </w:r>
      <w:r w:rsidR="00A40F89">
        <w:rPr>
          <w:rFonts w:ascii="Verdana" w:hAnsi="Verdana"/>
        </w:rPr>
        <w:t>eral Education Competencies</w:t>
      </w:r>
      <w:r w:rsidR="00A22857">
        <w:rPr>
          <w:rFonts w:ascii="Verdana" w:hAnsi="Verdana"/>
        </w:rPr>
        <w:t xml:space="preserve"> (Communication, Critical Thinking, Global Socio-cultural Responsibility, Technology/Information Management, Scientific and Quantitative Reasoning).  </w:t>
      </w:r>
      <w:r w:rsidR="00C71FE3">
        <w:rPr>
          <w:rFonts w:ascii="Verdana" w:hAnsi="Verdana"/>
        </w:rPr>
        <w:t>Any assignment from short-answer quizzes, to essays,</w:t>
      </w:r>
      <w:r w:rsidR="00A22857">
        <w:rPr>
          <w:rFonts w:ascii="Verdana" w:hAnsi="Verdana"/>
        </w:rPr>
        <w:t xml:space="preserve"> projects,</w:t>
      </w:r>
      <w:r w:rsidR="00C71FE3">
        <w:rPr>
          <w:rFonts w:ascii="Verdana" w:hAnsi="Verdana"/>
        </w:rPr>
        <w:t xml:space="preserve"> or videotaped presentations will be acceptable.  </w:t>
      </w:r>
    </w:p>
    <w:p w:rsidR="00C71FE3" w:rsidRDefault="00C71FE3" w:rsidP="00502DEB">
      <w:pPr>
        <w:spacing w:after="0"/>
        <w:rPr>
          <w:rFonts w:ascii="Verdana" w:hAnsi="Verdana"/>
        </w:rPr>
      </w:pPr>
    </w:p>
    <w:p w:rsidR="00C71FE3" w:rsidRDefault="00C71FE3" w:rsidP="00502DEB">
      <w:pPr>
        <w:spacing w:after="0"/>
        <w:rPr>
          <w:rFonts w:ascii="Verdana" w:hAnsi="Verdana"/>
        </w:rPr>
      </w:pPr>
      <w:r>
        <w:rPr>
          <w:rFonts w:ascii="Verdana" w:hAnsi="Verdana"/>
        </w:rPr>
        <w:t>2.  Faculty will send in their assignment guidelines</w:t>
      </w:r>
      <w:r w:rsidR="00A22857">
        <w:rPr>
          <w:rFonts w:ascii="Verdana" w:hAnsi="Verdana"/>
        </w:rPr>
        <w:t xml:space="preserve"> to Assessment Coordinators </w:t>
      </w:r>
      <w:r>
        <w:rPr>
          <w:rFonts w:ascii="Verdana" w:hAnsi="Verdana"/>
        </w:rPr>
        <w:t>by the end of September to give the Learning Assessment Committee time to review them, create a program map, and ensure all disciplines are represented.</w:t>
      </w:r>
      <w:r w:rsidR="009B00C5">
        <w:rPr>
          <w:rFonts w:ascii="Verdana" w:hAnsi="Verdana"/>
        </w:rPr>
        <w:t xml:space="preserve">  LAC will then compare guidelines to the rubrics to see which align best and how the rubrics may need to be revised</w:t>
      </w:r>
      <w:r w:rsidR="00A40F89">
        <w:rPr>
          <w:rFonts w:ascii="Verdana" w:hAnsi="Verdana"/>
        </w:rPr>
        <w:t xml:space="preserve"> before the scoring sessions</w:t>
      </w:r>
      <w:r w:rsidR="009B00C5">
        <w:rPr>
          <w:rFonts w:ascii="Verdana" w:hAnsi="Verdana"/>
        </w:rPr>
        <w:t>.</w:t>
      </w:r>
    </w:p>
    <w:p w:rsidR="009B00C5" w:rsidRDefault="009B00C5" w:rsidP="00502DEB">
      <w:pPr>
        <w:spacing w:after="0"/>
        <w:rPr>
          <w:rFonts w:ascii="Verdana" w:hAnsi="Verdana"/>
        </w:rPr>
      </w:pPr>
    </w:p>
    <w:p w:rsidR="00A22857" w:rsidRPr="002C3433" w:rsidRDefault="009B00C5" w:rsidP="00502DEB">
      <w:pPr>
        <w:spacing w:after="0"/>
        <w:rPr>
          <w:rFonts w:ascii="Verdana" w:hAnsi="Verdana"/>
          <w:b/>
        </w:rPr>
      </w:pPr>
      <w:r>
        <w:rPr>
          <w:rFonts w:ascii="Verdana" w:hAnsi="Verdana"/>
        </w:rPr>
        <w:t xml:space="preserve">3.  </w:t>
      </w:r>
      <w:r w:rsidR="00A22857">
        <w:rPr>
          <w:rFonts w:ascii="Verdana" w:hAnsi="Verdana"/>
        </w:rPr>
        <w:t>Faculty wi</w:t>
      </w:r>
      <w:r w:rsidR="005757FD">
        <w:rPr>
          <w:rFonts w:ascii="Verdana" w:hAnsi="Verdana"/>
        </w:rPr>
        <w:t>ll then submit all the ungraded</w:t>
      </w:r>
      <w:r w:rsidR="00E572C1">
        <w:rPr>
          <w:rFonts w:ascii="Verdana" w:hAnsi="Verdana"/>
        </w:rPr>
        <w:t xml:space="preserve"> artifacts </w:t>
      </w:r>
      <w:r w:rsidR="005757FD">
        <w:rPr>
          <w:rFonts w:ascii="Verdana" w:hAnsi="Verdana"/>
        </w:rPr>
        <w:t>from the selected class</w:t>
      </w:r>
      <w:r w:rsidR="002243CB">
        <w:rPr>
          <w:rFonts w:ascii="Verdana" w:hAnsi="Verdana"/>
        </w:rPr>
        <w:t xml:space="preserve"> </w:t>
      </w:r>
      <w:r w:rsidR="00723A9B">
        <w:rPr>
          <w:rFonts w:ascii="Verdana" w:hAnsi="Verdana"/>
        </w:rPr>
        <w:t>sections to</w:t>
      </w:r>
      <w:r w:rsidR="00E572C1">
        <w:rPr>
          <w:rFonts w:ascii="Verdana" w:hAnsi="Verdana"/>
        </w:rPr>
        <w:t xml:space="preserve"> the Assessment Coordinators at the end of fall semester.</w:t>
      </w:r>
      <w:r w:rsidR="00A22857">
        <w:rPr>
          <w:rFonts w:ascii="Verdana" w:hAnsi="Verdana"/>
        </w:rPr>
        <w:t xml:space="preserve">  </w:t>
      </w:r>
    </w:p>
    <w:p w:rsidR="00A22857" w:rsidRDefault="00A22857" w:rsidP="00502DEB">
      <w:pPr>
        <w:spacing w:after="0"/>
        <w:rPr>
          <w:rFonts w:ascii="Verdana" w:hAnsi="Verdana"/>
        </w:rPr>
      </w:pPr>
    </w:p>
    <w:p w:rsidR="00015E7D" w:rsidRDefault="00015E7D" w:rsidP="00502DEB">
      <w:pPr>
        <w:spacing w:after="0"/>
        <w:rPr>
          <w:rFonts w:ascii="Verdana" w:hAnsi="Verdana"/>
        </w:rPr>
      </w:pPr>
      <w:r>
        <w:rPr>
          <w:rFonts w:ascii="Verdana" w:hAnsi="Verdana"/>
        </w:rPr>
        <w:t>4.  Assessment Coordinators will be the team leaders for the scoring process during spring semester, 2015.  Faculty volunteers will be solicited for the scoring teams for each of the General Education Competencies</w:t>
      </w:r>
      <w:r w:rsidR="00A40F89">
        <w:rPr>
          <w:rFonts w:ascii="Verdana" w:hAnsi="Verdana"/>
        </w:rPr>
        <w:t>; the teams will meet at least twice to norm and then score the artifacts</w:t>
      </w:r>
      <w:r>
        <w:rPr>
          <w:rFonts w:ascii="Verdana" w:hAnsi="Verdana"/>
        </w:rPr>
        <w:t>.</w:t>
      </w:r>
    </w:p>
    <w:p w:rsidR="00015E7D" w:rsidRDefault="00015E7D" w:rsidP="00502DEB">
      <w:pPr>
        <w:spacing w:after="0"/>
        <w:rPr>
          <w:rFonts w:ascii="Verdana" w:hAnsi="Verdana"/>
        </w:rPr>
      </w:pPr>
    </w:p>
    <w:p w:rsidR="00015E7D" w:rsidRDefault="00015E7D" w:rsidP="00502DEB">
      <w:pPr>
        <w:spacing w:after="0"/>
        <w:rPr>
          <w:rFonts w:ascii="Verdana" w:hAnsi="Verdana"/>
        </w:rPr>
      </w:pPr>
      <w:r>
        <w:rPr>
          <w:rFonts w:ascii="Verdana" w:hAnsi="Verdana"/>
        </w:rPr>
        <w:t>5.  Data from the scoring teams will be reviewed by the Learning Assessment Committee and shared with the faculty by the</w:t>
      </w:r>
      <w:r w:rsidR="005757FD">
        <w:rPr>
          <w:rFonts w:ascii="Verdana" w:hAnsi="Verdana"/>
        </w:rPr>
        <w:t xml:space="preserve"> end of spring term, 2015.  The</w:t>
      </w:r>
      <w:r>
        <w:rPr>
          <w:rFonts w:ascii="Verdana" w:hAnsi="Verdana"/>
        </w:rPr>
        <w:t xml:space="preserve"> data will assist with the next stage of planning for General Education assessment.</w:t>
      </w:r>
    </w:p>
    <w:p w:rsidR="003637E5" w:rsidRDefault="003637E5" w:rsidP="00502DEB">
      <w:pPr>
        <w:spacing w:after="0"/>
        <w:rPr>
          <w:rFonts w:ascii="Verdana" w:hAnsi="Verdana"/>
        </w:rPr>
      </w:pPr>
    </w:p>
    <w:p w:rsidR="00723A9B" w:rsidRPr="005757FD" w:rsidRDefault="00723A9B" w:rsidP="00723A9B">
      <w:pPr>
        <w:spacing w:after="0"/>
        <w:rPr>
          <w:rFonts w:ascii="Verdana" w:hAnsi="Verdana"/>
        </w:rPr>
      </w:pPr>
      <w:r>
        <w:rPr>
          <w:rFonts w:ascii="Verdana" w:hAnsi="Verdana"/>
        </w:rPr>
        <w:t xml:space="preserve">6. </w:t>
      </w:r>
      <w:r w:rsidR="002C3433">
        <w:rPr>
          <w:rFonts w:ascii="Verdana" w:hAnsi="Verdana"/>
        </w:rPr>
        <w:t>Faculty who submit assignments and artifacts will receive a certificate for College Service.</w:t>
      </w:r>
    </w:p>
    <w:p w:rsidR="00723A9B" w:rsidRDefault="00723A9B" w:rsidP="00502DEB">
      <w:pPr>
        <w:spacing w:after="0"/>
        <w:rPr>
          <w:rFonts w:ascii="Verdana" w:hAnsi="Verdana"/>
        </w:rPr>
      </w:pPr>
    </w:p>
    <w:p w:rsidR="007C748F" w:rsidRDefault="007C748F" w:rsidP="00502DEB">
      <w:pPr>
        <w:spacing w:after="0"/>
        <w:rPr>
          <w:rFonts w:ascii="Verdana" w:hAnsi="Verdana"/>
        </w:rPr>
      </w:pPr>
    </w:p>
    <w:p w:rsidR="002243CB" w:rsidRDefault="007C748F" w:rsidP="00502DEB">
      <w:pPr>
        <w:spacing w:after="0"/>
        <w:rPr>
          <w:rFonts w:ascii="Verdana" w:hAnsi="Verdana"/>
          <w:i/>
        </w:rPr>
      </w:pPr>
      <w:r w:rsidRPr="009B7EA8">
        <w:rPr>
          <w:rFonts w:ascii="Verdana" w:hAnsi="Verdana"/>
          <w:i/>
        </w:rPr>
        <w:t>Your assistance in this assessment project is most appreciated!</w:t>
      </w:r>
      <w:r w:rsidR="00502DEB" w:rsidRPr="009B7EA8">
        <w:rPr>
          <w:rFonts w:ascii="Verdana" w:hAnsi="Verdana"/>
          <w:i/>
        </w:rPr>
        <w:t xml:space="preserve"> </w:t>
      </w:r>
      <w:r w:rsidR="005757FD">
        <w:rPr>
          <w:rFonts w:ascii="Verdana" w:hAnsi="Verdana"/>
          <w:i/>
        </w:rPr>
        <w:t xml:space="preserve"> </w:t>
      </w:r>
    </w:p>
    <w:p w:rsidR="002243CB" w:rsidRDefault="002243CB" w:rsidP="00502DEB">
      <w:pPr>
        <w:spacing w:after="0"/>
        <w:rPr>
          <w:rFonts w:ascii="Verdana" w:hAnsi="Verdana"/>
          <w:i/>
        </w:rPr>
      </w:pPr>
      <w:r>
        <w:rPr>
          <w:rFonts w:ascii="Verdana" w:hAnsi="Verdana"/>
          <w:i/>
        </w:rPr>
        <w:t>Support for General Education Assessment and course-level assessment is provided by Dr. Joseph van Gaalen (Coordinator of Academic Assessment, jfvangaalen@fsw.edu) and Crystal Revak (Assessment Analyst, clrevak@fsw.edu).</w:t>
      </w:r>
    </w:p>
    <w:p w:rsidR="005757FD" w:rsidRDefault="005757FD" w:rsidP="00502DEB">
      <w:pPr>
        <w:spacing w:after="0"/>
        <w:rPr>
          <w:rFonts w:ascii="Verdana" w:hAnsi="Verdana"/>
          <w:i/>
        </w:rPr>
      </w:pPr>
    </w:p>
    <w:p w:rsidR="00A40F89" w:rsidRDefault="00A40F89" w:rsidP="00502DEB">
      <w:pPr>
        <w:spacing w:after="0"/>
        <w:rPr>
          <w:rFonts w:ascii="Verdana" w:hAnsi="Verdana"/>
          <w:i/>
        </w:rPr>
      </w:pPr>
    </w:p>
    <w:p w:rsidR="00A40F89" w:rsidRDefault="00A40F89" w:rsidP="00502DEB">
      <w:pPr>
        <w:spacing w:after="0"/>
        <w:rPr>
          <w:rFonts w:ascii="Verdana" w:hAnsi="Verdana"/>
          <w:i/>
        </w:rPr>
      </w:pPr>
    </w:p>
    <w:p w:rsidR="00156ACE" w:rsidRDefault="00156ACE" w:rsidP="00156ACE">
      <w:pPr>
        <w:spacing w:after="0"/>
        <w:jc w:val="center"/>
        <w:rPr>
          <w:rFonts w:ascii="Verdana" w:hAnsi="Verdana"/>
          <w:b/>
        </w:rPr>
      </w:pPr>
      <w:r>
        <w:rPr>
          <w:rFonts w:ascii="Verdana" w:hAnsi="Verdana"/>
          <w:b/>
        </w:rPr>
        <w:t>References</w:t>
      </w:r>
    </w:p>
    <w:p w:rsidR="00156ACE" w:rsidRDefault="00156ACE" w:rsidP="00156ACE">
      <w:pPr>
        <w:spacing w:after="0"/>
        <w:rPr>
          <w:rFonts w:ascii="Verdana" w:hAnsi="Verdana"/>
          <w:b/>
        </w:rPr>
      </w:pPr>
    </w:p>
    <w:p w:rsidR="00156ACE" w:rsidRDefault="00CA7450" w:rsidP="00CA7450">
      <w:pPr>
        <w:spacing w:after="0" w:line="480" w:lineRule="auto"/>
        <w:rPr>
          <w:rFonts w:ascii="Verdana" w:hAnsi="Verdana"/>
        </w:rPr>
      </w:pPr>
      <w:r>
        <w:rPr>
          <w:rFonts w:ascii="Verdana" w:hAnsi="Verdana"/>
        </w:rPr>
        <w:t xml:space="preserve">Braselton, M.  “Using AAC&amp;U Value Rubrics.  Case Study:  Midland College.”  </w:t>
      </w:r>
    </w:p>
    <w:p w:rsidR="00CA7450" w:rsidRDefault="00CA7450" w:rsidP="00CA7450">
      <w:pPr>
        <w:spacing w:after="0" w:line="480" w:lineRule="auto"/>
        <w:rPr>
          <w:rFonts w:ascii="Verdana" w:hAnsi="Verdana"/>
        </w:rPr>
      </w:pPr>
      <w:r>
        <w:rPr>
          <w:rFonts w:ascii="Verdana" w:hAnsi="Verdana"/>
        </w:rPr>
        <w:tab/>
      </w:r>
      <w:hyperlink r:id="rId5" w:history="1">
        <w:r w:rsidRPr="00B11FEF">
          <w:rPr>
            <w:rStyle w:val="Hyperlink"/>
            <w:rFonts w:ascii="Verdana" w:hAnsi="Verdana"/>
          </w:rPr>
          <w:t>https://www.aacu.org/VALUE/casestudies/midland.pdf</w:t>
        </w:r>
      </w:hyperlink>
      <w:r>
        <w:rPr>
          <w:rFonts w:ascii="Verdana" w:hAnsi="Verdana"/>
        </w:rPr>
        <w:t>.</w:t>
      </w:r>
    </w:p>
    <w:p w:rsidR="00CA7450" w:rsidRDefault="00CA7450" w:rsidP="00CA7450">
      <w:pPr>
        <w:spacing w:after="0" w:line="480" w:lineRule="auto"/>
        <w:rPr>
          <w:rFonts w:ascii="Verdana" w:hAnsi="Verdana"/>
        </w:rPr>
      </w:pPr>
      <w:r>
        <w:rPr>
          <w:rFonts w:ascii="Verdana" w:hAnsi="Verdana"/>
        </w:rPr>
        <w:t xml:space="preserve">Rhodes, T. &amp; Finley, A.  (2013) Using the VALUE Rubrics for Improvement of </w:t>
      </w:r>
    </w:p>
    <w:p w:rsidR="00CA7450" w:rsidRPr="00CA7450" w:rsidRDefault="00CA7450" w:rsidP="00CA7450">
      <w:pPr>
        <w:spacing w:after="0" w:line="480" w:lineRule="auto"/>
        <w:rPr>
          <w:rFonts w:ascii="Verdana" w:hAnsi="Verdana"/>
        </w:rPr>
      </w:pPr>
      <w:r>
        <w:rPr>
          <w:rFonts w:ascii="Verdana" w:hAnsi="Verdana"/>
        </w:rPr>
        <w:tab/>
        <w:t>Learning and Authentic Assessment.  AAC &amp; U.</w:t>
      </w: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711275" w:rsidRDefault="00711275" w:rsidP="00A40F89">
      <w:pPr>
        <w:spacing w:after="0"/>
        <w:jc w:val="center"/>
        <w:rPr>
          <w:rFonts w:ascii="Verdana" w:hAnsi="Verdana"/>
          <w:b/>
        </w:rPr>
      </w:pPr>
    </w:p>
    <w:p w:rsidR="00A40F89" w:rsidRPr="008A5A75" w:rsidRDefault="00A40F89" w:rsidP="00A40F89">
      <w:pPr>
        <w:spacing w:after="0"/>
        <w:jc w:val="center"/>
        <w:rPr>
          <w:rFonts w:ascii="Verdana" w:hAnsi="Verdana"/>
          <w:b/>
        </w:rPr>
      </w:pPr>
      <w:r w:rsidRPr="008A5A75">
        <w:rPr>
          <w:rFonts w:ascii="Verdana" w:hAnsi="Verdana"/>
          <w:b/>
        </w:rPr>
        <w:t>General Education Assignment Template</w:t>
      </w:r>
    </w:p>
    <w:p w:rsidR="00A40F89" w:rsidRDefault="00A40F89" w:rsidP="00A40F89">
      <w:pPr>
        <w:spacing w:after="0"/>
        <w:rPr>
          <w:rFonts w:ascii="Verdana" w:hAnsi="Verdana"/>
          <w:b/>
        </w:rPr>
      </w:pPr>
    </w:p>
    <w:p w:rsidR="00A40F89" w:rsidRDefault="00A40F89" w:rsidP="00A40F89">
      <w:pPr>
        <w:spacing w:after="0"/>
        <w:rPr>
          <w:rFonts w:ascii="Verdana" w:hAnsi="Verdana"/>
          <w:i/>
        </w:rPr>
      </w:pPr>
      <w:r>
        <w:rPr>
          <w:rFonts w:ascii="Verdana" w:hAnsi="Verdana"/>
          <w:i/>
        </w:rPr>
        <w:t xml:space="preserve">Please complete this form and submit to your </w:t>
      </w:r>
      <w:r w:rsidR="00F60BA8">
        <w:rPr>
          <w:rFonts w:ascii="Verdana" w:hAnsi="Verdana"/>
          <w:i/>
        </w:rPr>
        <w:t xml:space="preserve">department’s </w:t>
      </w:r>
      <w:r>
        <w:rPr>
          <w:rFonts w:ascii="Verdana" w:hAnsi="Verdana"/>
          <w:i/>
        </w:rPr>
        <w:t>Assess</w:t>
      </w:r>
      <w:r w:rsidR="005E0AD5">
        <w:rPr>
          <w:rFonts w:ascii="Verdana" w:hAnsi="Verdana"/>
          <w:i/>
        </w:rPr>
        <w:t>ment Coordinator by September 26</w:t>
      </w:r>
      <w:r>
        <w:rPr>
          <w:rFonts w:ascii="Verdana" w:hAnsi="Verdana"/>
          <w:i/>
        </w:rPr>
        <w:t>, 2014.</w:t>
      </w:r>
    </w:p>
    <w:p w:rsidR="00A40F89" w:rsidRDefault="00A40F89" w:rsidP="00A40F89">
      <w:pPr>
        <w:spacing w:after="0"/>
        <w:rPr>
          <w:rFonts w:ascii="Verdana" w:hAnsi="Verdana"/>
          <w:b/>
        </w:rPr>
      </w:pPr>
    </w:p>
    <w:p w:rsidR="00A40F89" w:rsidRDefault="00A40F89" w:rsidP="00A40F89">
      <w:pPr>
        <w:spacing w:after="0"/>
        <w:rPr>
          <w:rFonts w:ascii="Verdana" w:hAnsi="Verdana"/>
        </w:rPr>
      </w:pPr>
      <w:r>
        <w:rPr>
          <w:rFonts w:ascii="Verdana" w:hAnsi="Verdana"/>
        </w:rPr>
        <w:t>Faculty Name: ________________________________________</w:t>
      </w:r>
    </w:p>
    <w:p w:rsidR="00B172F6" w:rsidRDefault="00B172F6" w:rsidP="00B172F6">
      <w:pPr>
        <w:tabs>
          <w:tab w:val="left" w:pos="7710"/>
        </w:tabs>
        <w:spacing w:after="0"/>
        <w:rPr>
          <w:rFonts w:ascii="Verdana" w:hAnsi="Verdana"/>
        </w:rPr>
      </w:pPr>
      <w:r>
        <w:rPr>
          <w:rFonts w:ascii="Verdana" w:hAnsi="Verdana"/>
        </w:rPr>
        <w:tab/>
      </w:r>
    </w:p>
    <w:p w:rsidR="00A40F89" w:rsidRDefault="008A5A75" w:rsidP="00A40F89">
      <w:pPr>
        <w:spacing w:after="0"/>
        <w:rPr>
          <w:rFonts w:ascii="Verdana" w:hAnsi="Verdana"/>
        </w:rPr>
      </w:pPr>
      <w:r>
        <w:rPr>
          <w:rFonts w:ascii="Verdana" w:hAnsi="Verdana"/>
        </w:rPr>
        <w:t>Full-Time or Adjunct</w:t>
      </w:r>
      <w:r w:rsidR="00A40F89">
        <w:rPr>
          <w:rFonts w:ascii="Verdana" w:hAnsi="Verdana"/>
        </w:rPr>
        <w:t>: ___________________________________</w:t>
      </w:r>
    </w:p>
    <w:p w:rsidR="008A5A75" w:rsidRDefault="008A5A75" w:rsidP="00A40F89">
      <w:pPr>
        <w:spacing w:after="0"/>
        <w:rPr>
          <w:rFonts w:ascii="Verdana" w:hAnsi="Verdana"/>
        </w:rPr>
      </w:pPr>
    </w:p>
    <w:p w:rsidR="008A5A75" w:rsidRDefault="008A5A75" w:rsidP="00A40F89">
      <w:pPr>
        <w:spacing w:after="0"/>
        <w:rPr>
          <w:rFonts w:ascii="Verdana" w:hAnsi="Verdana"/>
        </w:rPr>
      </w:pPr>
      <w:r>
        <w:rPr>
          <w:rFonts w:ascii="Verdana" w:hAnsi="Verdana"/>
        </w:rPr>
        <w:t>Course Prefix, Number, and Title: _________________________</w:t>
      </w:r>
    </w:p>
    <w:p w:rsidR="008A5A75" w:rsidRDefault="008A5A75" w:rsidP="00A40F89">
      <w:pPr>
        <w:spacing w:after="0"/>
        <w:rPr>
          <w:rFonts w:ascii="Verdana" w:hAnsi="Verdana"/>
        </w:rPr>
      </w:pPr>
    </w:p>
    <w:p w:rsidR="008A5A75" w:rsidRDefault="008A5A75" w:rsidP="00A40F89">
      <w:pPr>
        <w:spacing w:after="0"/>
        <w:rPr>
          <w:rFonts w:ascii="Verdana" w:hAnsi="Verdana"/>
        </w:rPr>
      </w:pPr>
      <w:r>
        <w:rPr>
          <w:rFonts w:ascii="Verdana" w:hAnsi="Verdana"/>
        </w:rPr>
        <w:t>Is this assignment common to all sections of the course?  Y/N</w:t>
      </w:r>
    </w:p>
    <w:p w:rsidR="008A5A75" w:rsidRDefault="008A5A75" w:rsidP="00A40F89">
      <w:pPr>
        <w:spacing w:after="0"/>
        <w:rPr>
          <w:rFonts w:ascii="Verdana" w:hAnsi="Verdana"/>
        </w:rPr>
      </w:pPr>
    </w:p>
    <w:p w:rsidR="008A5A75" w:rsidRDefault="008A5A75" w:rsidP="00A40F89">
      <w:pPr>
        <w:spacing w:after="0"/>
        <w:rPr>
          <w:rFonts w:ascii="Verdana" w:hAnsi="Verdana"/>
        </w:rPr>
      </w:pPr>
      <w:r>
        <w:rPr>
          <w:rFonts w:ascii="Verdana" w:hAnsi="Verdana"/>
        </w:rPr>
        <w:t xml:space="preserve">Is this assignment used in more than one </w:t>
      </w:r>
      <w:r w:rsidR="003637E5">
        <w:rPr>
          <w:rFonts w:ascii="Verdana" w:hAnsi="Verdana"/>
        </w:rPr>
        <w:t>modality?  (face-to-face, online, or dual enrollment</w:t>
      </w:r>
      <w:r>
        <w:rPr>
          <w:rFonts w:ascii="Verdana" w:hAnsi="Verdana"/>
        </w:rPr>
        <w:t>)</w:t>
      </w:r>
    </w:p>
    <w:p w:rsidR="008A5A75" w:rsidRDefault="008A5A75" w:rsidP="00A40F89">
      <w:pPr>
        <w:spacing w:after="0"/>
        <w:rPr>
          <w:rFonts w:ascii="Verdana" w:hAnsi="Verdana"/>
        </w:rPr>
      </w:pPr>
    </w:p>
    <w:p w:rsidR="008A5A75" w:rsidRDefault="008A5A75" w:rsidP="00A40F89">
      <w:pPr>
        <w:spacing w:after="0"/>
        <w:rPr>
          <w:rFonts w:ascii="Verdana" w:hAnsi="Verdana"/>
        </w:rPr>
      </w:pPr>
      <w:r>
        <w:rPr>
          <w:rFonts w:ascii="Verdana" w:hAnsi="Verdana"/>
        </w:rPr>
        <w:t>To which General Education Competency or Competencies does this assignment most closely align</w:t>
      </w:r>
      <w:r w:rsidR="00EC273A">
        <w:rPr>
          <w:rFonts w:ascii="Verdana" w:hAnsi="Verdana"/>
        </w:rPr>
        <w:t>?</w:t>
      </w:r>
      <w:r w:rsidR="00F00892">
        <w:rPr>
          <w:rFonts w:ascii="Verdana" w:hAnsi="Verdana"/>
        </w:rPr>
        <w:t xml:space="preserve"> </w:t>
      </w:r>
      <w:r>
        <w:rPr>
          <w:rFonts w:ascii="Verdana" w:hAnsi="Verdana"/>
        </w:rPr>
        <w:t xml:space="preserve"> (</w:t>
      </w:r>
      <w:r w:rsidR="00F00892">
        <w:rPr>
          <w:rFonts w:ascii="Verdana" w:hAnsi="Verdana"/>
        </w:rPr>
        <w:t>C</w:t>
      </w:r>
      <w:r>
        <w:rPr>
          <w:rFonts w:ascii="Verdana" w:hAnsi="Verdana"/>
        </w:rPr>
        <w:t>heck all that apply</w:t>
      </w:r>
      <w:r w:rsidR="00F00892">
        <w:rPr>
          <w:rFonts w:ascii="Verdana" w:hAnsi="Verdana"/>
        </w:rPr>
        <w:t>.</w:t>
      </w:r>
      <w:r>
        <w:rPr>
          <w:rFonts w:ascii="Verdana" w:hAnsi="Verdana"/>
        </w:rPr>
        <w:t>)</w:t>
      </w:r>
    </w:p>
    <w:p w:rsidR="00EC273A" w:rsidRDefault="00EC273A" w:rsidP="00A40F89">
      <w:pPr>
        <w:spacing w:after="0"/>
        <w:rPr>
          <w:rFonts w:ascii="Verdana" w:hAnsi="Verdana"/>
        </w:rPr>
      </w:pPr>
    </w:p>
    <w:p w:rsidR="008A5A75" w:rsidRPr="005E0AD5" w:rsidRDefault="008A5A75" w:rsidP="00A40F89">
      <w:pPr>
        <w:spacing w:after="0"/>
        <w:rPr>
          <w:rFonts w:ascii="Verdana" w:hAnsi="Verdana"/>
          <w:i/>
        </w:rPr>
      </w:pPr>
      <w:r>
        <w:rPr>
          <w:rFonts w:ascii="Verdana" w:hAnsi="Verdana"/>
        </w:rPr>
        <w:t>___Communication</w:t>
      </w:r>
      <w:r w:rsidR="005E0AD5">
        <w:rPr>
          <w:rFonts w:ascii="Verdana" w:hAnsi="Verdana"/>
        </w:rPr>
        <w:t xml:space="preserve"> </w:t>
      </w:r>
      <w:r w:rsidR="005E0AD5">
        <w:rPr>
          <w:rFonts w:ascii="Verdana" w:hAnsi="Verdana"/>
          <w:i/>
        </w:rPr>
        <w:t>(COM):  To communicate effectively in standard English (written or oral).</w:t>
      </w:r>
    </w:p>
    <w:p w:rsidR="008A5A75" w:rsidRDefault="008A5A75" w:rsidP="00A40F89">
      <w:pPr>
        <w:spacing w:after="0"/>
        <w:rPr>
          <w:rFonts w:ascii="Verdana" w:hAnsi="Verdana"/>
        </w:rPr>
      </w:pPr>
    </w:p>
    <w:p w:rsidR="008A5A75" w:rsidRPr="005E0AD5" w:rsidRDefault="008A5A75" w:rsidP="00A40F89">
      <w:pPr>
        <w:spacing w:after="0"/>
        <w:rPr>
          <w:rFonts w:ascii="Verdana" w:hAnsi="Verdana"/>
          <w:i/>
        </w:rPr>
      </w:pPr>
      <w:r>
        <w:rPr>
          <w:rFonts w:ascii="Verdana" w:hAnsi="Verdana"/>
        </w:rPr>
        <w:t>___Critical Thinking</w:t>
      </w:r>
      <w:r w:rsidR="005E0AD5">
        <w:rPr>
          <w:rFonts w:ascii="Verdana" w:hAnsi="Verdana"/>
        </w:rPr>
        <w:t xml:space="preserve"> </w:t>
      </w:r>
      <w:r w:rsidR="005E0AD5">
        <w:rPr>
          <w:rFonts w:ascii="Verdana" w:hAnsi="Verdana"/>
          <w:i/>
        </w:rPr>
        <w:t>(CT):  To demonstrate skills necessary for analysis, synthesis, and evaluation.</w:t>
      </w:r>
    </w:p>
    <w:p w:rsidR="008A5A75" w:rsidRDefault="008A5A75" w:rsidP="00A40F89">
      <w:pPr>
        <w:spacing w:after="0"/>
        <w:rPr>
          <w:rFonts w:ascii="Verdana" w:hAnsi="Verdana"/>
        </w:rPr>
      </w:pPr>
    </w:p>
    <w:p w:rsidR="008A5A75" w:rsidRPr="005E0AD5" w:rsidRDefault="008A5A75" w:rsidP="00A40F89">
      <w:pPr>
        <w:spacing w:after="0"/>
        <w:rPr>
          <w:rFonts w:ascii="Verdana" w:hAnsi="Verdana"/>
          <w:i/>
        </w:rPr>
      </w:pPr>
      <w:r>
        <w:rPr>
          <w:rFonts w:ascii="Verdana" w:hAnsi="Verdana"/>
        </w:rPr>
        <w:t>___Global Socio-cultural Responsibility</w:t>
      </w:r>
      <w:r w:rsidR="005E0AD5">
        <w:rPr>
          <w:rFonts w:ascii="Verdana" w:hAnsi="Verdana"/>
        </w:rPr>
        <w:t xml:space="preserve"> </w:t>
      </w:r>
      <w:r w:rsidR="005E0AD5">
        <w:rPr>
          <w:rFonts w:ascii="Verdana" w:hAnsi="Verdana"/>
          <w:i/>
        </w:rPr>
        <w:t>(GSR):  To identify, describe, and apply responsibilities, core civic beliefs, and values present in a diverse society.</w:t>
      </w:r>
    </w:p>
    <w:p w:rsidR="008A5A75" w:rsidRDefault="008A5A75" w:rsidP="00A40F89">
      <w:pPr>
        <w:spacing w:after="0"/>
        <w:rPr>
          <w:rFonts w:ascii="Verdana" w:hAnsi="Verdana"/>
        </w:rPr>
      </w:pPr>
    </w:p>
    <w:p w:rsidR="008A5A75" w:rsidRPr="005E0AD5" w:rsidRDefault="008A5A75" w:rsidP="00A40F89">
      <w:pPr>
        <w:spacing w:after="0"/>
        <w:rPr>
          <w:rFonts w:ascii="Verdana" w:hAnsi="Verdana"/>
          <w:i/>
        </w:rPr>
      </w:pPr>
      <w:r>
        <w:rPr>
          <w:rFonts w:ascii="Verdana" w:hAnsi="Verdana"/>
        </w:rPr>
        <w:t>___Technology/Information Management</w:t>
      </w:r>
      <w:r w:rsidR="005E0AD5">
        <w:rPr>
          <w:rFonts w:ascii="Verdana" w:hAnsi="Verdana"/>
        </w:rPr>
        <w:t xml:space="preserve"> </w:t>
      </w:r>
      <w:r w:rsidR="005E0AD5">
        <w:rPr>
          <w:rFonts w:ascii="Verdana" w:hAnsi="Verdana"/>
          <w:i/>
        </w:rPr>
        <w:t>(TIM):  To demonstrate the skills and use the technology ne</w:t>
      </w:r>
      <w:r w:rsidR="00F5753D">
        <w:rPr>
          <w:rFonts w:ascii="Verdana" w:hAnsi="Verdana"/>
          <w:i/>
        </w:rPr>
        <w:t xml:space="preserve">cessary to collect, verify, </w:t>
      </w:r>
      <w:r w:rsidR="005E0AD5">
        <w:rPr>
          <w:rFonts w:ascii="Verdana" w:hAnsi="Verdana"/>
          <w:i/>
        </w:rPr>
        <w:t>document</w:t>
      </w:r>
      <w:r w:rsidR="00F5753D">
        <w:rPr>
          <w:rFonts w:ascii="Verdana" w:hAnsi="Verdana"/>
          <w:i/>
        </w:rPr>
        <w:t>, and organize information from a variety of sources.</w:t>
      </w:r>
      <w:r w:rsidR="005E0AD5">
        <w:rPr>
          <w:rFonts w:ascii="Verdana" w:hAnsi="Verdana"/>
          <w:i/>
        </w:rPr>
        <w:t xml:space="preserve"> </w:t>
      </w:r>
    </w:p>
    <w:p w:rsidR="008A5A75" w:rsidRDefault="008A5A75" w:rsidP="00A40F89">
      <w:pPr>
        <w:spacing w:after="0"/>
        <w:rPr>
          <w:rFonts w:ascii="Verdana" w:hAnsi="Verdana"/>
        </w:rPr>
      </w:pPr>
    </w:p>
    <w:p w:rsidR="008A5A75" w:rsidRPr="00F5753D" w:rsidRDefault="008A5A75" w:rsidP="00A40F89">
      <w:pPr>
        <w:spacing w:after="0"/>
        <w:rPr>
          <w:rFonts w:ascii="Verdana" w:hAnsi="Verdana"/>
          <w:i/>
        </w:rPr>
      </w:pPr>
      <w:r>
        <w:rPr>
          <w:rFonts w:ascii="Verdana" w:hAnsi="Verdana"/>
        </w:rPr>
        <w:t>___Scientific and Quantitative Reasoning</w:t>
      </w:r>
      <w:r w:rsidR="00F5753D">
        <w:rPr>
          <w:rFonts w:ascii="Verdana" w:hAnsi="Verdana"/>
        </w:rPr>
        <w:t xml:space="preserve"> </w:t>
      </w:r>
      <w:r w:rsidR="00F5753D">
        <w:rPr>
          <w:rFonts w:ascii="Verdana" w:hAnsi="Verdana"/>
          <w:i/>
        </w:rPr>
        <w:t>(QR):  To identify and apply mathematical and scientific principles and methods.</w:t>
      </w:r>
    </w:p>
    <w:p w:rsidR="008A5A75" w:rsidRDefault="008A5A75" w:rsidP="00A40F89">
      <w:pPr>
        <w:spacing w:after="0"/>
        <w:rPr>
          <w:rFonts w:ascii="Verdana" w:hAnsi="Verdana"/>
        </w:rPr>
      </w:pPr>
    </w:p>
    <w:p w:rsidR="00F00892" w:rsidRDefault="00F00892" w:rsidP="00A40F89">
      <w:pPr>
        <w:spacing w:after="0"/>
        <w:rPr>
          <w:rFonts w:ascii="Verdana" w:hAnsi="Verdana"/>
        </w:rPr>
      </w:pPr>
    </w:p>
    <w:p w:rsidR="00A40F89" w:rsidRDefault="00A40F89" w:rsidP="00A40F89">
      <w:pPr>
        <w:spacing w:after="0"/>
        <w:rPr>
          <w:rFonts w:ascii="Verdana" w:hAnsi="Verdana"/>
        </w:rPr>
      </w:pPr>
      <w:r>
        <w:rPr>
          <w:rFonts w:ascii="Verdana" w:hAnsi="Verdana"/>
        </w:rPr>
        <w:t>Assignment Description:  ________________________________</w:t>
      </w:r>
    </w:p>
    <w:p w:rsidR="00A40F89" w:rsidRDefault="00A40F89" w:rsidP="00A40F89">
      <w:pPr>
        <w:spacing w:after="0"/>
        <w:rPr>
          <w:rFonts w:ascii="Verdana" w:hAnsi="Verdana"/>
        </w:rPr>
      </w:pPr>
    </w:p>
    <w:p w:rsidR="00A40F89" w:rsidRDefault="00A40F89" w:rsidP="00A40F89">
      <w:pPr>
        <w:spacing w:after="0"/>
        <w:rPr>
          <w:rFonts w:ascii="Verdana" w:hAnsi="Verdana"/>
        </w:rPr>
      </w:pPr>
      <w:r>
        <w:rPr>
          <w:rFonts w:ascii="Verdana" w:hAnsi="Verdana"/>
        </w:rPr>
        <w:t>_____________________________________________________</w:t>
      </w:r>
    </w:p>
    <w:p w:rsidR="00A40F89" w:rsidRDefault="00A40F89" w:rsidP="00A40F89">
      <w:pPr>
        <w:spacing w:after="0"/>
        <w:rPr>
          <w:rFonts w:ascii="Verdana" w:hAnsi="Verdana"/>
        </w:rPr>
      </w:pPr>
    </w:p>
    <w:p w:rsidR="00A40F89" w:rsidRPr="00A40F89" w:rsidRDefault="00A40F89" w:rsidP="00A40F89">
      <w:pPr>
        <w:spacing w:after="0"/>
        <w:rPr>
          <w:rFonts w:ascii="Verdana" w:hAnsi="Verdana"/>
        </w:rPr>
      </w:pPr>
      <w:r>
        <w:rPr>
          <w:rFonts w:ascii="Verdana" w:hAnsi="Verdana"/>
        </w:rPr>
        <w:lastRenderedPageBreak/>
        <w:t>_____________________________________________________</w:t>
      </w:r>
    </w:p>
    <w:p w:rsidR="00A40F89" w:rsidRDefault="00A40F89" w:rsidP="00502DEB">
      <w:pPr>
        <w:spacing w:after="0"/>
        <w:rPr>
          <w:rFonts w:ascii="Verdana" w:hAnsi="Verdana"/>
          <w:i/>
        </w:rPr>
      </w:pPr>
    </w:p>
    <w:p w:rsidR="00A40F89" w:rsidRDefault="00A40F89" w:rsidP="00502DEB">
      <w:pPr>
        <w:spacing w:after="0"/>
        <w:rPr>
          <w:rFonts w:ascii="Verdana" w:hAnsi="Verdana"/>
        </w:rPr>
      </w:pPr>
      <w:r>
        <w:rPr>
          <w:rFonts w:ascii="Verdana" w:hAnsi="Verdana"/>
        </w:rPr>
        <w:t>_____________________________________________________</w:t>
      </w:r>
    </w:p>
    <w:p w:rsidR="00A40F89" w:rsidRPr="00A40F89" w:rsidRDefault="00A40F89" w:rsidP="00502DEB">
      <w:pPr>
        <w:spacing w:after="0"/>
        <w:rPr>
          <w:rFonts w:ascii="Verdana" w:hAnsi="Verdana"/>
        </w:rPr>
      </w:pPr>
    </w:p>
    <w:p w:rsidR="009B7EA8" w:rsidRDefault="00A40F89" w:rsidP="00502DEB">
      <w:pPr>
        <w:spacing w:after="0"/>
        <w:rPr>
          <w:rFonts w:ascii="Verdana" w:hAnsi="Verdana"/>
        </w:rPr>
      </w:pPr>
      <w:r>
        <w:rPr>
          <w:rFonts w:ascii="Verdana" w:hAnsi="Verdana"/>
        </w:rPr>
        <w:t>_____________________________________________________</w:t>
      </w:r>
    </w:p>
    <w:p w:rsidR="00591E5C" w:rsidRPr="00A40F89" w:rsidRDefault="00591E5C" w:rsidP="00502DEB">
      <w:pPr>
        <w:spacing w:after="0"/>
        <w:rPr>
          <w:rFonts w:ascii="Verdana" w:hAnsi="Verdana"/>
        </w:rPr>
      </w:pPr>
    </w:p>
    <w:p w:rsidR="009B7EA8" w:rsidRPr="00591E5C" w:rsidRDefault="00591E5C" w:rsidP="00502DEB">
      <w:pPr>
        <w:spacing w:after="0"/>
        <w:rPr>
          <w:rFonts w:ascii="Verdana" w:hAnsi="Verdana"/>
        </w:rPr>
      </w:pPr>
      <w:r>
        <w:rPr>
          <w:rFonts w:ascii="Verdana" w:hAnsi="Verdana"/>
        </w:rPr>
        <w:t>_____________________________________________________</w:t>
      </w:r>
    </w:p>
    <w:p w:rsidR="00591E5C" w:rsidRDefault="00591E5C" w:rsidP="00502DEB">
      <w:pPr>
        <w:spacing w:after="0"/>
        <w:rPr>
          <w:rFonts w:ascii="Verdana" w:hAnsi="Verdana"/>
          <w:i/>
        </w:rPr>
      </w:pPr>
    </w:p>
    <w:p w:rsidR="00591E5C" w:rsidRDefault="00591E5C" w:rsidP="00502DEB">
      <w:pPr>
        <w:spacing w:after="0"/>
        <w:rPr>
          <w:rFonts w:ascii="Verdana" w:hAnsi="Verdana"/>
          <w:i/>
        </w:rPr>
      </w:pPr>
    </w:p>
    <w:p w:rsidR="009B7EA8" w:rsidRDefault="008A5A75" w:rsidP="00502DEB">
      <w:pPr>
        <w:spacing w:after="0"/>
        <w:rPr>
          <w:rFonts w:ascii="Verdana" w:hAnsi="Verdana"/>
        </w:rPr>
      </w:pPr>
      <w:r>
        <w:rPr>
          <w:rFonts w:ascii="Verdana" w:hAnsi="Verdana"/>
        </w:rPr>
        <w:t xml:space="preserve">Approximate </w:t>
      </w:r>
      <w:r w:rsidR="00A40F89">
        <w:rPr>
          <w:rFonts w:ascii="Verdana" w:hAnsi="Verdana"/>
        </w:rPr>
        <w:t>Due Date of the Assignment: _____________________________</w:t>
      </w:r>
    </w:p>
    <w:p w:rsidR="00A40F89" w:rsidRDefault="00A40F89" w:rsidP="00502DEB">
      <w:pPr>
        <w:spacing w:after="0"/>
        <w:rPr>
          <w:rFonts w:ascii="Verdana" w:hAnsi="Verdana"/>
        </w:rPr>
      </w:pPr>
    </w:p>
    <w:p w:rsidR="00A40F89" w:rsidRDefault="00A40F89" w:rsidP="00502DEB">
      <w:pPr>
        <w:spacing w:after="0"/>
        <w:rPr>
          <w:rFonts w:ascii="Verdana" w:hAnsi="Verdana"/>
        </w:rPr>
      </w:pPr>
    </w:p>
    <w:p w:rsidR="00A40F89" w:rsidRPr="00A40F89" w:rsidRDefault="00A40F89" w:rsidP="00502DEB">
      <w:pPr>
        <w:spacing w:after="0"/>
        <w:rPr>
          <w:rFonts w:ascii="Verdana" w:hAnsi="Verdana"/>
          <w:i/>
        </w:rPr>
      </w:pPr>
      <w:r>
        <w:rPr>
          <w:rFonts w:ascii="Verdana" w:hAnsi="Verdana"/>
          <w:i/>
        </w:rPr>
        <w:t>Once you have received the art</w:t>
      </w:r>
      <w:r w:rsidR="00004E87">
        <w:rPr>
          <w:rFonts w:ascii="Verdana" w:hAnsi="Verdana"/>
          <w:i/>
        </w:rPr>
        <w:t>ifacts from your students,</w:t>
      </w:r>
      <w:r w:rsidR="00EC273A">
        <w:rPr>
          <w:rFonts w:ascii="Verdana" w:hAnsi="Verdana"/>
          <w:i/>
        </w:rPr>
        <w:t xml:space="preserve"> </w:t>
      </w:r>
      <w:r w:rsidR="00004E87">
        <w:rPr>
          <w:rFonts w:ascii="Verdana" w:hAnsi="Verdana"/>
          <w:i/>
        </w:rPr>
        <w:t>submit</w:t>
      </w:r>
      <w:r>
        <w:rPr>
          <w:rFonts w:ascii="Verdana" w:hAnsi="Verdana"/>
          <w:i/>
        </w:rPr>
        <w:t xml:space="preserve"> the ungraded copies to your Assessment Coordinator by the end of fall term, 2014.</w:t>
      </w:r>
      <w:r w:rsidR="004945BC">
        <w:rPr>
          <w:rFonts w:ascii="Verdana" w:hAnsi="Verdana"/>
          <w:i/>
        </w:rPr>
        <w:t xml:space="preserve"> Include answer keys when applicable.</w:t>
      </w:r>
    </w:p>
    <w:p w:rsidR="00A40F89" w:rsidRPr="00A40F89" w:rsidRDefault="00A40F89" w:rsidP="00502DEB">
      <w:pPr>
        <w:spacing w:after="0"/>
        <w:rPr>
          <w:rFonts w:ascii="Verdana" w:hAnsi="Verdana"/>
          <w:i/>
        </w:rPr>
      </w:pPr>
    </w:p>
    <w:p w:rsidR="00A40F89" w:rsidRDefault="00A40F89" w:rsidP="00502DEB">
      <w:pPr>
        <w:spacing w:after="0"/>
        <w:rPr>
          <w:rFonts w:ascii="Verdana" w:hAnsi="Verdana"/>
        </w:rPr>
      </w:pPr>
    </w:p>
    <w:p w:rsidR="00723A9B" w:rsidRDefault="00723A9B" w:rsidP="00723A9B">
      <w:pPr>
        <w:spacing w:after="0"/>
        <w:rPr>
          <w:rFonts w:ascii="Verdana" w:hAnsi="Verdana"/>
          <w:i/>
        </w:rPr>
      </w:pPr>
      <w:r w:rsidRPr="009B7EA8">
        <w:rPr>
          <w:rFonts w:ascii="Verdana" w:hAnsi="Verdana"/>
          <w:i/>
        </w:rPr>
        <w:t xml:space="preserve">Your assistance in this assessment project is most appreciated! </w:t>
      </w:r>
      <w:r>
        <w:rPr>
          <w:rFonts w:ascii="Verdana" w:hAnsi="Verdana"/>
          <w:i/>
        </w:rPr>
        <w:t xml:space="preserve"> </w:t>
      </w:r>
    </w:p>
    <w:p w:rsidR="00723A9B" w:rsidRDefault="00723A9B" w:rsidP="00723A9B">
      <w:pPr>
        <w:spacing w:after="0"/>
        <w:rPr>
          <w:rFonts w:ascii="Verdana" w:hAnsi="Verdana"/>
          <w:i/>
        </w:rPr>
      </w:pPr>
      <w:r>
        <w:rPr>
          <w:rFonts w:ascii="Verdana" w:hAnsi="Verdana"/>
          <w:i/>
        </w:rPr>
        <w:t>Support for General Education Assessment and course-level assessment is provided by Dr. Joseph van Gaalen (Coordinator of Academic Assessment, jfvangaalen@fsw.edu) and Crystal Revak (Assessment Analyst, clrevak@fsw.edu).</w:t>
      </w:r>
    </w:p>
    <w:p w:rsidR="00A40F89" w:rsidRPr="00A40F89" w:rsidRDefault="00A40F89" w:rsidP="00502DEB">
      <w:pPr>
        <w:spacing w:after="0"/>
        <w:rPr>
          <w:rFonts w:ascii="Verdana" w:hAnsi="Verdana"/>
        </w:rPr>
      </w:pPr>
    </w:p>
    <w:p w:rsidR="009B7EA8" w:rsidRDefault="009B7EA8" w:rsidP="00502DEB">
      <w:pPr>
        <w:spacing w:after="0"/>
        <w:rPr>
          <w:rFonts w:ascii="Verdana" w:hAnsi="Verdana"/>
        </w:rPr>
      </w:pPr>
    </w:p>
    <w:p w:rsidR="00A40F89" w:rsidRDefault="00A40F89" w:rsidP="00502DEB">
      <w:pPr>
        <w:spacing w:after="0"/>
        <w:rPr>
          <w:rFonts w:ascii="Verdana" w:hAnsi="Verdana"/>
        </w:rPr>
      </w:pPr>
    </w:p>
    <w:p w:rsidR="00A40F89" w:rsidRPr="00A40F89" w:rsidRDefault="00A40F89" w:rsidP="00502DEB">
      <w:pPr>
        <w:spacing w:after="0"/>
        <w:rPr>
          <w:rFonts w:ascii="Verdana" w:hAnsi="Verdana"/>
        </w:rPr>
      </w:pPr>
    </w:p>
    <w:p w:rsidR="009B7EA8" w:rsidRDefault="009B7EA8" w:rsidP="00502DEB">
      <w:pPr>
        <w:spacing w:after="0"/>
        <w:rPr>
          <w:rFonts w:ascii="Verdana" w:hAnsi="Verdana"/>
          <w:i/>
        </w:rPr>
      </w:pPr>
    </w:p>
    <w:p w:rsidR="009B7EA8" w:rsidRDefault="009B7EA8" w:rsidP="00502DEB">
      <w:pPr>
        <w:spacing w:after="0"/>
        <w:rPr>
          <w:rFonts w:ascii="Verdana" w:hAnsi="Verdana"/>
          <w:i/>
        </w:rPr>
      </w:pPr>
    </w:p>
    <w:p w:rsidR="009B7EA8" w:rsidRPr="009B7EA8" w:rsidRDefault="009B7EA8" w:rsidP="00502DEB">
      <w:pPr>
        <w:spacing w:after="0"/>
        <w:rPr>
          <w:rFonts w:ascii="Verdana" w:hAnsi="Verdana"/>
          <w:i/>
        </w:rPr>
      </w:pPr>
    </w:p>
    <w:sectPr w:rsidR="009B7EA8" w:rsidRPr="009B7EA8" w:rsidSect="00CB7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EB"/>
    <w:rsid w:val="00004E87"/>
    <w:rsid w:val="00011016"/>
    <w:rsid w:val="00015E7D"/>
    <w:rsid w:val="00083B74"/>
    <w:rsid w:val="001558E9"/>
    <w:rsid w:val="00156ACE"/>
    <w:rsid w:val="00186631"/>
    <w:rsid w:val="002243CB"/>
    <w:rsid w:val="00235931"/>
    <w:rsid w:val="002C3433"/>
    <w:rsid w:val="003637E5"/>
    <w:rsid w:val="00377C2C"/>
    <w:rsid w:val="003D5009"/>
    <w:rsid w:val="00477142"/>
    <w:rsid w:val="004945BC"/>
    <w:rsid w:val="00502DEB"/>
    <w:rsid w:val="005670EC"/>
    <w:rsid w:val="005757FD"/>
    <w:rsid w:val="00591E5C"/>
    <w:rsid w:val="005E0AD5"/>
    <w:rsid w:val="005F3F72"/>
    <w:rsid w:val="00711275"/>
    <w:rsid w:val="00723A9B"/>
    <w:rsid w:val="00777013"/>
    <w:rsid w:val="0078514E"/>
    <w:rsid w:val="007C748F"/>
    <w:rsid w:val="00870078"/>
    <w:rsid w:val="008A5A75"/>
    <w:rsid w:val="008E6BA8"/>
    <w:rsid w:val="009053A6"/>
    <w:rsid w:val="009342E1"/>
    <w:rsid w:val="009B00C5"/>
    <w:rsid w:val="009B7EA8"/>
    <w:rsid w:val="009D1B55"/>
    <w:rsid w:val="00A17A7B"/>
    <w:rsid w:val="00A22857"/>
    <w:rsid w:val="00A40F89"/>
    <w:rsid w:val="00B172F6"/>
    <w:rsid w:val="00B94718"/>
    <w:rsid w:val="00C71FE3"/>
    <w:rsid w:val="00CA7450"/>
    <w:rsid w:val="00CB7B1B"/>
    <w:rsid w:val="00CF6810"/>
    <w:rsid w:val="00D321F0"/>
    <w:rsid w:val="00D9738E"/>
    <w:rsid w:val="00E572C1"/>
    <w:rsid w:val="00E93D6A"/>
    <w:rsid w:val="00EC273A"/>
    <w:rsid w:val="00F00892"/>
    <w:rsid w:val="00F5753D"/>
    <w:rsid w:val="00F60BA8"/>
    <w:rsid w:val="00F9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450"/>
    <w:rPr>
      <w:color w:val="0000FF" w:themeColor="hyperlink"/>
      <w:u w:val="single"/>
    </w:rPr>
  </w:style>
  <w:style w:type="paragraph" w:styleId="BalloonText">
    <w:name w:val="Balloon Text"/>
    <w:basedOn w:val="Normal"/>
    <w:link w:val="BalloonTextChar"/>
    <w:uiPriority w:val="99"/>
    <w:semiHidden/>
    <w:unhideWhenUsed/>
    <w:rsid w:val="0022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450"/>
    <w:rPr>
      <w:color w:val="0000FF" w:themeColor="hyperlink"/>
      <w:u w:val="single"/>
    </w:rPr>
  </w:style>
  <w:style w:type="paragraph" w:styleId="BalloonText">
    <w:name w:val="Balloon Text"/>
    <w:basedOn w:val="Normal"/>
    <w:link w:val="BalloonTextChar"/>
    <w:uiPriority w:val="99"/>
    <w:semiHidden/>
    <w:unhideWhenUsed/>
    <w:rsid w:val="0022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cu.org/VALUE/casestudies/midlan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mambrose</dc:creator>
  <cp:lastModifiedBy>Edison</cp:lastModifiedBy>
  <cp:revision>2</cp:revision>
  <dcterms:created xsi:type="dcterms:W3CDTF">2014-08-19T01:18:00Z</dcterms:created>
  <dcterms:modified xsi:type="dcterms:W3CDTF">2014-08-19T01:18:00Z</dcterms:modified>
</cp:coreProperties>
</file>