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5" w:type="dxa"/>
        <w:tblInd w:w="-13" w:type="dxa"/>
        <w:tblLook w:val="0000"/>
      </w:tblPr>
      <w:tblGrid>
        <w:gridCol w:w="2175"/>
        <w:gridCol w:w="2520"/>
        <w:gridCol w:w="2160"/>
        <w:gridCol w:w="2430"/>
      </w:tblGrid>
      <w:tr w:rsidR="0045708D" w:rsidRPr="009F3B3E" w:rsidTr="006D38D3">
        <w:trPr>
          <w:trHeight w:val="368"/>
        </w:trPr>
        <w:tc>
          <w:tcPr>
            <w:tcW w:w="2175" w:type="dxa"/>
            <w:tcBorders>
              <w:top w:val="single" w:sz="4" w:space="0" w:color="auto"/>
              <w:left w:val="single" w:sz="4" w:space="0" w:color="auto"/>
              <w:bottom w:val="single" w:sz="4" w:space="0" w:color="auto"/>
              <w:right w:val="single" w:sz="4" w:space="0" w:color="auto"/>
            </w:tcBorders>
            <w:shd w:val="clear" w:color="auto" w:fill="808080"/>
            <w:noWrap/>
            <w:vAlign w:val="center"/>
          </w:tcPr>
          <w:p w:rsidR="0045708D" w:rsidRPr="009F3B3E" w:rsidRDefault="0045708D" w:rsidP="006D38D3">
            <w:pPr>
              <w:rPr>
                <w:rFonts w:ascii="Tahoma" w:hAnsi="Tahoma" w:cs="Tahoma"/>
                <w:b/>
                <w:bCs/>
                <w:color w:val="FFFFFF"/>
              </w:rPr>
            </w:pPr>
            <w:r w:rsidRPr="009F3B3E">
              <w:rPr>
                <w:rFonts w:ascii="Tahoma" w:hAnsi="Tahoma" w:cs="Tahoma"/>
                <w:b/>
                <w:bCs/>
                <w:color w:val="FFFFFF"/>
              </w:rPr>
              <w:t>Date</w:t>
            </w:r>
          </w:p>
        </w:tc>
        <w:tc>
          <w:tcPr>
            <w:tcW w:w="2520" w:type="dxa"/>
            <w:tcBorders>
              <w:top w:val="single" w:sz="4" w:space="0" w:color="auto"/>
              <w:left w:val="nil"/>
              <w:bottom w:val="single" w:sz="4" w:space="0" w:color="auto"/>
              <w:right w:val="single" w:sz="4" w:space="0" w:color="auto"/>
            </w:tcBorders>
            <w:shd w:val="clear" w:color="auto" w:fill="E6E6E6"/>
            <w:noWrap/>
            <w:vAlign w:val="center"/>
          </w:tcPr>
          <w:p w:rsidR="0045708D" w:rsidRPr="009F3B3E" w:rsidRDefault="0045708D" w:rsidP="0045708D">
            <w:pPr>
              <w:rPr>
                <w:rFonts w:ascii="Tahoma" w:hAnsi="Tahoma" w:cs="Tahoma"/>
                <w:b/>
                <w:bCs/>
              </w:rPr>
            </w:pPr>
            <w:r>
              <w:rPr>
                <w:rFonts w:ascii="Tahoma" w:hAnsi="Tahoma" w:cs="Tahoma"/>
                <w:b/>
                <w:bCs/>
              </w:rPr>
              <w:t>January 2, 2014</w:t>
            </w:r>
          </w:p>
        </w:tc>
        <w:tc>
          <w:tcPr>
            <w:tcW w:w="2160" w:type="dxa"/>
            <w:tcBorders>
              <w:top w:val="single" w:sz="4" w:space="0" w:color="auto"/>
              <w:left w:val="nil"/>
              <w:bottom w:val="single" w:sz="4" w:space="0" w:color="auto"/>
              <w:right w:val="single" w:sz="4" w:space="0" w:color="auto"/>
            </w:tcBorders>
            <w:shd w:val="clear" w:color="auto" w:fill="808080"/>
            <w:noWrap/>
            <w:vAlign w:val="center"/>
          </w:tcPr>
          <w:p w:rsidR="0045708D" w:rsidRPr="009F3B3E" w:rsidRDefault="0045708D" w:rsidP="006D38D3">
            <w:pPr>
              <w:rPr>
                <w:rFonts w:ascii="Tahoma" w:hAnsi="Tahoma" w:cs="Tahoma"/>
                <w:b/>
                <w:bCs/>
                <w:color w:val="FFFFFF"/>
              </w:rPr>
            </w:pPr>
            <w:r w:rsidRPr="009F3B3E">
              <w:rPr>
                <w:rFonts w:ascii="Tahoma" w:hAnsi="Tahoma" w:cs="Tahoma"/>
                <w:b/>
                <w:bCs/>
                <w:color w:val="FFFFFF"/>
              </w:rPr>
              <w:t>Time</w:t>
            </w:r>
          </w:p>
        </w:tc>
        <w:tc>
          <w:tcPr>
            <w:tcW w:w="2430" w:type="dxa"/>
            <w:tcBorders>
              <w:top w:val="single" w:sz="4" w:space="0" w:color="auto"/>
              <w:left w:val="nil"/>
              <w:bottom w:val="single" w:sz="4" w:space="0" w:color="auto"/>
              <w:right w:val="single" w:sz="4" w:space="0" w:color="auto"/>
            </w:tcBorders>
            <w:shd w:val="clear" w:color="auto" w:fill="E6E6E6"/>
            <w:noWrap/>
            <w:vAlign w:val="center"/>
          </w:tcPr>
          <w:p w:rsidR="0045708D" w:rsidRPr="009F3B3E" w:rsidRDefault="0045708D" w:rsidP="006D38D3">
            <w:pPr>
              <w:rPr>
                <w:rFonts w:ascii="Tahoma" w:hAnsi="Tahoma" w:cs="Tahoma"/>
                <w:b/>
                <w:bCs/>
              </w:rPr>
            </w:pPr>
            <w:r>
              <w:rPr>
                <w:rFonts w:ascii="Tahoma" w:hAnsi="Tahoma" w:cs="Tahoma"/>
                <w:b/>
                <w:bCs/>
              </w:rPr>
              <w:t>8:30 AM</w:t>
            </w:r>
          </w:p>
        </w:tc>
      </w:tr>
      <w:tr w:rsidR="0045708D" w:rsidRPr="009F3B3E" w:rsidTr="006D38D3">
        <w:trPr>
          <w:trHeight w:val="342"/>
        </w:trPr>
        <w:tc>
          <w:tcPr>
            <w:tcW w:w="2175" w:type="dxa"/>
            <w:tcBorders>
              <w:top w:val="single" w:sz="4" w:space="0" w:color="auto"/>
              <w:left w:val="single" w:sz="4" w:space="0" w:color="auto"/>
              <w:bottom w:val="single" w:sz="4" w:space="0" w:color="auto"/>
              <w:right w:val="single" w:sz="4" w:space="0" w:color="auto"/>
            </w:tcBorders>
            <w:shd w:val="clear" w:color="auto" w:fill="808080"/>
            <w:noWrap/>
            <w:vAlign w:val="center"/>
          </w:tcPr>
          <w:p w:rsidR="0045708D" w:rsidRPr="009F3B3E" w:rsidRDefault="0045708D" w:rsidP="006D38D3">
            <w:pPr>
              <w:rPr>
                <w:rFonts w:ascii="Tahoma" w:hAnsi="Tahoma" w:cs="Tahoma"/>
                <w:b/>
                <w:bCs/>
                <w:color w:val="FFFFFF"/>
              </w:rPr>
            </w:pPr>
            <w:r w:rsidRPr="009F3B3E">
              <w:rPr>
                <w:rFonts w:ascii="Tahoma" w:hAnsi="Tahoma" w:cs="Tahoma"/>
                <w:b/>
                <w:bCs/>
                <w:color w:val="FFFFFF"/>
              </w:rPr>
              <w:t>Facilitator</w:t>
            </w:r>
          </w:p>
        </w:tc>
        <w:tc>
          <w:tcPr>
            <w:tcW w:w="2520" w:type="dxa"/>
            <w:tcBorders>
              <w:top w:val="single" w:sz="4" w:space="0" w:color="auto"/>
              <w:left w:val="nil"/>
              <w:bottom w:val="single" w:sz="4" w:space="0" w:color="auto"/>
              <w:right w:val="single" w:sz="4" w:space="0" w:color="auto"/>
            </w:tcBorders>
            <w:shd w:val="clear" w:color="auto" w:fill="E6E6E6"/>
            <w:noWrap/>
            <w:vAlign w:val="center"/>
          </w:tcPr>
          <w:p w:rsidR="0045708D" w:rsidRPr="009F3B3E" w:rsidRDefault="0045708D" w:rsidP="006D38D3">
            <w:pPr>
              <w:rPr>
                <w:rFonts w:ascii="Tahoma" w:hAnsi="Tahoma" w:cs="Tahoma"/>
              </w:rPr>
            </w:pPr>
            <w:r w:rsidRPr="009F3B3E">
              <w:rPr>
                <w:rFonts w:ascii="Tahoma" w:hAnsi="Tahoma" w:cs="Tahoma"/>
              </w:rPr>
              <w:t>Jo Ann Lewin</w:t>
            </w:r>
          </w:p>
        </w:tc>
        <w:tc>
          <w:tcPr>
            <w:tcW w:w="2160" w:type="dxa"/>
            <w:tcBorders>
              <w:top w:val="single" w:sz="4" w:space="0" w:color="auto"/>
              <w:left w:val="nil"/>
              <w:bottom w:val="single" w:sz="4" w:space="0" w:color="auto"/>
              <w:right w:val="single" w:sz="4" w:space="0" w:color="auto"/>
            </w:tcBorders>
            <w:shd w:val="clear" w:color="auto" w:fill="808080"/>
            <w:noWrap/>
            <w:vAlign w:val="center"/>
          </w:tcPr>
          <w:p w:rsidR="0045708D" w:rsidRPr="009F3B3E" w:rsidRDefault="0045708D" w:rsidP="006D38D3">
            <w:pPr>
              <w:rPr>
                <w:rFonts w:ascii="Tahoma" w:hAnsi="Tahoma" w:cs="Tahoma"/>
                <w:b/>
                <w:bCs/>
                <w:color w:val="FFFFFF"/>
              </w:rPr>
            </w:pPr>
            <w:r w:rsidRPr="009F3B3E">
              <w:rPr>
                <w:rFonts w:ascii="Tahoma" w:hAnsi="Tahoma" w:cs="Tahoma"/>
                <w:b/>
                <w:bCs/>
                <w:color w:val="FFFFFF"/>
              </w:rPr>
              <w:t>Scribe</w:t>
            </w:r>
          </w:p>
        </w:tc>
        <w:tc>
          <w:tcPr>
            <w:tcW w:w="2430" w:type="dxa"/>
            <w:tcBorders>
              <w:top w:val="single" w:sz="4" w:space="0" w:color="auto"/>
              <w:left w:val="nil"/>
              <w:bottom w:val="single" w:sz="4" w:space="0" w:color="auto"/>
              <w:right w:val="single" w:sz="4" w:space="0" w:color="auto"/>
            </w:tcBorders>
            <w:shd w:val="clear" w:color="auto" w:fill="E6E6E6"/>
            <w:noWrap/>
            <w:vAlign w:val="center"/>
          </w:tcPr>
          <w:p w:rsidR="0045708D" w:rsidRPr="009F3B3E" w:rsidRDefault="0045708D" w:rsidP="006D38D3">
            <w:pPr>
              <w:rPr>
                <w:rFonts w:ascii="Tahoma" w:hAnsi="Tahoma" w:cs="Tahoma"/>
              </w:rPr>
            </w:pPr>
            <w:r>
              <w:rPr>
                <w:rFonts w:ascii="Tahoma" w:hAnsi="Tahoma" w:cs="Tahoma"/>
              </w:rPr>
              <w:t>JoAnn Lewin</w:t>
            </w:r>
          </w:p>
        </w:tc>
      </w:tr>
      <w:tr w:rsidR="0045708D" w:rsidRPr="009F3B3E" w:rsidTr="006D38D3">
        <w:trPr>
          <w:trHeight w:val="342"/>
        </w:trPr>
        <w:tc>
          <w:tcPr>
            <w:tcW w:w="2175" w:type="dxa"/>
            <w:tcBorders>
              <w:top w:val="single" w:sz="4" w:space="0" w:color="auto"/>
              <w:left w:val="single" w:sz="4" w:space="0" w:color="auto"/>
              <w:bottom w:val="single" w:sz="4" w:space="0" w:color="auto"/>
              <w:right w:val="single" w:sz="4" w:space="0" w:color="auto"/>
            </w:tcBorders>
            <w:shd w:val="clear" w:color="auto" w:fill="808080"/>
            <w:noWrap/>
            <w:vAlign w:val="center"/>
          </w:tcPr>
          <w:p w:rsidR="0045708D" w:rsidRPr="009F3B3E" w:rsidRDefault="0045708D" w:rsidP="006D38D3">
            <w:pPr>
              <w:rPr>
                <w:rFonts w:ascii="Tahoma" w:hAnsi="Tahoma" w:cs="Tahoma"/>
                <w:b/>
                <w:bCs/>
                <w:color w:val="FFFFFF"/>
              </w:rPr>
            </w:pPr>
            <w:r w:rsidRPr="009F3B3E">
              <w:rPr>
                <w:rFonts w:ascii="Tahoma" w:hAnsi="Tahoma" w:cs="Tahoma"/>
                <w:b/>
                <w:bCs/>
                <w:color w:val="FFFFFF"/>
              </w:rPr>
              <w:t>Subject</w:t>
            </w:r>
          </w:p>
        </w:tc>
        <w:tc>
          <w:tcPr>
            <w:tcW w:w="7110" w:type="dxa"/>
            <w:gridSpan w:val="3"/>
            <w:tcBorders>
              <w:top w:val="single" w:sz="4" w:space="0" w:color="auto"/>
              <w:left w:val="single" w:sz="4" w:space="0" w:color="auto"/>
              <w:bottom w:val="single" w:sz="4" w:space="0" w:color="auto"/>
              <w:right w:val="single" w:sz="4" w:space="0" w:color="auto"/>
            </w:tcBorders>
            <w:shd w:val="clear" w:color="auto" w:fill="E6E6E6"/>
            <w:noWrap/>
            <w:vAlign w:val="center"/>
          </w:tcPr>
          <w:p w:rsidR="0045708D" w:rsidRPr="009F3B3E" w:rsidRDefault="0045708D" w:rsidP="0045708D">
            <w:pPr>
              <w:spacing w:after="40"/>
              <w:rPr>
                <w:rFonts w:ascii="Tahoma" w:hAnsi="Tahoma" w:cs="Tahoma"/>
              </w:rPr>
            </w:pPr>
            <w:r w:rsidRPr="009F3B3E">
              <w:rPr>
                <w:rFonts w:ascii="Tahoma" w:hAnsi="Tahoma" w:cs="Tahoma"/>
              </w:rPr>
              <w:t>Mathematics Department Meeting</w:t>
            </w:r>
            <w:r>
              <w:rPr>
                <w:rFonts w:ascii="Tahoma" w:hAnsi="Tahoma" w:cs="Tahoma"/>
              </w:rPr>
              <w:t xml:space="preserve"> </w:t>
            </w:r>
          </w:p>
        </w:tc>
      </w:tr>
      <w:tr w:rsidR="0045708D" w:rsidRPr="009F3B3E" w:rsidTr="006D38D3">
        <w:trPr>
          <w:trHeight w:val="342"/>
        </w:trPr>
        <w:tc>
          <w:tcPr>
            <w:tcW w:w="2175" w:type="dxa"/>
            <w:tcBorders>
              <w:top w:val="single" w:sz="4" w:space="0" w:color="auto"/>
              <w:left w:val="single" w:sz="4" w:space="0" w:color="auto"/>
              <w:bottom w:val="single" w:sz="4" w:space="0" w:color="auto"/>
              <w:right w:val="single" w:sz="4" w:space="0" w:color="auto"/>
            </w:tcBorders>
            <w:shd w:val="clear" w:color="auto" w:fill="808080"/>
            <w:noWrap/>
            <w:vAlign w:val="center"/>
          </w:tcPr>
          <w:p w:rsidR="0045708D" w:rsidRPr="009F3B3E" w:rsidRDefault="0045708D" w:rsidP="006D38D3">
            <w:pPr>
              <w:rPr>
                <w:rFonts w:ascii="Tahoma" w:hAnsi="Tahoma" w:cs="Tahoma"/>
                <w:b/>
                <w:bCs/>
                <w:color w:val="FFFFFF"/>
              </w:rPr>
            </w:pPr>
            <w:r w:rsidRPr="009F3B3E">
              <w:rPr>
                <w:rFonts w:ascii="Tahoma" w:hAnsi="Tahoma" w:cs="Tahoma"/>
                <w:b/>
                <w:bCs/>
                <w:color w:val="FFFFFF"/>
              </w:rPr>
              <w:t>Attendees</w:t>
            </w:r>
          </w:p>
        </w:tc>
        <w:tc>
          <w:tcPr>
            <w:tcW w:w="7110" w:type="dxa"/>
            <w:gridSpan w:val="3"/>
            <w:tcBorders>
              <w:top w:val="single" w:sz="4" w:space="0" w:color="auto"/>
              <w:left w:val="single" w:sz="4" w:space="0" w:color="auto"/>
              <w:bottom w:val="single" w:sz="4" w:space="0" w:color="auto"/>
              <w:right w:val="single" w:sz="4" w:space="0" w:color="auto"/>
            </w:tcBorders>
            <w:shd w:val="clear" w:color="auto" w:fill="E6E6E6"/>
            <w:noWrap/>
            <w:vAlign w:val="center"/>
          </w:tcPr>
          <w:p w:rsidR="0045708D" w:rsidRPr="009F3B3E" w:rsidRDefault="0045708D" w:rsidP="006D38D3">
            <w:pPr>
              <w:spacing w:after="120"/>
              <w:rPr>
                <w:rFonts w:ascii="Tahoma" w:hAnsi="Tahoma" w:cs="Tahoma"/>
              </w:rPr>
            </w:pPr>
            <w:r w:rsidRPr="009F3B3E">
              <w:rPr>
                <w:rFonts w:ascii="Tahoma" w:hAnsi="Tahoma" w:cs="Tahoma"/>
                <w:u w:val="single"/>
              </w:rPr>
              <w:t>Lee Campus:</w:t>
            </w:r>
            <w:r w:rsidRPr="009F3B3E">
              <w:rPr>
                <w:rFonts w:ascii="Tahoma" w:hAnsi="Tahoma" w:cs="Tahoma"/>
              </w:rPr>
              <w:t xml:space="preserve"> Jo Ann Lewin, Ron Smith, Don Ransford, Rona Axelrod, Laurice Garrett, Don Warren, </w:t>
            </w:r>
            <w:r>
              <w:rPr>
                <w:rFonts w:ascii="Tahoma" w:hAnsi="Tahoma" w:cs="Tahoma"/>
              </w:rPr>
              <w:t>Juan Zaragoza, Cheban Acharya, Djordje Bulj, Douglas Magomo, Ivana Ilic, Ivan Melendez-Leon, Aldo Cruz-Cota</w:t>
            </w:r>
          </w:p>
          <w:p w:rsidR="0045708D" w:rsidRPr="009F3B3E" w:rsidRDefault="0045708D" w:rsidP="006D38D3">
            <w:pPr>
              <w:tabs>
                <w:tab w:val="left" w:pos="1620"/>
              </w:tabs>
              <w:spacing w:after="200" w:line="276" w:lineRule="auto"/>
              <w:rPr>
                <w:rFonts w:ascii="Tahoma" w:hAnsi="Tahoma" w:cs="Tahoma"/>
              </w:rPr>
            </w:pPr>
            <w:r w:rsidRPr="009F3B3E">
              <w:rPr>
                <w:rFonts w:ascii="Tahoma" w:hAnsi="Tahoma" w:cs="Tahoma"/>
                <w:u w:val="single"/>
              </w:rPr>
              <w:t>Hendry/Glades</w:t>
            </w:r>
            <w:r w:rsidRPr="009F3B3E">
              <w:rPr>
                <w:rFonts w:ascii="Tahoma" w:hAnsi="Tahoma" w:cs="Tahoma"/>
              </w:rPr>
              <w:t>:</w:t>
            </w:r>
            <w:r>
              <w:rPr>
                <w:rFonts w:ascii="Tahoma" w:hAnsi="Tahoma" w:cs="Tahoma"/>
              </w:rPr>
              <w:t xml:space="preserve"> Jennifer Chesnutt</w:t>
            </w:r>
            <w:r w:rsidRPr="009F3B3E">
              <w:rPr>
                <w:rFonts w:ascii="Tahoma" w:hAnsi="Tahoma" w:cs="Tahoma"/>
              </w:rPr>
              <w:tab/>
            </w:r>
          </w:p>
          <w:p w:rsidR="0045708D" w:rsidRPr="009F3B3E" w:rsidRDefault="0045708D" w:rsidP="006D38D3">
            <w:pPr>
              <w:spacing w:after="200" w:line="276" w:lineRule="auto"/>
              <w:rPr>
                <w:rFonts w:ascii="Tahoma" w:hAnsi="Tahoma" w:cs="Tahoma"/>
              </w:rPr>
            </w:pPr>
            <w:r w:rsidRPr="009F3B3E">
              <w:rPr>
                <w:rFonts w:ascii="Tahoma" w:hAnsi="Tahoma" w:cs="Tahoma"/>
                <w:u w:val="single"/>
              </w:rPr>
              <w:t>Collier</w:t>
            </w:r>
            <w:r>
              <w:rPr>
                <w:rFonts w:ascii="Tahoma" w:hAnsi="Tahoma" w:cs="Tahoma"/>
              </w:rPr>
              <w:t xml:space="preserve">:  </w:t>
            </w:r>
            <w:r w:rsidRPr="009F3B3E">
              <w:rPr>
                <w:rFonts w:ascii="Tahoma" w:hAnsi="Tahoma" w:cs="Tahoma"/>
              </w:rPr>
              <w:t xml:space="preserve"> Michael C</w:t>
            </w:r>
            <w:r>
              <w:rPr>
                <w:rFonts w:ascii="Tahoma" w:hAnsi="Tahoma" w:cs="Tahoma"/>
              </w:rPr>
              <w:t>hiacchiero, Tatiana Arzivian</w:t>
            </w:r>
          </w:p>
          <w:p w:rsidR="0045708D" w:rsidRPr="009F3B3E" w:rsidRDefault="0045708D" w:rsidP="0045708D">
            <w:pPr>
              <w:spacing w:after="200" w:line="276" w:lineRule="auto"/>
              <w:rPr>
                <w:rFonts w:ascii="Tahoma" w:hAnsi="Tahoma" w:cs="Tahoma"/>
              </w:rPr>
            </w:pPr>
            <w:r w:rsidRPr="009F3B3E">
              <w:rPr>
                <w:rFonts w:ascii="Tahoma" w:hAnsi="Tahoma" w:cs="Tahoma"/>
                <w:u w:val="single"/>
              </w:rPr>
              <w:t>Charlotte</w:t>
            </w:r>
            <w:r w:rsidRPr="009F3B3E">
              <w:rPr>
                <w:rFonts w:ascii="Tahoma" w:hAnsi="Tahoma" w:cs="Tahoma"/>
              </w:rPr>
              <w:t xml:space="preserve">:  Christy Smith, </w:t>
            </w:r>
            <w:r>
              <w:rPr>
                <w:rFonts w:ascii="Tahoma" w:hAnsi="Tahoma" w:cs="Tahoma"/>
              </w:rPr>
              <w:t>Marjorie Moller</w:t>
            </w:r>
          </w:p>
        </w:tc>
      </w:tr>
      <w:tr w:rsidR="0045708D" w:rsidRPr="009F3B3E" w:rsidTr="006D38D3">
        <w:trPr>
          <w:trHeight w:val="342"/>
        </w:trPr>
        <w:tc>
          <w:tcPr>
            <w:tcW w:w="2175" w:type="dxa"/>
            <w:tcBorders>
              <w:top w:val="single" w:sz="4" w:space="0" w:color="auto"/>
              <w:left w:val="single" w:sz="4" w:space="0" w:color="auto"/>
              <w:bottom w:val="single" w:sz="4" w:space="0" w:color="auto"/>
              <w:right w:val="single" w:sz="4" w:space="0" w:color="auto"/>
            </w:tcBorders>
            <w:shd w:val="clear" w:color="auto" w:fill="808080"/>
            <w:noWrap/>
            <w:vAlign w:val="center"/>
          </w:tcPr>
          <w:p w:rsidR="0045708D" w:rsidRPr="009F3B3E" w:rsidRDefault="0045708D" w:rsidP="006D38D3">
            <w:pPr>
              <w:rPr>
                <w:rFonts w:ascii="Tahoma" w:hAnsi="Tahoma" w:cs="Tahoma"/>
                <w:b/>
                <w:bCs/>
                <w:color w:val="FFFFFF"/>
              </w:rPr>
            </w:pPr>
            <w:r>
              <w:rPr>
                <w:rFonts w:ascii="Tahoma" w:hAnsi="Tahoma" w:cs="Tahoma"/>
                <w:b/>
                <w:bCs/>
                <w:color w:val="FFFFFF"/>
              </w:rPr>
              <w:t>Visitors</w:t>
            </w:r>
          </w:p>
        </w:tc>
        <w:tc>
          <w:tcPr>
            <w:tcW w:w="7110" w:type="dxa"/>
            <w:gridSpan w:val="3"/>
            <w:tcBorders>
              <w:top w:val="single" w:sz="4" w:space="0" w:color="auto"/>
              <w:left w:val="single" w:sz="4" w:space="0" w:color="auto"/>
              <w:bottom w:val="single" w:sz="4" w:space="0" w:color="auto"/>
              <w:right w:val="single" w:sz="4" w:space="0" w:color="auto"/>
            </w:tcBorders>
            <w:shd w:val="clear" w:color="auto" w:fill="E6E6E6"/>
            <w:noWrap/>
            <w:vAlign w:val="center"/>
          </w:tcPr>
          <w:p w:rsidR="0045708D" w:rsidRPr="00E27CEB" w:rsidRDefault="0045708D" w:rsidP="006D38D3">
            <w:pPr>
              <w:spacing w:after="120"/>
              <w:rPr>
                <w:rFonts w:ascii="Tahoma" w:hAnsi="Tahoma" w:cs="Tahoma"/>
              </w:rPr>
            </w:pPr>
          </w:p>
        </w:tc>
      </w:tr>
    </w:tbl>
    <w:p w:rsidR="001E7923" w:rsidRDefault="001E7923"/>
    <w:p w:rsidR="001E7923" w:rsidRDefault="00B33811" w:rsidP="001E7923">
      <w:pPr>
        <w:pStyle w:val="ListParagraph"/>
        <w:numPr>
          <w:ilvl w:val="0"/>
          <w:numId w:val="1"/>
        </w:numPr>
      </w:pPr>
      <w:r>
        <w:t xml:space="preserve">Professor Lewin welcomed everyone back, announced Jim Daniels’ retirement and introduced new faculty who were present </w:t>
      </w:r>
      <w:r w:rsidR="001E7923">
        <w:t>Aldo Cruz-Cota (full-time temp Lee and Collier)</w:t>
      </w:r>
      <w:r>
        <w:t xml:space="preserve"> and</w:t>
      </w:r>
      <w:r w:rsidR="001E7923">
        <w:t xml:space="preserve"> Jennifer Ches</w:t>
      </w:r>
      <w:r>
        <w:t>nutt</w:t>
      </w:r>
      <w:r w:rsidR="001E7923">
        <w:t xml:space="preserve"> (adjunct: Hendry-Glades)</w:t>
      </w:r>
      <w:r>
        <w:t>. Additional new adjuncts,</w:t>
      </w:r>
      <w:r w:rsidR="001E7923">
        <w:t xml:space="preserve"> Claire Geiger (Charlotte); William Stoudt (Charlotte)</w:t>
      </w:r>
      <w:r>
        <w:t>and Cindy Quehl (Collier)</w:t>
      </w:r>
    </w:p>
    <w:p w:rsidR="001E7923" w:rsidRDefault="00B33811" w:rsidP="001E7923">
      <w:pPr>
        <w:pStyle w:val="ListParagraph"/>
        <w:numPr>
          <w:ilvl w:val="0"/>
          <w:numId w:val="1"/>
        </w:numPr>
      </w:pPr>
      <w:r>
        <w:t>Minutes of the</w:t>
      </w:r>
      <w:r w:rsidR="001E7923">
        <w:t xml:space="preserve"> 11/1/13 m</w:t>
      </w:r>
      <w:r>
        <w:t xml:space="preserve">eeting were approved with the addition of </w:t>
      </w:r>
      <w:r w:rsidR="008D693E">
        <w:t xml:space="preserve">Terry Zamor as </w:t>
      </w:r>
      <w:r>
        <w:t xml:space="preserve">an </w:t>
      </w:r>
      <w:r w:rsidR="008D693E">
        <w:t>attendee</w:t>
      </w:r>
      <w:r>
        <w:t>.</w:t>
      </w:r>
    </w:p>
    <w:p w:rsidR="001E7923" w:rsidRDefault="00B33811" w:rsidP="001E7923">
      <w:pPr>
        <w:pStyle w:val="ListParagraph"/>
        <w:numPr>
          <w:ilvl w:val="0"/>
          <w:numId w:val="1"/>
        </w:numPr>
      </w:pPr>
      <w:r>
        <w:t xml:space="preserve">We will continue the same format for departmental final exams for MAC1105, MAC1114 and MAC1140 for </w:t>
      </w:r>
      <w:proofErr w:type="gramStart"/>
      <w:r w:rsidR="001E7923">
        <w:t>Spring</w:t>
      </w:r>
      <w:proofErr w:type="gramEnd"/>
      <w:r w:rsidR="001E7923">
        <w:t xml:space="preserve"> 2014</w:t>
      </w:r>
      <w:r>
        <w:t>. MAT1033 will also have a departmental final; some open-ended questions will be included on that exam.</w:t>
      </w:r>
    </w:p>
    <w:p w:rsidR="001E7923" w:rsidRDefault="00B33811" w:rsidP="001E7923">
      <w:pPr>
        <w:pStyle w:val="ListParagraph"/>
        <w:numPr>
          <w:ilvl w:val="0"/>
          <w:numId w:val="1"/>
        </w:numPr>
      </w:pPr>
      <w:r>
        <w:t xml:space="preserve">The department reviewed the </w:t>
      </w:r>
      <w:r w:rsidR="001E7923">
        <w:t>Mathematics General Education Core Courses</w:t>
      </w:r>
      <w:r>
        <w:t>. The only change was having MAC2311 specifically included.</w:t>
      </w:r>
    </w:p>
    <w:p w:rsidR="001E7923" w:rsidRDefault="001E7923" w:rsidP="001E7923">
      <w:pPr>
        <w:pStyle w:val="ListParagraph"/>
        <w:ind w:left="1440"/>
        <w:jc w:val="left"/>
        <w:rPr>
          <w:rFonts w:ascii="Courier New" w:hAnsi="Courier New" w:cs="Courier New"/>
          <w:color w:val="000000"/>
          <w:sz w:val="19"/>
          <w:szCs w:val="19"/>
        </w:rPr>
      </w:pPr>
      <w:r>
        <w:rPr>
          <w:rFonts w:ascii="Courier New" w:hAnsi="Courier New" w:cs="Courier New"/>
          <w:color w:val="000000"/>
          <w:sz w:val="19"/>
          <w:szCs w:val="19"/>
        </w:rPr>
        <w:br/>
        <w:t>Students will determine appropriate mathematical and computational models and methods in problem solving, and demonstrate an understanding of mathematical concepts.</w:t>
      </w:r>
      <w:r>
        <w:rPr>
          <w:rFonts w:ascii="Courier New" w:hAnsi="Courier New" w:cs="Courier New"/>
          <w:color w:val="000000"/>
          <w:sz w:val="19"/>
          <w:szCs w:val="19"/>
        </w:rPr>
        <w:br/>
      </w:r>
      <w:r>
        <w:rPr>
          <w:rFonts w:ascii="Courier New" w:hAnsi="Courier New" w:cs="Courier New"/>
          <w:color w:val="000000"/>
          <w:sz w:val="19"/>
          <w:szCs w:val="19"/>
        </w:rPr>
        <w:br/>
        <w:t>Students will apply appropriate mathematical and computational models and methods in problem solving.</w:t>
      </w:r>
      <w:r>
        <w:rPr>
          <w:rFonts w:ascii="Courier New" w:hAnsi="Courier New" w:cs="Courier New"/>
          <w:color w:val="000000"/>
          <w:sz w:val="19"/>
          <w:szCs w:val="19"/>
        </w:rPr>
        <w:br/>
      </w:r>
      <w:r>
        <w:rPr>
          <w:rFonts w:ascii="Courier New" w:hAnsi="Courier New" w:cs="Courier New"/>
          <w:color w:val="000000"/>
          <w:sz w:val="19"/>
          <w:szCs w:val="19"/>
        </w:rPr>
        <w:br/>
        <w:t>MAC X105 College Algebra</w:t>
      </w:r>
      <w:r>
        <w:rPr>
          <w:rFonts w:ascii="Courier New" w:hAnsi="Courier New" w:cs="Courier New"/>
          <w:color w:val="000000"/>
          <w:sz w:val="19"/>
          <w:szCs w:val="19"/>
        </w:rPr>
        <w:br/>
        <w:t>MAC X311 Calculus I</w:t>
      </w:r>
      <w:r>
        <w:rPr>
          <w:rFonts w:ascii="Courier New" w:hAnsi="Courier New" w:cs="Courier New"/>
          <w:color w:val="000000"/>
          <w:sz w:val="19"/>
          <w:szCs w:val="19"/>
        </w:rPr>
        <w:br/>
        <w:t>MGF X106 Liberal Arts Mathematics I</w:t>
      </w:r>
      <w:r>
        <w:rPr>
          <w:rFonts w:ascii="Courier New" w:hAnsi="Courier New" w:cs="Courier New"/>
          <w:color w:val="000000"/>
          <w:sz w:val="19"/>
          <w:szCs w:val="19"/>
        </w:rPr>
        <w:br/>
        <w:t>MGF X107  Liberal Arts Mathematics II</w:t>
      </w:r>
      <w:r>
        <w:rPr>
          <w:rFonts w:ascii="Courier New" w:hAnsi="Courier New" w:cs="Courier New"/>
          <w:color w:val="000000"/>
          <w:sz w:val="19"/>
          <w:szCs w:val="19"/>
        </w:rPr>
        <w:br/>
        <w:t>STA X023  Statistical Methods</w:t>
      </w:r>
      <w:r>
        <w:rPr>
          <w:rFonts w:ascii="Courier New" w:hAnsi="Courier New" w:cs="Courier New"/>
          <w:color w:val="000000"/>
          <w:sz w:val="19"/>
          <w:szCs w:val="19"/>
        </w:rPr>
        <w:br/>
      </w:r>
      <w:r>
        <w:rPr>
          <w:rFonts w:ascii="Courier New" w:hAnsi="Courier New" w:cs="Courier New"/>
          <w:color w:val="000000"/>
          <w:sz w:val="19"/>
          <w:szCs w:val="19"/>
        </w:rPr>
        <w:br/>
        <w:t>Any student who successfully completes a mathematics course for which one of the general education core course options in mathematics is an immediate prerequisite shall be considered to have completed the mathematics core.</w:t>
      </w:r>
    </w:p>
    <w:p w:rsidR="001E7923" w:rsidRDefault="001E7923" w:rsidP="001E7923">
      <w:pPr>
        <w:pStyle w:val="ListParagraph"/>
        <w:ind w:left="1440"/>
        <w:jc w:val="left"/>
        <w:rPr>
          <w:rFonts w:ascii="Courier New" w:hAnsi="Courier New" w:cs="Courier New"/>
          <w:color w:val="000000"/>
          <w:sz w:val="19"/>
          <w:szCs w:val="19"/>
        </w:rPr>
      </w:pPr>
    </w:p>
    <w:p w:rsidR="001E7923" w:rsidRPr="00B33811" w:rsidRDefault="001E7923" w:rsidP="001E7923">
      <w:pPr>
        <w:pStyle w:val="ListParagraph"/>
        <w:numPr>
          <w:ilvl w:val="0"/>
          <w:numId w:val="1"/>
        </w:numPr>
        <w:jc w:val="left"/>
        <w:rPr>
          <w:rFonts w:cstheme="minorHAnsi"/>
        </w:rPr>
      </w:pPr>
      <w:r w:rsidRPr="00B33811">
        <w:rPr>
          <w:rFonts w:cstheme="minorHAnsi"/>
          <w:color w:val="000000"/>
        </w:rPr>
        <w:t>Textbook/LMS selection updates and discussion</w:t>
      </w:r>
    </w:p>
    <w:p w:rsidR="00B33811" w:rsidRPr="00B33811" w:rsidRDefault="00B33811" w:rsidP="00B33811">
      <w:pPr>
        <w:pStyle w:val="ListParagraph"/>
        <w:numPr>
          <w:ilvl w:val="0"/>
          <w:numId w:val="2"/>
        </w:numPr>
        <w:jc w:val="left"/>
        <w:rPr>
          <w:rFonts w:cstheme="minorHAnsi"/>
          <w:color w:val="000000"/>
        </w:rPr>
      </w:pPr>
      <w:r>
        <w:rPr>
          <w:rFonts w:cstheme="minorHAnsi"/>
        </w:rPr>
        <w:t>MAT1033 committee: Laurice Garrett (co-chair), Sandra Seifert (co-chair),</w:t>
      </w:r>
      <w:r w:rsidRPr="00B33811">
        <w:rPr>
          <w:rFonts w:cstheme="minorHAnsi"/>
          <w:color w:val="000000"/>
        </w:rPr>
        <w:t>Cathy</w:t>
      </w:r>
      <w:r w:rsidR="00CF27A1">
        <w:rPr>
          <w:rFonts w:cstheme="minorHAnsi"/>
          <w:color w:val="000000"/>
        </w:rPr>
        <w:t xml:space="preserve"> </w:t>
      </w:r>
      <w:r>
        <w:rPr>
          <w:rFonts w:cstheme="minorHAnsi"/>
          <w:color w:val="000000"/>
        </w:rPr>
        <w:t>Vache</w:t>
      </w:r>
      <w:r w:rsidRPr="00B33811">
        <w:rPr>
          <w:rFonts w:cstheme="minorHAnsi"/>
          <w:color w:val="000000"/>
        </w:rPr>
        <w:t>, Bert</w:t>
      </w:r>
      <w:r>
        <w:rPr>
          <w:rFonts w:cstheme="minorHAnsi"/>
          <w:color w:val="000000"/>
        </w:rPr>
        <w:t xml:space="preserve"> Lawrence</w:t>
      </w:r>
      <w:r w:rsidRPr="00B33811">
        <w:rPr>
          <w:rFonts w:cstheme="minorHAnsi"/>
          <w:color w:val="000000"/>
        </w:rPr>
        <w:t>, Joe</w:t>
      </w:r>
      <w:r>
        <w:rPr>
          <w:rFonts w:cstheme="minorHAnsi"/>
          <w:color w:val="000000"/>
        </w:rPr>
        <w:t xml:space="preserve"> Roles</w:t>
      </w:r>
      <w:r w:rsidRPr="00B33811">
        <w:rPr>
          <w:rFonts w:cstheme="minorHAnsi"/>
          <w:color w:val="000000"/>
        </w:rPr>
        <w:t>, Karen</w:t>
      </w:r>
      <w:r w:rsidR="00CF27A1">
        <w:rPr>
          <w:rFonts w:cstheme="minorHAnsi"/>
          <w:color w:val="000000"/>
        </w:rPr>
        <w:t xml:space="preserve"> </w:t>
      </w:r>
      <w:r>
        <w:rPr>
          <w:rFonts w:cstheme="minorHAnsi"/>
          <w:color w:val="000000"/>
        </w:rPr>
        <w:t>Buonocore</w:t>
      </w:r>
      <w:r w:rsidRPr="00B33811">
        <w:rPr>
          <w:rFonts w:cstheme="minorHAnsi"/>
          <w:color w:val="000000"/>
        </w:rPr>
        <w:t>, Sabine</w:t>
      </w:r>
      <w:r w:rsidR="00CF27A1">
        <w:rPr>
          <w:rFonts w:cstheme="minorHAnsi"/>
          <w:color w:val="000000"/>
        </w:rPr>
        <w:t xml:space="preserve"> </w:t>
      </w:r>
      <w:r>
        <w:rPr>
          <w:rFonts w:cstheme="minorHAnsi"/>
          <w:color w:val="000000"/>
        </w:rPr>
        <w:t>Eggleston</w:t>
      </w:r>
      <w:r w:rsidRPr="00B33811">
        <w:rPr>
          <w:rFonts w:cstheme="minorHAnsi"/>
          <w:color w:val="000000"/>
        </w:rPr>
        <w:t xml:space="preserve">, </w:t>
      </w:r>
      <w:proofErr w:type="spellStart"/>
      <w:r w:rsidRPr="00B33811">
        <w:rPr>
          <w:rFonts w:cstheme="minorHAnsi"/>
          <w:color w:val="000000"/>
        </w:rPr>
        <w:t>Marjie</w:t>
      </w:r>
      <w:proofErr w:type="spellEnd"/>
      <w:r>
        <w:rPr>
          <w:rFonts w:cstheme="minorHAnsi"/>
          <w:color w:val="000000"/>
        </w:rPr>
        <w:t xml:space="preserve"> Moller</w:t>
      </w:r>
      <w:r w:rsidRPr="00B33811">
        <w:rPr>
          <w:rFonts w:cstheme="minorHAnsi"/>
          <w:color w:val="000000"/>
        </w:rPr>
        <w:t>, Ivan</w:t>
      </w:r>
      <w:r>
        <w:rPr>
          <w:rFonts w:cstheme="minorHAnsi"/>
          <w:color w:val="000000"/>
        </w:rPr>
        <w:t xml:space="preserve"> Melendez-Leon</w:t>
      </w:r>
      <w:r w:rsidRPr="00B33811">
        <w:rPr>
          <w:rFonts w:cstheme="minorHAnsi"/>
          <w:color w:val="000000"/>
        </w:rPr>
        <w:t>,</w:t>
      </w:r>
      <w:r>
        <w:rPr>
          <w:rFonts w:cstheme="minorHAnsi"/>
          <w:color w:val="000000"/>
        </w:rPr>
        <w:t xml:space="preserve"> Pat Newell, Cindy Baker, </w:t>
      </w:r>
      <w:r w:rsidRPr="00B33811">
        <w:rPr>
          <w:rFonts w:cstheme="minorHAnsi"/>
          <w:color w:val="000000"/>
        </w:rPr>
        <w:t xml:space="preserve"> JoAnn</w:t>
      </w:r>
      <w:r w:rsidR="00CF27A1">
        <w:rPr>
          <w:rFonts w:cstheme="minorHAnsi"/>
          <w:color w:val="000000"/>
        </w:rPr>
        <w:t xml:space="preserve"> </w:t>
      </w:r>
      <w:r>
        <w:rPr>
          <w:rFonts w:cstheme="minorHAnsi"/>
          <w:color w:val="000000"/>
        </w:rPr>
        <w:t>Lewin</w:t>
      </w:r>
    </w:p>
    <w:p w:rsidR="00B33811" w:rsidRDefault="00B33811" w:rsidP="00B33811">
      <w:pPr>
        <w:pStyle w:val="ListParagraph"/>
        <w:numPr>
          <w:ilvl w:val="0"/>
          <w:numId w:val="2"/>
        </w:numPr>
        <w:jc w:val="left"/>
        <w:rPr>
          <w:rFonts w:cstheme="minorHAnsi"/>
        </w:rPr>
      </w:pPr>
      <w:r>
        <w:rPr>
          <w:rFonts w:cstheme="minorHAnsi"/>
        </w:rPr>
        <w:lastRenderedPageBreak/>
        <w:t>We are still exploring having one textbook for both developmental courses and MAT1033</w:t>
      </w:r>
    </w:p>
    <w:p w:rsidR="00B33811" w:rsidRDefault="00B33811" w:rsidP="00B33811">
      <w:pPr>
        <w:pStyle w:val="ListParagraph"/>
        <w:numPr>
          <w:ilvl w:val="0"/>
          <w:numId w:val="2"/>
        </w:numPr>
        <w:jc w:val="left"/>
        <w:rPr>
          <w:rFonts w:cstheme="minorHAnsi"/>
        </w:rPr>
      </w:pPr>
      <w:r>
        <w:rPr>
          <w:rFonts w:cstheme="minorHAnsi"/>
        </w:rPr>
        <w:t>MGF1106/1107: Mike Chiacchiero (chair), Don Warren, Cheban</w:t>
      </w:r>
      <w:r w:rsidR="00532C3B">
        <w:rPr>
          <w:rFonts w:cstheme="minorHAnsi"/>
        </w:rPr>
        <w:t xml:space="preserve"> </w:t>
      </w:r>
      <w:r>
        <w:rPr>
          <w:rFonts w:cstheme="minorHAnsi"/>
        </w:rPr>
        <w:t>Acharya</w:t>
      </w:r>
    </w:p>
    <w:p w:rsidR="00B33811" w:rsidRPr="00B33811" w:rsidRDefault="00B33811" w:rsidP="00B33811">
      <w:pPr>
        <w:pStyle w:val="ListParagraph"/>
        <w:numPr>
          <w:ilvl w:val="0"/>
          <w:numId w:val="2"/>
        </w:numPr>
        <w:jc w:val="left"/>
        <w:rPr>
          <w:rFonts w:cstheme="minorHAnsi"/>
          <w:color w:val="000000"/>
        </w:rPr>
      </w:pPr>
      <w:r>
        <w:rPr>
          <w:rFonts w:cstheme="minorHAnsi"/>
        </w:rPr>
        <w:t>STA2023:</w:t>
      </w:r>
      <w:r w:rsidRPr="00B33811">
        <w:rPr>
          <w:rFonts w:cstheme="minorHAnsi"/>
          <w:color w:val="000000"/>
        </w:rPr>
        <w:t>Rona</w:t>
      </w:r>
      <w:r>
        <w:rPr>
          <w:rFonts w:cstheme="minorHAnsi"/>
          <w:color w:val="000000"/>
        </w:rPr>
        <w:t xml:space="preserve"> Axelrod (chair)</w:t>
      </w:r>
      <w:r w:rsidRPr="00B33811">
        <w:rPr>
          <w:rFonts w:cstheme="minorHAnsi"/>
          <w:color w:val="000000"/>
        </w:rPr>
        <w:t>, Don</w:t>
      </w:r>
      <w:r>
        <w:rPr>
          <w:rFonts w:cstheme="minorHAnsi"/>
          <w:color w:val="000000"/>
        </w:rPr>
        <w:t xml:space="preserve"> Warren</w:t>
      </w:r>
      <w:r w:rsidRPr="00B33811">
        <w:rPr>
          <w:rFonts w:cstheme="minorHAnsi"/>
          <w:color w:val="000000"/>
        </w:rPr>
        <w:t>,</w:t>
      </w:r>
      <w:r w:rsidR="00CF27A1">
        <w:rPr>
          <w:rFonts w:cstheme="minorHAnsi"/>
          <w:color w:val="000000"/>
        </w:rPr>
        <w:t xml:space="preserve"> </w:t>
      </w:r>
      <w:r w:rsidRPr="00B33811">
        <w:rPr>
          <w:rFonts w:cstheme="minorHAnsi"/>
          <w:color w:val="000000"/>
        </w:rPr>
        <w:t>Tatiana</w:t>
      </w:r>
      <w:r w:rsidR="00CF27A1">
        <w:rPr>
          <w:rFonts w:cstheme="minorHAnsi"/>
          <w:color w:val="000000"/>
        </w:rPr>
        <w:t xml:space="preserve"> </w:t>
      </w:r>
      <w:r>
        <w:rPr>
          <w:rFonts w:cstheme="minorHAnsi"/>
          <w:color w:val="000000"/>
        </w:rPr>
        <w:t>Arzivian</w:t>
      </w:r>
      <w:r w:rsidRPr="00B33811">
        <w:rPr>
          <w:rFonts w:cstheme="minorHAnsi"/>
          <w:color w:val="000000"/>
        </w:rPr>
        <w:t>, Sandra</w:t>
      </w:r>
      <w:r>
        <w:rPr>
          <w:rFonts w:cstheme="minorHAnsi"/>
          <w:color w:val="000000"/>
        </w:rPr>
        <w:t xml:space="preserve"> Seifert</w:t>
      </w:r>
      <w:r w:rsidRPr="00B33811">
        <w:rPr>
          <w:rFonts w:cstheme="minorHAnsi"/>
          <w:color w:val="000000"/>
        </w:rPr>
        <w:t xml:space="preserve">, </w:t>
      </w:r>
      <w:proofErr w:type="spellStart"/>
      <w:r w:rsidRPr="00B33811">
        <w:rPr>
          <w:rFonts w:cstheme="minorHAnsi"/>
          <w:color w:val="000000"/>
        </w:rPr>
        <w:t>Malika</w:t>
      </w:r>
      <w:proofErr w:type="spellEnd"/>
      <w:r w:rsidR="00CF27A1">
        <w:rPr>
          <w:rFonts w:cstheme="minorHAnsi"/>
          <w:color w:val="000000"/>
        </w:rPr>
        <w:t xml:space="preserve"> </w:t>
      </w:r>
      <w:r>
        <w:rPr>
          <w:rFonts w:cstheme="minorHAnsi"/>
          <w:color w:val="000000"/>
        </w:rPr>
        <w:t>Nandur</w:t>
      </w:r>
    </w:p>
    <w:p w:rsidR="00B33811" w:rsidRPr="00B33811" w:rsidRDefault="00B33811" w:rsidP="00B33811">
      <w:pPr>
        <w:pStyle w:val="ListParagraph"/>
        <w:numPr>
          <w:ilvl w:val="0"/>
          <w:numId w:val="2"/>
        </w:numPr>
        <w:jc w:val="left"/>
        <w:rPr>
          <w:rFonts w:cstheme="minorHAnsi"/>
          <w:color w:val="000000"/>
        </w:rPr>
      </w:pPr>
      <w:r w:rsidRPr="00B33811">
        <w:rPr>
          <w:rFonts w:cstheme="minorHAnsi"/>
          <w:color w:val="000000"/>
        </w:rPr>
        <w:t>2233: Ivana</w:t>
      </w:r>
      <w:r w:rsidR="00CF27A1">
        <w:rPr>
          <w:rFonts w:cstheme="minorHAnsi"/>
          <w:color w:val="000000"/>
        </w:rPr>
        <w:t xml:space="preserve"> </w:t>
      </w:r>
      <w:r>
        <w:rPr>
          <w:rFonts w:cstheme="minorHAnsi"/>
          <w:color w:val="000000"/>
        </w:rPr>
        <w:t>Ilic (chair)</w:t>
      </w:r>
      <w:r w:rsidRPr="00B33811">
        <w:rPr>
          <w:rFonts w:cstheme="minorHAnsi"/>
          <w:color w:val="000000"/>
        </w:rPr>
        <w:t>, Djordje</w:t>
      </w:r>
      <w:r w:rsidR="00CF27A1">
        <w:rPr>
          <w:rFonts w:cstheme="minorHAnsi"/>
          <w:color w:val="000000"/>
        </w:rPr>
        <w:t xml:space="preserve"> </w:t>
      </w:r>
      <w:r>
        <w:rPr>
          <w:rFonts w:cstheme="minorHAnsi"/>
          <w:color w:val="000000"/>
        </w:rPr>
        <w:t>Bulj</w:t>
      </w:r>
      <w:r w:rsidRPr="00B33811">
        <w:rPr>
          <w:rFonts w:cstheme="minorHAnsi"/>
          <w:color w:val="000000"/>
        </w:rPr>
        <w:t>, Cheban</w:t>
      </w:r>
      <w:r w:rsidR="00CF27A1">
        <w:rPr>
          <w:rFonts w:cstheme="minorHAnsi"/>
          <w:color w:val="000000"/>
        </w:rPr>
        <w:t xml:space="preserve"> </w:t>
      </w:r>
      <w:r>
        <w:rPr>
          <w:rFonts w:cstheme="minorHAnsi"/>
          <w:color w:val="000000"/>
        </w:rPr>
        <w:t>Acharya</w:t>
      </w:r>
      <w:r w:rsidRPr="00B33811">
        <w:rPr>
          <w:rFonts w:cstheme="minorHAnsi"/>
          <w:color w:val="000000"/>
        </w:rPr>
        <w:t xml:space="preserve">, Juan </w:t>
      </w:r>
      <w:r>
        <w:rPr>
          <w:rFonts w:cstheme="minorHAnsi"/>
          <w:color w:val="000000"/>
        </w:rPr>
        <w:t xml:space="preserve">Zaragoza, </w:t>
      </w:r>
      <w:r w:rsidRPr="00B33811">
        <w:rPr>
          <w:rFonts w:cstheme="minorHAnsi"/>
          <w:color w:val="000000"/>
        </w:rPr>
        <w:t>and Doug</w:t>
      </w:r>
      <w:r w:rsidR="00CF27A1">
        <w:rPr>
          <w:rFonts w:cstheme="minorHAnsi"/>
          <w:color w:val="000000"/>
        </w:rPr>
        <w:t xml:space="preserve"> </w:t>
      </w:r>
      <w:r>
        <w:rPr>
          <w:rFonts w:cstheme="minorHAnsi"/>
          <w:color w:val="000000"/>
        </w:rPr>
        <w:t>Magomo</w:t>
      </w:r>
    </w:p>
    <w:p w:rsidR="00B33811" w:rsidRPr="00B33811" w:rsidRDefault="00B33811" w:rsidP="00B33811">
      <w:pPr>
        <w:pStyle w:val="ListParagraph"/>
        <w:numPr>
          <w:ilvl w:val="0"/>
          <w:numId w:val="2"/>
        </w:numPr>
        <w:jc w:val="left"/>
        <w:rPr>
          <w:rFonts w:cstheme="minorHAnsi"/>
        </w:rPr>
      </w:pPr>
      <w:r>
        <w:rPr>
          <w:rFonts w:cstheme="minorHAnsi"/>
        </w:rPr>
        <w:t>Faculty were reminded that all faculty teaching the course will have to sign that they will be using all required materials</w:t>
      </w:r>
    </w:p>
    <w:p w:rsidR="001E7923" w:rsidRPr="00CF27A1" w:rsidRDefault="001E7923" w:rsidP="001E7923">
      <w:pPr>
        <w:pStyle w:val="ListParagraph"/>
        <w:numPr>
          <w:ilvl w:val="0"/>
          <w:numId w:val="1"/>
        </w:numPr>
        <w:jc w:val="left"/>
        <w:rPr>
          <w:rFonts w:cstheme="minorHAnsi"/>
        </w:rPr>
      </w:pPr>
      <w:r w:rsidRPr="00B33811">
        <w:rPr>
          <w:rFonts w:cstheme="minorHAnsi"/>
          <w:color w:val="000000"/>
        </w:rPr>
        <w:t>Observations of adjunct faculty and peer observation initiative</w:t>
      </w:r>
      <w:bookmarkStart w:id="0" w:name="_GoBack"/>
      <w:bookmarkEnd w:id="0"/>
    </w:p>
    <w:p w:rsidR="00CF27A1" w:rsidRDefault="00CF27A1" w:rsidP="00CF27A1">
      <w:pPr>
        <w:pStyle w:val="ListParagraph"/>
        <w:numPr>
          <w:ilvl w:val="0"/>
          <w:numId w:val="3"/>
        </w:numPr>
        <w:jc w:val="left"/>
        <w:rPr>
          <w:rFonts w:cstheme="minorHAnsi"/>
        </w:rPr>
      </w:pPr>
      <w:r>
        <w:rPr>
          <w:rFonts w:cstheme="minorHAnsi"/>
        </w:rPr>
        <w:t>Professor Lewin reviewed the plan for mentoring and observing adjuncts and encouraged faculty to let Dr. Koupelis know if they were willing to mentor an adjunct.</w:t>
      </w:r>
    </w:p>
    <w:p w:rsidR="00CF27A1" w:rsidRPr="00B33811" w:rsidRDefault="00CF27A1" w:rsidP="00CF27A1">
      <w:pPr>
        <w:pStyle w:val="ListParagraph"/>
        <w:numPr>
          <w:ilvl w:val="0"/>
          <w:numId w:val="3"/>
        </w:numPr>
        <w:jc w:val="left"/>
        <w:rPr>
          <w:rFonts w:cstheme="minorHAnsi"/>
        </w:rPr>
      </w:pPr>
      <w:r>
        <w:rPr>
          <w:rFonts w:cstheme="minorHAnsi"/>
        </w:rPr>
        <w:t xml:space="preserve">Faculty were reminded that while there is a slight conflict with our departmental peer observation initiative, the departmental initiative does include full time faculty visiting other full time faculty’s classroom  and adjuncts visiting full time or adjunct faculty’s classrooms. </w:t>
      </w:r>
    </w:p>
    <w:p w:rsidR="001E7923" w:rsidRPr="00B33811" w:rsidRDefault="001E7923" w:rsidP="001E7923">
      <w:pPr>
        <w:pStyle w:val="ListParagraph"/>
        <w:numPr>
          <w:ilvl w:val="0"/>
          <w:numId w:val="1"/>
        </w:numPr>
        <w:jc w:val="left"/>
        <w:rPr>
          <w:rFonts w:cstheme="minorHAnsi"/>
        </w:rPr>
      </w:pPr>
      <w:r w:rsidRPr="00B33811">
        <w:rPr>
          <w:rFonts w:cstheme="minorHAnsi"/>
          <w:color w:val="000000"/>
        </w:rPr>
        <w:t>Community of Practice</w:t>
      </w:r>
      <w:r w:rsidR="008D693E" w:rsidRPr="00B33811">
        <w:rPr>
          <w:rFonts w:cstheme="minorHAnsi"/>
          <w:color w:val="000000"/>
        </w:rPr>
        <w:t xml:space="preserve"> 2</w:t>
      </w:r>
      <w:r w:rsidR="008D693E" w:rsidRPr="00B33811">
        <w:rPr>
          <w:rFonts w:cstheme="minorHAnsi"/>
          <w:color w:val="000000"/>
          <w:vertAlign w:val="superscript"/>
        </w:rPr>
        <w:t>nd</w:t>
      </w:r>
      <w:r w:rsidR="008D693E" w:rsidRPr="00B33811">
        <w:rPr>
          <w:rFonts w:cstheme="minorHAnsi"/>
          <w:color w:val="000000"/>
        </w:rPr>
        <w:t xml:space="preserve"> and 4</w:t>
      </w:r>
      <w:r w:rsidR="008D693E" w:rsidRPr="00B33811">
        <w:rPr>
          <w:rFonts w:cstheme="minorHAnsi"/>
          <w:color w:val="000000"/>
          <w:vertAlign w:val="superscript"/>
        </w:rPr>
        <w:t>th</w:t>
      </w:r>
      <w:r w:rsidR="008D693E" w:rsidRPr="00B33811">
        <w:rPr>
          <w:rFonts w:cstheme="minorHAnsi"/>
          <w:color w:val="000000"/>
        </w:rPr>
        <w:t xml:space="preserve"> Fridays </w:t>
      </w:r>
      <w:r w:rsidR="00CF27A1">
        <w:rPr>
          <w:rFonts w:cstheme="minorHAnsi"/>
          <w:color w:val="000000"/>
        </w:rPr>
        <w:t>in January, February and March and only one meeting in April on the 12</w:t>
      </w:r>
      <w:r w:rsidR="00CF27A1" w:rsidRPr="00CF27A1">
        <w:rPr>
          <w:rFonts w:cstheme="minorHAnsi"/>
          <w:color w:val="000000"/>
          <w:vertAlign w:val="superscript"/>
        </w:rPr>
        <w:t>th</w:t>
      </w:r>
      <w:r w:rsidR="00CF27A1">
        <w:rPr>
          <w:rFonts w:cstheme="minorHAnsi"/>
          <w:color w:val="000000"/>
        </w:rPr>
        <w:t>. Sessions will run either from</w:t>
      </w:r>
      <w:r w:rsidR="008D693E" w:rsidRPr="00B33811">
        <w:rPr>
          <w:rFonts w:cstheme="minorHAnsi"/>
          <w:color w:val="000000"/>
        </w:rPr>
        <w:t xml:space="preserve"> 12 – 1 or 12:30 – 1:30</w:t>
      </w:r>
      <w:r w:rsidR="00CF27A1">
        <w:rPr>
          <w:rFonts w:cstheme="minorHAnsi"/>
          <w:color w:val="000000"/>
        </w:rPr>
        <w:t>. Time will be announced.</w:t>
      </w:r>
    </w:p>
    <w:p w:rsidR="001E7923" w:rsidRPr="00B33811" w:rsidRDefault="001E7923" w:rsidP="001E7923">
      <w:pPr>
        <w:pStyle w:val="ListParagraph"/>
        <w:numPr>
          <w:ilvl w:val="0"/>
          <w:numId w:val="1"/>
        </w:numPr>
        <w:jc w:val="left"/>
        <w:rPr>
          <w:rFonts w:cstheme="minorHAnsi"/>
        </w:rPr>
      </w:pPr>
      <w:r w:rsidRPr="00B33811">
        <w:rPr>
          <w:rFonts w:cstheme="minorHAnsi"/>
          <w:color w:val="000000"/>
        </w:rPr>
        <w:t>STEM Fair</w:t>
      </w:r>
      <w:r w:rsidR="008D693E" w:rsidRPr="00B33811">
        <w:rPr>
          <w:rFonts w:cstheme="minorHAnsi"/>
          <w:color w:val="000000"/>
        </w:rPr>
        <w:t xml:space="preserve"> </w:t>
      </w:r>
      <w:r w:rsidR="00CF27A1">
        <w:rPr>
          <w:rFonts w:cstheme="minorHAnsi"/>
          <w:color w:val="000000"/>
        </w:rPr>
        <w:t xml:space="preserve">will be held on </w:t>
      </w:r>
      <w:r w:rsidR="008D693E" w:rsidRPr="00B33811">
        <w:rPr>
          <w:rFonts w:cstheme="minorHAnsi"/>
          <w:color w:val="000000"/>
        </w:rPr>
        <w:t xml:space="preserve">March 18 </w:t>
      </w:r>
      <w:r w:rsidR="00CF27A1">
        <w:rPr>
          <w:rFonts w:cstheme="minorHAnsi"/>
          <w:color w:val="000000"/>
        </w:rPr>
        <w:t xml:space="preserve">from 5:30 – 9 PM </w:t>
      </w:r>
      <w:r w:rsidR="008D693E" w:rsidRPr="00B33811">
        <w:rPr>
          <w:rFonts w:cstheme="minorHAnsi"/>
          <w:color w:val="000000"/>
        </w:rPr>
        <w:t xml:space="preserve">and </w:t>
      </w:r>
      <w:r w:rsidR="00CF27A1">
        <w:rPr>
          <w:rFonts w:cstheme="minorHAnsi"/>
          <w:color w:val="000000"/>
        </w:rPr>
        <w:t xml:space="preserve">on March </w:t>
      </w:r>
      <w:r w:rsidR="008D693E" w:rsidRPr="00B33811">
        <w:rPr>
          <w:rFonts w:cstheme="minorHAnsi"/>
          <w:color w:val="000000"/>
        </w:rPr>
        <w:t xml:space="preserve">19 </w:t>
      </w:r>
      <w:r w:rsidR="00CF27A1">
        <w:rPr>
          <w:rFonts w:cstheme="minorHAnsi"/>
          <w:color w:val="000000"/>
        </w:rPr>
        <w:t>during the day at the Charlotte Campus. Dr. Koupelis is still looking for volunteers for the</w:t>
      </w:r>
      <w:r w:rsidRPr="00B33811">
        <w:rPr>
          <w:rFonts w:cstheme="minorHAnsi"/>
          <w:color w:val="000000"/>
        </w:rPr>
        <w:t xml:space="preserve"> Science </w:t>
      </w:r>
      <w:r w:rsidR="00316465">
        <w:rPr>
          <w:rFonts w:cstheme="minorHAnsi"/>
          <w:color w:val="000000"/>
        </w:rPr>
        <w:t>O</w:t>
      </w:r>
      <w:r w:rsidRPr="00B33811">
        <w:rPr>
          <w:rFonts w:cstheme="minorHAnsi"/>
          <w:color w:val="000000"/>
        </w:rPr>
        <w:t>lympiad</w:t>
      </w:r>
      <w:r w:rsidR="00CF27A1">
        <w:rPr>
          <w:rFonts w:cstheme="minorHAnsi"/>
          <w:color w:val="000000"/>
        </w:rPr>
        <w:t xml:space="preserve"> on January 18.</w:t>
      </w:r>
    </w:p>
    <w:p w:rsidR="001E7923" w:rsidRPr="00B33811" w:rsidRDefault="00CF27A1" w:rsidP="001E7923">
      <w:pPr>
        <w:pStyle w:val="ListParagraph"/>
        <w:numPr>
          <w:ilvl w:val="0"/>
          <w:numId w:val="1"/>
        </w:numPr>
        <w:jc w:val="left"/>
        <w:rPr>
          <w:rFonts w:cstheme="minorHAnsi"/>
        </w:rPr>
      </w:pPr>
      <w:r>
        <w:rPr>
          <w:rFonts w:cstheme="minorHAnsi"/>
          <w:color w:val="000000"/>
        </w:rPr>
        <w:t xml:space="preserve">Faculty </w:t>
      </w:r>
      <w:r w:rsidR="00316465">
        <w:rPr>
          <w:rFonts w:cstheme="minorHAnsi"/>
          <w:color w:val="000000"/>
        </w:rPr>
        <w:t xml:space="preserve">members </w:t>
      </w:r>
      <w:r>
        <w:rPr>
          <w:rFonts w:cstheme="minorHAnsi"/>
          <w:color w:val="000000"/>
        </w:rPr>
        <w:t xml:space="preserve">were encouraged to attend the </w:t>
      </w:r>
      <w:r w:rsidR="001E7923" w:rsidRPr="00B33811">
        <w:rPr>
          <w:rFonts w:cstheme="minorHAnsi"/>
          <w:color w:val="000000"/>
        </w:rPr>
        <w:t xml:space="preserve">MAA/FTYCMA Meeting at Edison </w:t>
      </w:r>
      <w:r>
        <w:rPr>
          <w:rFonts w:cstheme="minorHAnsi"/>
          <w:color w:val="000000"/>
        </w:rPr>
        <w:t xml:space="preserve">on February 21 and 22. </w:t>
      </w:r>
      <w:r w:rsidR="008D693E" w:rsidRPr="00B33811">
        <w:rPr>
          <w:rFonts w:cstheme="minorHAnsi"/>
          <w:color w:val="000000"/>
        </w:rPr>
        <w:t xml:space="preserve">Doug is presenting on </w:t>
      </w:r>
      <w:proofErr w:type="spellStart"/>
      <w:r w:rsidR="008D693E" w:rsidRPr="00B33811">
        <w:rPr>
          <w:rFonts w:cstheme="minorHAnsi"/>
          <w:color w:val="000000"/>
        </w:rPr>
        <w:t>WebWork</w:t>
      </w:r>
      <w:proofErr w:type="spellEnd"/>
      <w:r>
        <w:rPr>
          <w:rFonts w:cstheme="minorHAnsi"/>
          <w:color w:val="000000"/>
        </w:rPr>
        <w:t xml:space="preserve">. </w:t>
      </w:r>
    </w:p>
    <w:p w:rsidR="001E7923" w:rsidRPr="00B33811" w:rsidRDefault="001E7923" w:rsidP="001E7923">
      <w:pPr>
        <w:pStyle w:val="ListParagraph"/>
        <w:numPr>
          <w:ilvl w:val="0"/>
          <w:numId w:val="1"/>
        </w:numPr>
        <w:jc w:val="left"/>
        <w:rPr>
          <w:rFonts w:cstheme="minorHAnsi"/>
        </w:rPr>
      </w:pPr>
      <w:r w:rsidRPr="00B33811">
        <w:rPr>
          <w:rFonts w:cstheme="minorHAnsi"/>
          <w:color w:val="000000"/>
        </w:rPr>
        <w:t>MAT1033 update and discussion</w:t>
      </w:r>
      <w:r w:rsidR="00CF27A1">
        <w:rPr>
          <w:rFonts w:cstheme="minorHAnsi"/>
          <w:color w:val="000000"/>
        </w:rPr>
        <w:t xml:space="preserve">:  Most </w:t>
      </w:r>
      <w:r w:rsidR="00316465">
        <w:rPr>
          <w:rFonts w:cstheme="minorHAnsi"/>
          <w:color w:val="000000"/>
        </w:rPr>
        <w:t>instructors</w:t>
      </w:r>
      <w:r w:rsidR="00CF27A1">
        <w:rPr>
          <w:rFonts w:cstheme="minorHAnsi"/>
          <w:color w:val="000000"/>
        </w:rPr>
        <w:t xml:space="preserve"> who are teaching MAT1033 attended one of two MAT1033 workshops held in November or met with Professor Lewin to receive a summary of and material from the workshop. In addition, some Math Center/Academic Success Center staff participated. At the workshop it was decided that a screening worksheet would be given to students on the first day of class as an additional tool to advise students on the best placement for them and that there would be a departmental final or core final. There should be a few non-multiple-choice questions on the final. At our request, Pearson has assisted in the development of Skills Check quizzes and Skills Review homework that can be used to identify weaknesses in students’ background and provide additional practice in those areas. </w:t>
      </w:r>
    </w:p>
    <w:p w:rsidR="001E7923" w:rsidRPr="00B33811" w:rsidRDefault="001E7923" w:rsidP="001E7923">
      <w:pPr>
        <w:pStyle w:val="ListParagraph"/>
        <w:numPr>
          <w:ilvl w:val="0"/>
          <w:numId w:val="1"/>
        </w:numPr>
        <w:jc w:val="left"/>
        <w:rPr>
          <w:rFonts w:cstheme="minorHAnsi"/>
        </w:rPr>
      </w:pPr>
      <w:r w:rsidRPr="00B33811">
        <w:rPr>
          <w:rFonts w:cstheme="minorHAnsi"/>
          <w:color w:val="000000"/>
        </w:rPr>
        <w:t>Other business</w:t>
      </w:r>
      <w:r w:rsidR="00CF27A1">
        <w:rPr>
          <w:rFonts w:cstheme="minorHAnsi"/>
          <w:color w:val="000000"/>
        </w:rPr>
        <w:t>: None</w:t>
      </w:r>
    </w:p>
    <w:p w:rsidR="001E7923" w:rsidRPr="00B33811" w:rsidRDefault="001E7923" w:rsidP="001E7923">
      <w:pPr>
        <w:pStyle w:val="ListParagraph"/>
        <w:numPr>
          <w:ilvl w:val="0"/>
          <w:numId w:val="1"/>
        </w:numPr>
        <w:jc w:val="left"/>
        <w:rPr>
          <w:rFonts w:cstheme="minorHAnsi"/>
        </w:rPr>
      </w:pPr>
      <w:r w:rsidRPr="00B33811">
        <w:rPr>
          <w:rFonts w:cstheme="minorHAnsi"/>
          <w:color w:val="000000"/>
        </w:rPr>
        <w:t>Adjourn</w:t>
      </w:r>
    </w:p>
    <w:p w:rsidR="008D693E" w:rsidRPr="00B33811" w:rsidRDefault="008D693E" w:rsidP="008D693E">
      <w:pPr>
        <w:pStyle w:val="ListParagraph"/>
        <w:ind w:left="1440"/>
        <w:jc w:val="left"/>
        <w:rPr>
          <w:rFonts w:cstheme="minorHAnsi"/>
          <w:color w:val="000000"/>
        </w:rPr>
      </w:pPr>
    </w:p>
    <w:p w:rsidR="008D693E" w:rsidRPr="00B33811" w:rsidRDefault="008D693E" w:rsidP="008D693E">
      <w:pPr>
        <w:pStyle w:val="ListParagraph"/>
        <w:ind w:left="1440"/>
        <w:jc w:val="left"/>
        <w:rPr>
          <w:rFonts w:cstheme="minorHAnsi"/>
          <w:color w:val="000000"/>
        </w:rPr>
      </w:pPr>
    </w:p>
    <w:p w:rsidR="008D693E" w:rsidRPr="00B33811" w:rsidRDefault="008D693E" w:rsidP="008D693E">
      <w:pPr>
        <w:pStyle w:val="ListParagraph"/>
        <w:ind w:left="1440"/>
        <w:jc w:val="left"/>
        <w:rPr>
          <w:rFonts w:cstheme="minorHAnsi"/>
          <w:color w:val="000000"/>
        </w:rPr>
      </w:pPr>
    </w:p>
    <w:p w:rsidR="008D693E" w:rsidRPr="00B33811" w:rsidRDefault="008D693E" w:rsidP="008D693E">
      <w:pPr>
        <w:pStyle w:val="ListParagraph"/>
        <w:ind w:left="1440"/>
        <w:jc w:val="left"/>
        <w:rPr>
          <w:rFonts w:cstheme="minorHAnsi"/>
          <w:color w:val="000000"/>
        </w:rPr>
      </w:pPr>
    </w:p>
    <w:p w:rsidR="008D693E" w:rsidRPr="00B33811" w:rsidRDefault="008D693E" w:rsidP="008D693E">
      <w:pPr>
        <w:pStyle w:val="ListParagraph"/>
        <w:ind w:left="1440"/>
        <w:jc w:val="left"/>
        <w:rPr>
          <w:rFonts w:cstheme="minorHAnsi"/>
        </w:rPr>
      </w:pPr>
    </w:p>
    <w:sectPr w:rsidR="008D693E" w:rsidRPr="00B33811" w:rsidSect="000434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E6E53"/>
    <w:multiLevelType w:val="hybridMultilevel"/>
    <w:tmpl w:val="7B6AF1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38543C42"/>
    <w:multiLevelType w:val="hybridMultilevel"/>
    <w:tmpl w:val="C5F4CB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628A1B01"/>
    <w:multiLevelType w:val="hybridMultilevel"/>
    <w:tmpl w:val="D49CFE1A"/>
    <w:lvl w:ilvl="0" w:tplc="391EC61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7923"/>
    <w:rsid w:val="00043450"/>
    <w:rsid w:val="001E7923"/>
    <w:rsid w:val="00250D96"/>
    <w:rsid w:val="00255AE9"/>
    <w:rsid w:val="00316465"/>
    <w:rsid w:val="00371A35"/>
    <w:rsid w:val="003D1C02"/>
    <w:rsid w:val="0045708D"/>
    <w:rsid w:val="004B07CD"/>
    <w:rsid w:val="00532C3B"/>
    <w:rsid w:val="006B7A05"/>
    <w:rsid w:val="0072385F"/>
    <w:rsid w:val="007B5798"/>
    <w:rsid w:val="008D693E"/>
    <w:rsid w:val="00912781"/>
    <w:rsid w:val="00AA1A46"/>
    <w:rsid w:val="00AE499D"/>
    <w:rsid w:val="00B33811"/>
    <w:rsid w:val="00BD6385"/>
    <w:rsid w:val="00BE4EF6"/>
    <w:rsid w:val="00C61D37"/>
    <w:rsid w:val="00CF27A1"/>
    <w:rsid w:val="00F24AA4"/>
    <w:rsid w:val="00FE50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4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923"/>
    <w:p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4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923"/>
    <w:pPr>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2</cp:revision>
  <dcterms:created xsi:type="dcterms:W3CDTF">2014-05-05T20:14:00Z</dcterms:created>
  <dcterms:modified xsi:type="dcterms:W3CDTF">2014-05-05T20:14:00Z</dcterms:modified>
</cp:coreProperties>
</file>