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ED48AA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E6176F">
                  <w:t>School of Arts, Humanities, and Social Sciences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ED48AA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E6176F">
                  <w:rPr>
                    <w:caps/>
                  </w:rPr>
                  <w:t>ALL DEGREES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ED48AA" w:rsidP="004B103D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317CD7">
                  <w:rPr>
                    <w:caps/>
                  </w:rPr>
                  <w:t>Amanda lehrian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317CD7" w:rsidP="00E6176F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r>
              <w:rPr>
                <w:caps/>
              </w:rPr>
              <w:t>Amanda Lehrian</w:t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ED48AA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15A6">
                  <w:rPr>
                    <w:caps/>
                  </w:rPr>
                  <w:t>2/26/2014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ED48AA" w:rsidP="00645536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E6176F">
                  <w:rPr>
                    <w:rStyle w:val="FormStyle"/>
                    <w:b/>
                    <w:caps/>
                    <w:color w:val="auto"/>
                  </w:rPr>
                  <w:t xml:space="preserve">ENC 1102 Composition </w:t>
                </w:r>
                <w:proofErr w:type="gramStart"/>
                <w:r w:rsidR="00E6176F">
                  <w:rPr>
                    <w:rStyle w:val="FormStyle"/>
                    <w:b/>
                    <w:caps/>
                    <w:color w:val="auto"/>
                  </w:rPr>
                  <w:t>II</w:t>
                </w:r>
                <w:proofErr w:type="gramEnd"/>
                <w:r w:rsidR="00645536">
                  <w:rPr>
                    <w:rStyle w:val="FormStyle"/>
                    <w:b/>
                    <w:caps/>
                    <w:color w:val="auto"/>
                  </w:rPr>
                  <w:br/>
                  <w:t>(</w:t>
                </w:r>
                <w:r w:rsidR="00E6176F">
                  <w:rPr>
                    <w:rStyle w:val="FormStyle"/>
                    <w:b/>
                    <w:caps/>
                    <w:color w:val="auto"/>
                  </w:rPr>
                  <w:t>Technical</w:t>
                </w:r>
                <w:r w:rsidR="00645536">
                  <w:rPr>
                    <w:rStyle w:val="FormStyle"/>
                    <w:b/>
                    <w:caps/>
                    <w:color w:val="auto"/>
                  </w:rPr>
                  <w:t xml:space="preserve"> emphasis.  This is not a change to the course name but a clarification to update the syllabus template)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ED48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ED48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ED48AA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ED48AA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ED48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ED48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ED48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ED48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ED48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ED48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ED48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89" type="#_x0000_t75" style="width:162.75pt;height:18.75pt" o:ole="">
                  <v:imagedata r:id="rId27" o:title=""/>
                </v:shape>
                <w:control r:id="rId28" w:name="CheckBox11" w:shapeid="_x0000_i1089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id w:val="250390127"/>
              <w:placeholder>
                <w:docPart w:val="8CC3FA46A0ED4AE0A1E3FDDAE7915061"/>
              </w:placeholder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sz w:val="20"/>
                    <w:szCs w:val="22"/>
                    <w:lang w:eastAsia="en-US"/>
                  </w:rPr>
                  <w:id w:val="19515438"/>
                  <w:placeholder>
                    <w:docPart w:val="C8921635E9874DFEBC91ADAB39BF4960"/>
                  </w:placeholder>
                  <w:showingPlcHdr/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ar-SA"/>
                  </w:rPr>
                </w:sdtEndPr>
                <w:sdtContent>
                  <w:p w:rsidR="00645536" w:rsidRPr="00ED48AA" w:rsidRDefault="00ED48AA" w:rsidP="00ED48AA">
                    <w:pPr>
                      <w:pStyle w:val="BodyTextIndent2"/>
                      <w:spacing w:after="0" w:line="240" w:lineRule="auto"/>
                      <w:ind w:left="720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  <w:color w:val="FF0000"/>
                      </w:rPr>
                      <w:t>Type your course description as you would like it to appear in the catalog and syllabus.</w:t>
                    </w:r>
                  </w:p>
                </w:sdtContent>
              </w:sdt>
              <w:p w:rsidR="001728C9" w:rsidRDefault="00ED48AA" w:rsidP="00340C87">
                <w:pPr>
                  <w:tabs>
                    <w:tab w:val="left" w:pos="3690"/>
                  </w:tabs>
                  <w:spacing w:line="480" w:lineRule="auto"/>
                  <w:ind w:right="-90"/>
                </w:pPr>
              </w:p>
            </w:sdtContent>
          </w:sdt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975A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D48AA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E975AA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E6176F" w:rsidRPr="001715A0" w:rsidTr="00DD145A">
        <w:trPr>
          <w:trHeight w:val="223"/>
        </w:trPr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>Students must demonstrate th</w:t>
            </w:r>
            <w:r>
              <w:rPr>
                <w:rFonts w:ascii="Calibri" w:hAnsi="Calibri"/>
                <w:bCs/>
                <w:sz w:val="22"/>
                <w:szCs w:val="22"/>
              </w:rPr>
              <w:t>e ability to write persuasive</w:t>
            </w:r>
            <w:r w:rsidRPr="00443038">
              <w:rPr>
                <w:rFonts w:ascii="Calibri" w:hAnsi="Calibri"/>
                <w:bCs/>
                <w:sz w:val="22"/>
                <w:szCs w:val="22"/>
              </w:rPr>
              <w:t xml:space="preserve"> and evaluative essays.</w:t>
            </w:r>
          </w:p>
        </w:tc>
        <w:tc>
          <w:tcPr>
            <w:tcW w:w="3294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>Students will write a minimum of four technical documents, wh</w:t>
            </w:r>
            <w:r>
              <w:rPr>
                <w:rFonts w:ascii="Calibri" w:hAnsi="Calibri"/>
                <w:bCs/>
                <w:sz w:val="22"/>
                <w:szCs w:val="22"/>
              </w:rPr>
              <w:t>ich either evaluate or persuade and include</w:t>
            </w:r>
            <w:r w:rsidRPr="00443038">
              <w:rPr>
                <w:rFonts w:ascii="Calibri" w:hAnsi="Calibri"/>
                <w:bCs/>
                <w:sz w:val="22"/>
                <w:szCs w:val="22"/>
              </w:rPr>
              <w:t xml:space="preserve"> but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are</w:t>
            </w:r>
            <w:r w:rsidRPr="00443038">
              <w:rPr>
                <w:rFonts w:ascii="Calibri" w:hAnsi="Calibri"/>
                <w:bCs/>
                <w:sz w:val="22"/>
                <w:szCs w:val="22"/>
              </w:rPr>
              <w:t xml:space="preserve"> not limited to a JAL, a memo, a researched report or proposa</w:t>
            </w: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  <w:r w:rsidRPr="00443038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>COM, TIM</w:t>
            </w:r>
          </w:p>
        </w:tc>
      </w:tr>
      <w:tr w:rsidR="00E6176F" w:rsidRPr="001715A0" w:rsidTr="00DD145A"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>Students must do research and effectively document sources using the standards of the Modern Language Association.</w:t>
            </w:r>
          </w:p>
        </w:tc>
        <w:tc>
          <w:tcPr>
            <w:tcW w:w="3294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 xml:space="preserve">Students will complete a researched analytical report or proposal using MLA style. </w:t>
            </w:r>
          </w:p>
        </w:tc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>CT, COM, TIM</w:t>
            </w:r>
          </w:p>
        </w:tc>
      </w:tr>
      <w:tr w:rsidR="00E6176F" w:rsidRPr="001715A0" w:rsidTr="00DD145A"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 xml:space="preserve">Students must demonstrate the ability to write using correct grammar, word usage, and diction. </w:t>
            </w:r>
          </w:p>
        </w:tc>
        <w:tc>
          <w:tcPr>
            <w:tcW w:w="3294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>Students will write 4,000 words using a variety of modes and strategies, which will be evaluated for correct grammar, usage, and diction.</w:t>
            </w:r>
          </w:p>
        </w:tc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 xml:space="preserve">COM. TIM </w:t>
            </w:r>
          </w:p>
        </w:tc>
      </w:tr>
      <w:tr w:rsidR="00E6176F" w:rsidRPr="001715A0" w:rsidTr="00DD145A"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 xml:space="preserve">Students must demonstrate the ability to use page design </w:t>
            </w:r>
            <w:r w:rsidRPr="00443038">
              <w:rPr>
                <w:rFonts w:ascii="Calibri" w:hAnsi="Calibri"/>
                <w:bCs/>
                <w:sz w:val="22"/>
                <w:szCs w:val="22"/>
              </w:rPr>
              <w:lastRenderedPageBreak/>
              <w:t>employing headings, subheadings, spacing, visuals, appropriate text size and fonts, and standards of professional written documents.</w:t>
            </w:r>
          </w:p>
        </w:tc>
        <w:tc>
          <w:tcPr>
            <w:tcW w:w="3294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All of the written assignments will be graded on the appropriate use </w:t>
            </w:r>
            <w:r w:rsidRPr="00443038">
              <w:rPr>
                <w:rFonts w:ascii="Calibri" w:hAnsi="Calibri"/>
                <w:bCs/>
                <w:sz w:val="22"/>
                <w:szCs w:val="22"/>
              </w:rPr>
              <w:lastRenderedPageBreak/>
              <w:t>of page design including headings, subheadings, visuals, text size and font, and layout.</w:t>
            </w:r>
          </w:p>
        </w:tc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lastRenderedPageBreak/>
              <w:t>COM, TIM</w:t>
            </w:r>
          </w:p>
        </w:tc>
      </w:tr>
      <w:tr w:rsidR="00E6176F" w:rsidRPr="001715A0" w:rsidTr="00DD145A"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lastRenderedPageBreak/>
              <w:t>Students must demonstrate the ability to analyze a reading selection and respond to it.</w:t>
            </w:r>
          </w:p>
        </w:tc>
        <w:tc>
          <w:tcPr>
            <w:tcW w:w="3294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 w:rsidRPr="00443038">
              <w:rPr>
                <w:rFonts w:ascii="Calibri" w:hAnsi="Calibri"/>
                <w:bCs/>
                <w:sz w:val="22"/>
                <w:szCs w:val="22"/>
              </w:rPr>
              <w:t>Students will be expected to read and analyze professionally written documents in various genres of technical communication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r w:rsidRPr="00EB40DA">
              <w:rPr>
                <w:rFonts w:ascii="Calibri" w:hAnsi="Calibri"/>
                <w:color w:val="333333"/>
                <w:sz w:val="22"/>
                <w:szCs w:val="22"/>
              </w:rPr>
              <w:t>and will demonstrate competency through testing and/or written assignments</w:t>
            </w:r>
            <w:r w:rsidRPr="00EB40DA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3168" w:type="dxa"/>
          </w:tcPr>
          <w:p w:rsidR="00E6176F" w:rsidRPr="00443038" w:rsidRDefault="00E6176F" w:rsidP="00AF4FA0">
            <w:pPr>
              <w:pStyle w:val="Default"/>
              <w:widowControl w:val="0"/>
              <w:suppressAutoHyphens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COM, CT</w:t>
            </w:r>
            <w:r w:rsidRPr="00443038">
              <w:rPr>
                <w:rFonts w:ascii="Calibri" w:hAnsi="Calibri"/>
                <w:bCs/>
                <w:sz w:val="22"/>
                <w:szCs w:val="22"/>
              </w:rPr>
              <w:t>, GSR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66A64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No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ED48AA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66A64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ED48AA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4B103D">
                  <w:rPr>
                    <w:caps/>
                    <w:color w:val="808080"/>
                  </w:rPr>
                  <w:t>YES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ED48AA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66A64">
                  <w:rPr>
                    <w:caps/>
                    <w:color w:val="808080"/>
                  </w:rPr>
                  <w:t>YES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ED48AA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66A64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ED48AA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66A64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ED48AA" w:rsidP="004B103D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4B103D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ED48AA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66A64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D48AA" w:rsidP="004B103D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4B103D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D48AA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ED48AA" w:rsidP="004B103D">
      <w:pPr>
        <w:spacing w:after="0"/>
        <w:rPr>
          <w:b/>
          <w:caps/>
        </w:rPr>
      </w:pPr>
      <w:sdt>
        <w:sdtPr>
          <w:rPr>
            <w:rFonts w:ascii="Times New Roman" w:hAnsi="Times New Roman" w:cs="Times New Roman"/>
            <w:sz w:val="24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4B103D" w:rsidRPr="004B103D">
            <w:rPr>
              <w:rFonts w:ascii="Times New Roman" w:hAnsi="Times New Roman" w:cs="Times New Roman"/>
              <w:sz w:val="24"/>
            </w:rPr>
            <w:t>Assessment 1: Provides more flexibility for specific documents being assigned</w:t>
          </w:r>
          <w:r w:rsidR="004B103D">
            <w:rPr>
              <w:rFonts w:ascii="Times New Roman" w:hAnsi="Times New Roman" w:cs="Times New Roman"/>
              <w:sz w:val="24"/>
            </w:rPr>
            <w:br/>
          </w:r>
          <w:r w:rsidR="004B103D" w:rsidRPr="004B103D">
            <w:rPr>
              <w:rFonts w:ascii="Times New Roman" w:hAnsi="Times New Roman" w:cs="Times New Roman"/>
              <w:sz w:val="24"/>
            </w:rPr>
            <w:t>Assessment 5: Adds more specific mention of actual type of assessment to be used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lastRenderedPageBreak/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ED48AA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4B103D">
            <w:rPr>
              <w:caps/>
            </w:rPr>
            <w:t>FALL 2015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ED48AA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E975AA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E975AA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15A6">
            <w:rPr>
              <w:caps/>
            </w:rPr>
            <w:t>2/26/2014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E975AA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C0C07">
            <w:rPr>
              <w:caps/>
            </w:rPr>
            <w:t>2/26/2014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  <w:bookmarkStart w:id="0" w:name="_GoBack"/>
      <w:bookmarkEnd w:id="0"/>
    </w:p>
    <w:p w:rsidR="007233D7" w:rsidRPr="001715A0" w:rsidRDefault="00E975AA" w:rsidP="00C77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4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73F2">
            <w:rPr>
              <w:caps/>
            </w:rPr>
            <w:t>4/8/2014</w:t>
          </w:r>
        </w:sdtContent>
      </w:sdt>
      <w:r w:rsidR="00C773F2">
        <w:rPr>
          <w:caps/>
        </w:rPr>
        <w:tab/>
      </w:r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2854B7">
            <w:rPr>
              <w:b/>
              <w:caps/>
            </w:rPr>
            <w:t>April 25, 2014</w:t>
          </w:r>
        </w:sdtContent>
      </w:sdt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975AA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975AA" w:rsidRPr="00451983">
          <w:rPr>
            <w:sz w:val="16"/>
          </w:rPr>
          <w:fldChar w:fldCharType="separate"/>
        </w:r>
        <w:r w:rsidR="00ED48AA">
          <w:rPr>
            <w:noProof/>
            <w:sz w:val="16"/>
          </w:rPr>
          <w:t>2</w:t>
        </w:r>
        <w:r w:rsidR="00E975AA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854B7"/>
    <w:rsid w:val="002931B8"/>
    <w:rsid w:val="00293316"/>
    <w:rsid w:val="002D6038"/>
    <w:rsid w:val="002F3037"/>
    <w:rsid w:val="003015C0"/>
    <w:rsid w:val="00311B56"/>
    <w:rsid w:val="00317CD7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103D"/>
    <w:rsid w:val="004B79EF"/>
    <w:rsid w:val="004C1148"/>
    <w:rsid w:val="004D20FF"/>
    <w:rsid w:val="004F35FB"/>
    <w:rsid w:val="00504B72"/>
    <w:rsid w:val="005119C1"/>
    <w:rsid w:val="00512A09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C6DFC"/>
    <w:rsid w:val="005E052D"/>
    <w:rsid w:val="005E1F08"/>
    <w:rsid w:val="00602709"/>
    <w:rsid w:val="00627C53"/>
    <w:rsid w:val="00634272"/>
    <w:rsid w:val="00645536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30831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655C2"/>
    <w:rsid w:val="00A66A64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0C07"/>
    <w:rsid w:val="00BC3E96"/>
    <w:rsid w:val="00BD0407"/>
    <w:rsid w:val="00BD7DBF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773F2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15A6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6176F"/>
    <w:rsid w:val="00E74BC2"/>
    <w:rsid w:val="00E819B1"/>
    <w:rsid w:val="00E852F2"/>
    <w:rsid w:val="00E85C72"/>
    <w:rsid w:val="00E9201C"/>
    <w:rsid w:val="00E9708E"/>
    <w:rsid w:val="00E975AA"/>
    <w:rsid w:val="00EA2958"/>
    <w:rsid w:val="00EB2AE2"/>
    <w:rsid w:val="00ED48AA"/>
    <w:rsid w:val="00ED5D80"/>
    <w:rsid w:val="00ED6E28"/>
    <w:rsid w:val="00EE1FA5"/>
    <w:rsid w:val="00EF0D98"/>
    <w:rsid w:val="00EF40F3"/>
    <w:rsid w:val="00F051E6"/>
    <w:rsid w:val="00F47DC4"/>
    <w:rsid w:val="00F72144"/>
    <w:rsid w:val="00F72A0D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E61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645536"/>
    <w:pPr>
      <w:widowControl w:val="0"/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64553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C8921635E9874DFEBC91ADAB39BF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64C8-D8F9-496B-8011-2C288AF10824}"/>
      </w:docPartPr>
      <w:docPartBody>
        <w:p w:rsidR="0018434D" w:rsidRDefault="00FC29FD" w:rsidP="00FC29FD">
          <w:pPr>
            <w:pStyle w:val="C8921635E9874DFEBC91ADAB39BF4960"/>
          </w:pPr>
          <w:r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8434D"/>
    <w:rsid w:val="001F4D3D"/>
    <w:rsid w:val="00361706"/>
    <w:rsid w:val="0038177C"/>
    <w:rsid w:val="00397B4B"/>
    <w:rsid w:val="003D6436"/>
    <w:rsid w:val="003E36D7"/>
    <w:rsid w:val="003F32FD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CE44E8"/>
    <w:rsid w:val="00D45E6C"/>
    <w:rsid w:val="00DC4D54"/>
    <w:rsid w:val="00E126B2"/>
    <w:rsid w:val="00EE7712"/>
    <w:rsid w:val="00F77085"/>
    <w:rsid w:val="00FC29FD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9FD"/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C8921635E9874DFEBC91ADAB39BF4960">
    <w:name w:val="C8921635E9874DFEBC91ADAB39BF4960"/>
    <w:rsid w:val="00FC29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30AD-9353-40BF-ADE4-994CF53D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15</cp:revision>
  <cp:lastPrinted>2011-08-30T14:20:00Z</cp:lastPrinted>
  <dcterms:created xsi:type="dcterms:W3CDTF">2014-01-27T03:17:00Z</dcterms:created>
  <dcterms:modified xsi:type="dcterms:W3CDTF">2014-04-11T12:42:00Z</dcterms:modified>
</cp:coreProperties>
</file>