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4719A2"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1016E">
                  <w:rPr>
                    <w:caps/>
                  </w:rPr>
                  <w:t>School of Pure and Applied Sciences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4719A2"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F01429">
                  <w:rPr>
                    <w:caps/>
                  </w:rPr>
                  <w:t>ASSOCIATE IN ARTS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4719A2" w:rsidP="000D7B1C">
            <w:pPr>
              <w:tabs>
                <w:tab w:val="left" w:pos="1800"/>
              </w:tabs>
              <w:spacing w:after="120"/>
              <w:rPr>
                <w:caps/>
              </w:rPr>
            </w:pPr>
            <w:sdt>
              <w:sdtPr>
                <w:rPr>
                  <w:caps/>
                </w:rPr>
                <w:id w:val="706025687"/>
                <w:placeholder>
                  <w:docPart w:val="5B620834317149D6BC3C41CF3D08163B"/>
                </w:placeholder>
              </w:sdtPr>
              <w:sdtEndPr/>
              <w:sdtContent>
                <w:r w:rsidR="000D7B1C">
                  <w:rPr>
                    <w:caps/>
                  </w:rPr>
                  <w:t>Professors Don Ransford and joann lewin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4719A2" w:rsidP="003049D6">
            <w:pPr>
              <w:tabs>
                <w:tab w:val="left" w:pos="1800"/>
              </w:tabs>
              <w:spacing w:after="120"/>
              <w:rPr>
                <w:caps/>
              </w:rPr>
            </w:pPr>
            <w:sdt>
              <w:sdtPr>
                <w:rPr>
                  <w:caps/>
                </w:rPr>
                <w:id w:val="250390030"/>
                <w:placeholder>
                  <w:docPart w:val="55735D7FD7DF4944BBA0C8A4644F483F"/>
                </w:placeholder>
              </w:sdtPr>
              <w:sdtEndPr/>
              <w:sdtContent>
                <w:r w:rsidR="003049D6">
                  <w:rPr>
                    <w:caps/>
                  </w:rPr>
                  <w:t>professor don ransford</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4719A2" w:rsidP="00CC3C8D">
            <w:pPr>
              <w:tabs>
                <w:tab w:val="left" w:pos="1800"/>
              </w:tabs>
              <w:spacing w:after="120"/>
              <w:rPr>
                <w:caps/>
              </w:rPr>
            </w:pPr>
            <w:sdt>
              <w:sdtPr>
                <w:rPr>
                  <w:caps/>
                </w:rPr>
                <w:id w:val="706025672"/>
                <w:placeholder>
                  <w:docPart w:val="97667FCDEFBA4D66A966C10AEC6C6D3B"/>
                </w:placeholder>
                <w:date w:fullDate="2014-02-14T00:00:00Z">
                  <w:dateFormat w:val="M/d/yyyy"/>
                  <w:lid w:val="en-US"/>
                  <w:storeMappedDataAs w:val="dateTime"/>
                  <w:calendar w:val="gregorian"/>
                </w:date>
              </w:sdtPr>
              <w:sdtEndPr/>
              <w:sdtContent>
                <w:r w:rsidR="003049D6">
                  <w:rPr>
                    <w:caps/>
                  </w:rPr>
                  <w:t>2/14/2014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4719A2" w:rsidP="00BE5BD4">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BE5BD4">
                  <w:rPr>
                    <w:rStyle w:val="FormStyle"/>
                    <w:caps/>
                  </w:rPr>
                  <w:t>MAT 1990 Mathematical literacy for college students</w:t>
                </w:r>
              </w:sdtContent>
            </w:sdt>
          </w:p>
        </w:tc>
      </w:tr>
    </w:tbl>
    <w:p w:rsidR="00DC7C5A" w:rsidRDefault="0088603B" w:rsidP="0088603B">
      <w:pPr>
        <w:tabs>
          <w:tab w:val="left" w:pos="6645"/>
        </w:tabs>
        <w:spacing w:after="120"/>
        <w:rPr>
          <w:b/>
          <w:caps/>
        </w:rPr>
      </w:pPr>
      <w:r>
        <w:rPr>
          <w:b/>
          <w:caps/>
        </w:rPr>
        <w:tab/>
      </w: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4719A2" w:rsidP="001D63C7">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1D63C7">
                  <w:rPr>
                    <w:caps/>
                  </w:rPr>
                  <w:t>mathematics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4719A2" w:rsidP="00631AEF">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1D63C7">
                  <w:rPr>
                    <w:caps/>
                  </w:rPr>
                  <w:t>mat 0057,</w:t>
                </w:r>
                <w:r w:rsidR="00631AEF">
                  <w:rPr>
                    <w:caps/>
                  </w:rPr>
                  <w:t xml:space="preserve"> </w:t>
                </w:r>
                <w:r w:rsidR="003557B8">
                  <w:rPr>
                    <w:caps/>
                  </w:rPr>
                  <w:t xml:space="preserve">or </w:t>
                </w:r>
                <w:r w:rsidR="00631AEF">
                  <w:rPr>
                    <w:caps/>
                  </w:rPr>
                  <w:t>mat0028</w:t>
                </w:r>
                <w:r w:rsidR="00A507E3">
                  <w:rPr>
                    <w:caps/>
                  </w:rPr>
                  <w:t>,</w:t>
                </w:r>
                <w:r w:rsidR="001D63C7">
                  <w:rPr>
                    <w:caps/>
                  </w:rPr>
                  <w:t xml:space="preserve"> </w:t>
                </w:r>
                <w:r w:rsidR="003557B8">
                  <w:rPr>
                    <w:caps/>
                  </w:rPr>
                  <w:t xml:space="preserve">or </w:t>
                </w:r>
                <w:r w:rsidR="001D63C7">
                  <w:rPr>
                    <w:caps/>
                  </w:rPr>
                  <w:t xml:space="preserve">testing, or </w:t>
                </w:r>
                <w:r w:rsidR="00A507E3">
                  <w:rPr>
                    <w:caps/>
                  </w:rPr>
                  <w:t xml:space="preserve">sb1720 </w:t>
                </w:r>
                <w:r w:rsidR="001D63C7">
                  <w:rPr>
                    <w:caps/>
                  </w:rPr>
                  <w:t>exemption</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4719A2"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405498">
                  <w:rPr>
                    <w:caps/>
                  </w:rPr>
                  <w:t>YES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4719A2"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405498">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4719A2" w:rsidP="0040549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405498">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4719A2" w:rsidP="00DC67E0">
            <w:pPr>
              <w:tabs>
                <w:tab w:val="left" w:pos="3690"/>
              </w:tabs>
              <w:spacing w:after="120" w:line="360" w:lineRule="auto"/>
              <w:ind w:right="-90"/>
              <w:rPr>
                <w:caps/>
              </w:rPr>
            </w:pPr>
            <w:sdt>
              <w:sdtPr>
                <w:rPr>
                  <w:caps/>
                </w:rPr>
                <w:id w:val="706025992"/>
                <w:placeholder>
                  <w:docPart w:val="EE86C7C6EA2E435F8E9243EDFFD2E5E9"/>
                </w:placeholder>
                <w:showingPlcHdr/>
                <w:dropDownList>
                  <w:listItem w:value="Choose an item."/>
                  <w:listItem w:displayText="YES" w:value="YES"/>
                  <w:listItem w:displayText="NO" w:value="NO"/>
                  <w:listItem w:displayText="-- NA --" w:value="-- NA --"/>
                </w:dropDownList>
              </w:sdtPr>
              <w:sdtEndPr/>
              <w:sdtContent>
                <w:r w:rsidR="007E6371" w:rsidRPr="007E6371">
                  <w:rPr>
                    <w:rStyle w:val="PlaceholderText"/>
                    <w:color w:val="FF0000"/>
                  </w:rPr>
                  <w:t>SELECT ANSWER</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4719A2" w:rsidP="00405498">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405498">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credit type:</w:t>
            </w:r>
          </w:p>
        </w:tc>
        <w:tc>
          <w:tcPr>
            <w:tcW w:w="6606" w:type="dxa"/>
          </w:tcPr>
          <w:p w:rsidR="00DC7C5A" w:rsidRPr="00DC7C5A" w:rsidRDefault="004719A2"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405498">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4719A2" w:rsidP="00405498">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405498">
                  <w:rPr>
                    <w:caps/>
                  </w:rPr>
                  <w:t>4</w:t>
                </w:r>
              </w:sdtContent>
            </w:sdt>
          </w:p>
        </w:tc>
      </w:tr>
      <w:tr w:rsidR="00DC7C5A" w:rsidRPr="00DC7C5A" w:rsidTr="00E41A61">
        <w:tc>
          <w:tcPr>
            <w:tcW w:w="9864" w:type="dxa"/>
            <w:gridSpan w:val="2"/>
          </w:tcPr>
          <w:p w:rsidR="00DC7C5A" w:rsidRPr="00753B6E" w:rsidRDefault="00DC7C5A" w:rsidP="00753B6E">
            <w:pPr>
              <w:tabs>
                <w:tab w:val="left" w:pos="4140"/>
              </w:tabs>
              <w:spacing w:after="120"/>
              <w:rPr>
                <w:rFonts w:ascii="Calibri" w:hAnsi="Calibri" w:cs="Arial"/>
                <w:snapToGrid w:val="0"/>
              </w:rPr>
            </w:pPr>
            <w:r w:rsidRPr="00DC7C5A">
              <w:rPr>
                <w:caps/>
              </w:rPr>
              <w:t>COURSE DESCRIPTION:</w:t>
            </w:r>
            <w:r w:rsidR="00753B6E">
              <w:rPr>
                <w:rFonts w:ascii="Calibri" w:hAnsi="Calibri" w:cs="Arial"/>
                <w:snapToGrid w:val="0"/>
                <w:sz w:val="22"/>
              </w:rPr>
              <w:t xml:space="preserve"> </w:t>
            </w:r>
          </w:p>
        </w:tc>
      </w:tr>
      <w:tr w:rsidR="00DC7C5A" w:rsidRPr="00DC7C5A" w:rsidTr="00E41A61">
        <w:tc>
          <w:tcPr>
            <w:tcW w:w="9864" w:type="dxa"/>
            <w:gridSpan w:val="2"/>
          </w:tcPr>
          <w:p w:rsidR="00DC7C5A" w:rsidRPr="00DC7C5A" w:rsidRDefault="004719A2" w:rsidP="00DC67E0">
            <w:pPr>
              <w:tabs>
                <w:tab w:val="left" w:pos="3690"/>
              </w:tabs>
              <w:spacing w:after="120" w:line="360" w:lineRule="auto"/>
              <w:ind w:right="-90"/>
              <w:rPr>
                <w:caps/>
                <w:u w:val="single"/>
              </w:rPr>
            </w:pPr>
            <w:sdt>
              <w:sdtPr>
                <w:id w:val="250390127"/>
                <w:placeholder>
                  <w:docPart w:val="929E876F86C045F3A499DA14E85B0FEB"/>
                </w:placeholder>
              </w:sdtPr>
              <w:sdtEndPr/>
              <w:sdtContent>
                <w:sdt>
                  <w:sdtPr>
                    <w:rPr>
                      <w:rFonts w:ascii="Calibri" w:hAnsi="Calibri" w:cs="Arial"/>
                      <w:snapToGrid w:val="0"/>
                      <w:sz w:val="22"/>
                    </w:rPr>
                    <w:id w:val="706025789"/>
                    <w:placeholder>
                      <w:docPart w:val="55069F576A7E44F0ABB2882C251C8044"/>
                    </w:placeholder>
                    <w:text w:multiLine="1"/>
                  </w:sdtPr>
                  <w:sdtEndPr/>
                  <w:sdtContent>
                    <w:r w:rsidR="00753B6E">
                      <w:rPr>
                        <w:rFonts w:ascii="Calibri" w:hAnsi="Calibri" w:cs="Arial"/>
                        <w:snapToGrid w:val="0"/>
                        <w:sz w:val="22"/>
                      </w:rPr>
                      <w:t>This course reinforces elementary algebra and quantitative reasoning skills and introduces basic statistical concepts through data analysis in preparation for college-level statistics and liberal arts mathematics. Topics include</w:t>
                    </w:r>
                    <w:r w:rsidR="00B51AA5">
                      <w:rPr>
                        <w:rFonts w:ascii="Calibri" w:hAnsi="Calibri" w:cs="Arial"/>
                        <w:snapToGrid w:val="0"/>
                        <w:sz w:val="22"/>
                      </w:rPr>
                      <w:t>,</w:t>
                    </w:r>
                    <w:r w:rsidR="00753B6E">
                      <w:rPr>
                        <w:rFonts w:ascii="Calibri" w:hAnsi="Calibri" w:cs="Arial"/>
                        <w:snapToGrid w:val="0"/>
                        <w:sz w:val="22"/>
                      </w:rPr>
                      <w:t xml:space="preserve"> but are not limited to</w:t>
                    </w:r>
                    <w:r w:rsidR="00B51AA5">
                      <w:rPr>
                        <w:rFonts w:ascii="Calibri" w:hAnsi="Calibri" w:cs="Arial"/>
                        <w:snapToGrid w:val="0"/>
                        <w:sz w:val="22"/>
                      </w:rPr>
                      <w:t>,</w:t>
                    </w:r>
                    <w:r w:rsidR="00753B6E">
                      <w:rPr>
                        <w:rFonts w:ascii="Calibri" w:hAnsi="Calibri" w:cs="Arial"/>
                        <w:snapToGrid w:val="0"/>
                        <w:sz w:val="22"/>
                      </w:rPr>
                      <w:t xml:space="preserve"> ratios, proportions, scaling, dimensional analysis, modeling with equations and inequalities, tables, graphs, linear functions, and exponential functions. Written and verbal communication skills will be emphasized along with critical thinking. Students who complete this course will be prepared to enroll in STA 2023, MGF 1106 and/or MGF 1107. However, students who have completed this course are not eligible to enroll in MAC 1105 without meeting other prerequisites.</w:t>
                    </w:r>
                    <w:r w:rsidR="00753B6E" w:rsidRPr="00181513">
                      <w:rPr>
                        <w:rFonts w:ascii="Calibri" w:hAnsi="Calibri" w:cs="Arial"/>
                        <w:snapToGrid w:val="0"/>
                        <w:sz w:val="22"/>
                      </w:rPr>
                      <w:t xml:space="preserve"> A graphing calculator is required for this course</w:t>
                    </w:r>
                    <w:r w:rsidR="00753B6E">
                      <w:rPr>
                        <w:rFonts w:ascii="Calibri" w:hAnsi="Calibri" w:cs="Arial"/>
                        <w:snapToGrid w:val="0"/>
                        <w:sz w:val="22"/>
                      </w:rPr>
                      <w:t>.</w:t>
                    </w:r>
                  </w:sdtContent>
                </w:sdt>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E41A61">
        <w:tc>
          <w:tcPr>
            <w:tcW w:w="9864" w:type="dxa"/>
            <w:gridSpan w:val="2"/>
          </w:tcPr>
          <w:p w:rsidR="00753B6E" w:rsidRPr="00C847FD" w:rsidRDefault="004719A2" w:rsidP="00753B6E">
            <w:pPr>
              <w:widowControl w:val="0"/>
              <w:numPr>
                <w:ilvl w:val="0"/>
                <w:numId w:val="4"/>
              </w:numPr>
              <w:tabs>
                <w:tab w:val="clear" w:pos="2520"/>
                <w:tab w:val="num" w:pos="900"/>
                <w:tab w:val="num" w:pos="1800"/>
              </w:tabs>
              <w:ind w:hanging="1080"/>
              <w:rPr>
                <w:rFonts w:ascii="Calibri" w:hAnsi="Calibri" w:cs="Arial"/>
                <w:b/>
                <w:sz w:val="22"/>
                <w:u w:val="single"/>
              </w:rPr>
            </w:pPr>
            <w:sdt>
              <w:sdtPr>
                <w:id w:val="706025673"/>
                <w:placeholder>
                  <w:docPart w:val="A6B9DE1ADC51464A931F45644A6E7CE8"/>
                </w:placeholder>
              </w:sdtPr>
              <w:sdtEndPr/>
              <w:sdtContent>
                <w:sdt>
                  <w:sdtPr>
                    <w:id w:val="3799487"/>
                    <w:placeholder>
                      <w:docPart w:val="27485C014DE24268A3B278F77CB7FDA2"/>
                    </w:placeholder>
                  </w:sdtPr>
                  <w:sdtEndPr/>
                  <w:sdtContent>
                    <w:r w:rsidR="00753B6E">
                      <w:rPr>
                        <w:rFonts w:ascii="Calibri" w:hAnsi="Calibri" w:cs="Arial"/>
                        <w:sz w:val="22"/>
                      </w:rPr>
                      <w:t>Number Sense and Estimation Skills</w:t>
                    </w:r>
                  </w:sdtContent>
                </w:sdt>
              </w:sdtContent>
            </w:sdt>
          </w:p>
          <w:p w:rsidR="00753B6E" w:rsidRPr="00C847FD"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Ratios, Proportions and Scaling</w:t>
            </w:r>
          </w:p>
          <w:p w:rsidR="00753B6E" w:rsidRPr="00C847FD"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Algebraic Modeling with Equations and Inequalities</w:t>
            </w:r>
          </w:p>
          <w:p w:rsidR="00753B6E" w:rsidRPr="00C847FD"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Data Exploration with Tables</w:t>
            </w:r>
          </w:p>
          <w:p w:rsidR="00753B6E" w:rsidRPr="008808A2"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Basic Elements of Graphing</w:t>
            </w:r>
          </w:p>
          <w:p w:rsidR="00753B6E" w:rsidRPr="00073257"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Basic Elements of Linear and Exponential Functions</w:t>
            </w:r>
          </w:p>
          <w:p w:rsidR="00753B6E" w:rsidRPr="00753B6E"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Pr>
                <w:rFonts w:ascii="Calibri" w:hAnsi="Calibri" w:cs="Arial"/>
                <w:sz w:val="22"/>
              </w:rPr>
              <w:t>Basic Elements of Measures of Central Tendency and Dispersion</w:t>
            </w:r>
          </w:p>
          <w:p w:rsidR="00DC7C5A" w:rsidRPr="00753B6E" w:rsidRDefault="00753B6E" w:rsidP="00753B6E">
            <w:pPr>
              <w:widowControl w:val="0"/>
              <w:numPr>
                <w:ilvl w:val="0"/>
                <w:numId w:val="4"/>
              </w:numPr>
              <w:tabs>
                <w:tab w:val="clear" w:pos="2520"/>
                <w:tab w:val="num" w:pos="900"/>
                <w:tab w:val="num" w:pos="1800"/>
              </w:tabs>
              <w:ind w:hanging="1080"/>
              <w:rPr>
                <w:rFonts w:ascii="Calibri" w:hAnsi="Calibri" w:cs="Arial"/>
                <w:b/>
                <w:sz w:val="22"/>
                <w:u w:val="single"/>
              </w:rPr>
            </w:pPr>
            <w:r w:rsidRPr="00753B6E">
              <w:rPr>
                <w:rFonts w:ascii="Calibri" w:hAnsi="Calibri" w:cs="Arial"/>
                <w:sz w:val="22"/>
              </w:rPr>
              <w:t>Basic Elements of Correlation and Regression</w:t>
            </w:r>
          </w:p>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753B6E" w:rsidRPr="0004057E" w:rsidTr="00F643E7">
        <w:trPr>
          <w:trHeight w:val="223"/>
        </w:trPr>
        <w:tc>
          <w:tcPr>
            <w:tcW w:w="3492" w:type="dxa"/>
          </w:tcPr>
          <w:p w:rsidR="00753B6E" w:rsidRPr="007A4E72" w:rsidRDefault="00753B6E" w:rsidP="00E41A61">
            <w:pPr>
              <w:rPr>
                <w:rFonts w:ascii="Calibri" w:hAnsi="Calibri" w:cs="Arial"/>
                <w:bCs/>
                <w:iCs/>
                <w:sz w:val="22"/>
              </w:rPr>
            </w:pPr>
            <w:r>
              <w:rPr>
                <w:rFonts w:ascii="Calibri" w:hAnsi="Calibri" w:cs="Arial"/>
                <w:iCs/>
                <w:sz w:val="22"/>
              </w:rPr>
              <w:t>Recognize and estimate reasonable solutions to a problem utilizing various representations of rational numbers</w:t>
            </w:r>
          </w:p>
        </w:tc>
        <w:tc>
          <w:tcPr>
            <w:tcW w:w="2970" w:type="dxa"/>
            <w:vMerge w:val="restart"/>
          </w:tcPr>
          <w:p w:rsidR="00753B6E" w:rsidRDefault="00753B6E" w:rsidP="00753B6E">
            <w:pPr>
              <w:tabs>
                <w:tab w:val="left" w:pos="4140"/>
              </w:tabs>
              <w:spacing w:line="276" w:lineRule="auto"/>
            </w:pPr>
            <w:r>
              <w:t>Students will demonstrate competency via one or more of the following assessment techniques:</w:t>
            </w:r>
          </w:p>
          <w:p w:rsidR="00753B6E" w:rsidRDefault="00753B6E" w:rsidP="00753B6E">
            <w:pPr>
              <w:tabs>
                <w:tab w:val="left" w:pos="4140"/>
              </w:tabs>
              <w:spacing w:line="276" w:lineRule="auto"/>
            </w:pPr>
            <w:r>
              <w:t>Homework</w:t>
            </w:r>
          </w:p>
          <w:p w:rsidR="00753B6E" w:rsidRDefault="00753B6E" w:rsidP="00753B6E">
            <w:pPr>
              <w:tabs>
                <w:tab w:val="left" w:pos="4140"/>
              </w:tabs>
              <w:spacing w:line="276" w:lineRule="auto"/>
            </w:pPr>
            <w:r>
              <w:t>Labs</w:t>
            </w:r>
          </w:p>
          <w:p w:rsidR="00753B6E" w:rsidRDefault="00753B6E" w:rsidP="00753B6E">
            <w:pPr>
              <w:tabs>
                <w:tab w:val="left" w:pos="4140"/>
              </w:tabs>
              <w:spacing w:line="276" w:lineRule="auto"/>
            </w:pPr>
            <w:r>
              <w:t>Projects</w:t>
            </w:r>
          </w:p>
          <w:p w:rsidR="00753B6E" w:rsidRDefault="00753B6E" w:rsidP="00753B6E">
            <w:pPr>
              <w:tabs>
                <w:tab w:val="left" w:pos="4140"/>
              </w:tabs>
              <w:spacing w:line="276" w:lineRule="auto"/>
            </w:pPr>
            <w:r>
              <w:t>Group Assignments</w:t>
            </w:r>
          </w:p>
          <w:p w:rsidR="00753B6E" w:rsidRDefault="00753B6E" w:rsidP="00753B6E">
            <w:pPr>
              <w:tabs>
                <w:tab w:val="left" w:pos="4140"/>
              </w:tabs>
              <w:spacing w:line="276" w:lineRule="auto"/>
            </w:pPr>
            <w:r>
              <w:t>Portfolios</w:t>
            </w:r>
          </w:p>
          <w:p w:rsidR="00753B6E" w:rsidRDefault="00753B6E" w:rsidP="00753B6E">
            <w:pPr>
              <w:tabs>
                <w:tab w:val="left" w:pos="4140"/>
              </w:tabs>
              <w:spacing w:line="276" w:lineRule="auto"/>
            </w:pPr>
            <w:r>
              <w:t>Quizzes</w:t>
            </w:r>
          </w:p>
          <w:p w:rsidR="00753B6E" w:rsidRDefault="00753B6E" w:rsidP="00753B6E">
            <w:pPr>
              <w:tabs>
                <w:tab w:val="left" w:pos="4140"/>
              </w:tabs>
              <w:spacing w:line="276" w:lineRule="auto"/>
            </w:pPr>
            <w:r>
              <w:t>Tests</w:t>
            </w:r>
          </w:p>
          <w:p w:rsidR="00753B6E" w:rsidRPr="0004057E" w:rsidRDefault="00753B6E" w:rsidP="00753B6E">
            <w:pPr>
              <w:tabs>
                <w:tab w:val="left" w:pos="4140"/>
              </w:tabs>
              <w:spacing w:line="276" w:lineRule="auto"/>
            </w:pPr>
            <w:r>
              <w:t>Final Examination</w:t>
            </w:r>
          </w:p>
        </w:tc>
        <w:tc>
          <w:tcPr>
            <w:tcW w:w="3168" w:type="dxa"/>
          </w:tcPr>
          <w:p w:rsidR="00753B6E" w:rsidRPr="007A4E72" w:rsidRDefault="00753B6E" w:rsidP="00E41A61">
            <w:pPr>
              <w:jc w:val="center"/>
              <w:rPr>
                <w:rFonts w:ascii="Calibri" w:hAnsi="Calibri" w:cs="Arial"/>
                <w:bCs/>
                <w:iCs/>
                <w:sz w:val="22"/>
              </w:rPr>
            </w:pP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t>Solve problems requiring the use of ratios, proportions, and scaling</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QR</w:t>
            </w: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t>Create and utilize mathematical models to investigate, represent, and solve problems using the language and structure of algebra</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QR</w:t>
            </w: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t>Generate and analyze data recorded in tables through the use of technology</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TIM, CT</w:t>
            </w: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t xml:space="preserve">Investigate and summarize patterns exhibited in various graphs using </w:t>
            </w:r>
            <w:r>
              <w:rPr>
                <w:rFonts w:ascii="Calibri" w:hAnsi="Calibri" w:cs="Arial"/>
                <w:iCs/>
                <w:sz w:val="22"/>
              </w:rPr>
              <w:lastRenderedPageBreak/>
              <w:t>both prose and mathematical language</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COM</w:t>
            </w: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lastRenderedPageBreak/>
              <w:t>Compare and contrast linear and exponential functions using both prose and mathematical language</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COM</w:t>
            </w:r>
          </w:p>
        </w:tc>
      </w:tr>
      <w:tr w:rsidR="00753B6E" w:rsidRPr="0004057E" w:rsidTr="00F643E7">
        <w:tc>
          <w:tcPr>
            <w:tcW w:w="3492" w:type="dxa"/>
          </w:tcPr>
          <w:p w:rsidR="00753B6E" w:rsidRDefault="00753B6E" w:rsidP="00E41A61">
            <w:pPr>
              <w:rPr>
                <w:rFonts w:ascii="Calibri" w:hAnsi="Calibri" w:cs="Arial"/>
                <w:bCs/>
                <w:iCs/>
                <w:sz w:val="22"/>
              </w:rPr>
            </w:pPr>
            <w:r>
              <w:rPr>
                <w:rFonts w:ascii="Calibri" w:hAnsi="Calibri" w:cs="Arial"/>
                <w:iCs/>
                <w:sz w:val="22"/>
              </w:rPr>
              <w:t>Estimate, calculate and interpret the slope of linear functions represented in tables, graphs and equations</w:t>
            </w:r>
          </w:p>
        </w:tc>
        <w:tc>
          <w:tcPr>
            <w:tcW w:w="2970" w:type="dxa"/>
            <w:vMerge/>
          </w:tcPr>
          <w:p w:rsidR="00753B6E" w:rsidRPr="0004057E" w:rsidRDefault="00753B6E" w:rsidP="00E41A61">
            <w:pPr>
              <w:tabs>
                <w:tab w:val="left" w:pos="4140"/>
              </w:tabs>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QR, CT</w:t>
            </w:r>
          </w:p>
        </w:tc>
      </w:tr>
      <w:tr w:rsidR="00753B6E" w:rsidRPr="0004057E" w:rsidTr="00F643E7">
        <w:tc>
          <w:tcPr>
            <w:tcW w:w="3492" w:type="dxa"/>
          </w:tcPr>
          <w:p w:rsidR="00753B6E" w:rsidRPr="007A4E72" w:rsidRDefault="00753B6E" w:rsidP="00E41A61">
            <w:pPr>
              <w:rPr>
                <w:rFonts w:ascii="Calibri" w:hAnsi="Calibri" w:cs="Arial"/>
                <w:bCs/>
                <w:iCs/>
                <w:sz w:val="22"/>
              </w:rPr>
            </w:pPr>
            <w:r>
              <w:rPr>
                <w:rFonts w:ascii="Calibri" w:hAnsi="Calibri" w:cs="Arial"/>
                <w:iCs/>
                <w:sz w:val="22"/>
              </w:rPr>
              <w:t>Calculate and interpret statistical measures of central tendency and dispersion</w:t>
            </w:r>
          </w:p>
        </w:tc>
        <w:tc>
          <w:tcPr>
            <w:tcW w:w="2970" w:type="dxa"/>
            <w:vMerge/>
          </w:tcPr>
          <w:p w:rsidR="00753B6E" w:rsidRPr="0004057E" w:rsidRDefault="00753B6E" w:rsidP="00E41A61">
            <w:pPr>
              <w:tabs>
                <w:tab w:val="left" w:pos="4140"/>
              </w:tabs>
              <w:spacing w:line="276" w:lineRule="auto"/>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QR</w:t>
            </w:r>
          </w:p>
        </w:tc>
      </w:tr>
      <w:tr w:rsidR="00753B6E" w:rsidRPr="0004057E" w:rsidTr="00F643E7">
        <w:tc>
          <w:tcPr>
            <w:tcW w:w="3492" w:type="dxa"/>
          </w:tcPr>
          <w:p w:rsidR="00753B6E" w:rsidRDefault="00753B6E" w:rsidP="00E41A61">
            <w:pPr>
              <w:rPr>
                <w:rFonts w:ascii="Calibri" w:hAnsi="Calibri" w:cs="Arial"/>
                <w:bCs/>
                <w:iCs/>
                <w:sz w:val="22"/>
              </w:rPr>
            </w:pPr>
            <w:r>
              <w:rPr>
                <w:rFonts w:ascii="Calibri" w:hAnsi="Calibri" w:cs="Arial"/>
                <w:iCs/>
                <w:sz w:val="22"/>
              </w:rPr>
              <w:t>Generate and evaluate linear, quadratic and exponential regression models, and interpret the significance of the correlation of the variables through the use of technology</w:t>
            </w:r>
          </w:p>
        </w:tc>
        <w:tc>
          <w:tcPr>
            <w:tcW w:w="2970" w:type="dxa"/>
            <w:vMerge/>
          </w:tcPr>
          <w:p w:rsidR="00753B6E" w:rsidRPr="0004057E" w:rsidRDefault="00753B6E" w:rsidP="00E41A61">
            <w:pPr>
              <w:tabs>
                <w:tab w:val="left" w:pos="4140"/>
              </w:tabs>
              <w:jc w:val="right"/>
            </w:pPr>
          </w:p>
        </w:tc>
        <w:tc>
          <w:tcPr>
            <w:tcW w:w="3168" w:type="dxa"/>
          </w:tcPr>
          <w:p w:rsidR="00753B6E" w:rsidRPr="007A4E72" w:rsidRDefault="00753B6E" w:rsidP="00E41A61">
            <w:pPr>
              <w:jc w:val="center"/>
              <w:rPr>
                <w:rFonts w:ascii="Calibri" w:hAnsi="Calibri" w:cs="Arial"/>
                <w:bCs/>
                <w:iCs/>
                <w:sz w:val="22"/>
              </w:rPr>
            </w:pPr>
            <w:r>
              <w:rPr>
                <w:rFonts w:ascii="Calibri" w:hAnsi="Calibri" w:cs="Arial"/>
                <w:bCs/>
                <w:iCs/>
                <w:sz w:val="22"/>
              </w:rPr>
              <w:t>QR, TIM</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4719A2"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51AA5">
                  <w:rPr>
                    <w:caps/>
                  </w:rPr>
                  <w:t>ADVANCED AND PROFESSIONAL - 1.16.17 - MATHEMATICS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4719A2" w:rsidP="009B3DD8">
            <w:pPr>
              <w:tabs>
                <w:tab w:val="left" w:pos="2880"/>
              </w:tabs>
              <w:spacing w:after="120"/>
              <w:rPr>
                <w:caps/>
              </w:rPr>
            </w:pPr>
            <w:sdt>
              <w:sdtPr>
                <w:rPr>
                  <w:caps/>
                </w:rPr>
                <w:id w:val="706025816"/>
                <w:placeholder>
                  <w:docPart w:val="95394EB4A04648959838A33CCBCA1BEA"/>
                </w:placeholder>
                <w:showingPlcHdr/>
                <w:text w:multiLine="1"/>
              </w:sdtPr>
              <w:sdtEndPr/>
              <w:sdtContent>
                <w:r w:rsidR="00DC7C5A" w:rsidRPr="00DC7C5A">
                  <w:rPr>
                    <w:rStyle w:val="PlaceholderText"/>
                    <w:caps/>
                    <w:color w:val="FF0000"/>
                  </w:rPr>
                  <w:t>Click here to enter text</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4719A2"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753B6E">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4719A2"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753B6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4719A2"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E41A6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4719A2"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E41A6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4719A2"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E41A61">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p>
        </w:tc>
        <w:tc>
          <w:tcPr>
            <w:tcW w:w="4932" w:type="dxa"/>
          </w:tcPr>
          <w:p w:rsidR="00DC7C5A" w:rsidRPr="00DC7C5A" w:rsidRDefault="004719A2"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E41A6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4719A2" w:rsidP="009B3DD8">
            <w:pPr>
              <w:tabs>
                <w:tab w:val="left" w:pos="2880"/>
              </w:tabs>
              <w:spacing w:after="120"/>
              <w:rPr>
                <w:caps/>
              </w:rPr>
            </w:pPr>
            <w:sdt>
              <w:sdtPr>
                <w:rPr>
                  <w:caps/>
                </w:rPr>
                <w:id w:val="706025976"/>
                <w:placeholder>
                  <w:docPart w:val="42EC1D75058047649C99AFFD0B948D8D"/>
                </w:placeholder>
                <w:showingPlcHdr/>
                <w:text/>
              </w:sdtPr>
              <w:sdtEndPr/>
              <w:sdtContent>
                <w:r w:rsidR="00DC7C5A" w:rsidRPr="00DC7C5A">
                  <w:rPr>
                    <w:rStyle w:val="PlaceholderText"/>
                    <w:color w:val="FF0000"/>
                  </w:rPr>
                  <w:t>TYPE NUMBER HERE</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4719A2"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E41A61">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4719A2"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E41A61">
                  <w:rPr>
                    <w:caps/>
                  </w:rPr>
                  <w:t>YES</w:t>
                </w:r>
              </w:sdtContent>
            </w:sdt>
          </w:p>
        </w:tc>
      </w:tr>
      <w:tr w:rsidR="00DC7C5A" w:rsidRPr="00DC7C5A" w:rsidTr="00DC7C5A">
        <w:tc>
          <w:tcPr>
            <w:tcW w:w="4932" w:type="dxa"/>
          </w:tcPr>
          <w:p w:rsidR="00DC7C5A" w:rsidRPr="00DC7C5A" w:rsidRDefault="00DC7C5A" w:rsidP="00DC7C5A">
            <w:pPr>
              <w:spacing w:after="120"/>
              <w:rPr>
                <w:caps/>
              </w:rPr>
            </w:pPr>
            <w:r w:rsidRPr="00DC7C5A">
              <w:rPr>
                <w:caps/>
              </w:rPr>
              <w:lastRenderedPageBreak/>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4719A2" w:rsidP="00B51AA5">
            <w:pPr>
              <w:tabs>
                <w:tab w:val="left" w:pos="2880"/>
              </w:tabs>
              <w:spacing w:after="120"/>
              <w:rPr>
                <w:caps/>
              </w:rPr>
            </w:pPr>
            <w:sdt>
              <w:sdtPr>
                <w:rPr>
                  <w:caps/>
                </w:rPr>
                <w:id w:val="706025967"/>
                <w:placeholder>
                  <w:docPart w:val="3CC6A7180A9F43E7A001D39F9EEC156D"/>
                </w:placeholder>
                <w:text/>
              </w:sdtPr>
              <w:sdtEndPr/>
              <w:sdtContent>
                <w:r w:rsidR="00B51AA5">
                  <w:rPr>
                    <w:caps/>
                  </w:rPr>
                  <w:t xml:space="preserve">The offering of this course will likely </w:t>
                </w:r>
                <w:r w:rsidR="00E41A61" w:rsidRPr="005D0360">
                  <w:rPr>
                    <w:caps/>
                  </w:rPr>
                  <w:t>REDUCE THE NUMBER OF MAT 1033</w:t>
                </w:r>
                <w:r w:rsidR="00B51AA5">
                  <w:rPr>
                    <w:caps/>
                  </w:rPr>
                  <w:t xml:space="preserve"> SECTIONS </w:t>
                </w:r>
                <w:r w:rsidR="00E41A61" w:rsidRPr="005D0360">
                  <w:rPr>
                    <w:caps/>
                  </w:rPr>
                  <w:t>BEING OFFERED</w:t>
                </w:r>
                <w:r w:rsidR="00E41A61">
                  <w:rPr>
                    <w:caps/>
                  </w:rPr>
                  <w:t>, but</w:t>
                </w:r>
                <w:r w:rsidR="00B51AA5">
                  <w:rPr>
                    <w:caps/>
                  </w:rPr>
                  <w:t xml:space="preserve"> the total number of sections of MAT 1033 and mat 1990 will remain the same. </w:t>
                </w:r>
                <w:r w:rsidR="00E41A61">
                  <w:rPr>
                    <w:caps/>
                  </w:rPr>
                  <w:t xml:space="preserve">in the long term, other programs may wish to reexamine their required mathematics courses based on this new alternative pathway. </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4719A2" w:rsidP="00275824">
            <w:pPr>
              <w:tabs>
                <w:tab w:val="left" w:pos="2880"/>
              </w:tabs>
              <w:spacing w:after="120"/>
              <w:rPr>
                <w:caps/>
              </w:rPr>
            </w:pPr>
            <w:sdt>
              <w:sdtPr>
                <w:rPr>
                  <w:caps/>
                </w:rPr>
                <w:id w:val="706025962"/>
                <w:placeholder>
                  <w:docPart w:val="17F9734F0A174C9B8734224A9CF2B29E"/>
                </w:placeholder>
                <w:text/>
              </w:sdtPr>
              <w:sdtEndPr/>
              <w:sdtContent>
                <w:r w:rsidR="00E41A61">
                  <w:rPr>
                    <w:caps/>
                  </w:rPr>
                  <w:t>This course was developed in cooperation with the developmental studies program and the VPAA’s office.</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4719A2" w:rsidP="00E41A61">
      <w:pPr>
        <w:tabs>
          <w:tab w:val="left" w:pos="3630"/>
        </w:tabs>
        <w:spacing w:after="0"/>
        <w:rPr>
          <w:caps/>
        </w:rPr>
      </w:pPr>
      <w:sdt>
        <w:sdtPr>
          <w:rPr>
            <w:caps/>
          </w:rPr>
          <w:id w:val="706025988"/>
          <w:placeholder>
            <w:docPart w:val="53F776F7BCC74E39AEC4200947FA0679"/>
          </w:placeholder>
          <w:text w:multiLine="1"/>
        </w:sdtPr>
        <w:sdtEndPr/>
        <w:sdtContent>
          <w:r w:rsidR="00E41A61" w:rsidRPr="00315EA1">
            <w:rPr>
              <w:caps/>
            </w:rPr>
            <w:t>IN ACCORDANCE WITH SENATE BILL 1720, THIS COURSE WILL PROVIDE A MORE EXPEDIENT</w:t>
          </w:r>
          <w:r w:rsidR="00E41A61">
            <w:rPr>
              <w:caps/>
            </w:rPr>
            <w:t xml:space="preserve"> and less expensive</w:t>
          </w:r>
          <w:r w:rsidR="00E41A61" w:rsidRPr="00315EA1">
            <w:rPr>
              <w:caps/>
            </w:rPr>
            <w:t xml:space="preserve"> PATH FROM DEVELOPMENTAL TO COLLEGE-LEVEL MATHEMATICS COURSES FOR STUDENTS IN THE LIBERAL ARTS META-MAJORS AND CAN BE EASILY ADAPTED TO PROVIDE A CONTEXTUALIZED EXPERIENCE FOR GROUPS OF STUDENTS WITH COMMON EDUCATION GOALS.</w:t>
          </w:r>
          <w:r w:rsidR="00E41A61">
            <w:rPr>
              <w:caps/>
            </w:rPr>
            <w:br/>
          </w:r>
          <w:r w:rsidR="00E41A61" w:rsidRPr="00315EA1">
            <w:rPr>
              <w:caps/>
            </w:rPr>
            <w:t xml:space="preserve">THE COURSE OUTLINE WAS DEVELOPED BY REFERENCING MATERIALS FROM COURSES WITH SIMILAR NAMES BEING TAUGHT AT MIAMI UNIVERSITY COLLEGE IN OHIO, PARKLAND COMMUNITY COLLEGE AND ROCK VALLEY COLLEGE IN ILLINOIS, AND SAINT PETERSBURG COLLEGE IN FLORIDA. THE COURSE IS ALSO BASED ON WORK DONE BY THE NEW LIFE PROJECT (A SUBCOMMITTEE OF AMATYC’S DEVELOPMENTAL MATHEMATICS COMMITTEE), THE QUANTWAY (PATHWAY) COURSE BEING TAUGHT AT 21 COMMUNITY COLLEGES IN 10 STATES THROUGH THE CARNEGIE FOUNDATION, AND THE NEW MATHWAYS PROJECT DEVELOPED AT THE CHARLES A. DANA CENTER AT THE UNIVERSITY OF TEXAS AT </w:t>
          </w:r>
          <w:r w:rsidR="00B4474F" w:rsidRPr="00315EA1">
            <w:rPr>
              <w:caps/>
            </w:rPr>
            <w:t>AUSTIN (</w:t>
          </w:r>
          <w:r w:rsidR="00E41A61" w:rsidRPr="00315EA1">
            <w:rPr>
              <w:caps/>
            </w:rPr>
            <w:t>A STATE-WIDE, COLLABORATIVE REFORM EFFORT AMONG 9 OF THE 50 TEXAS COMMUNITY COLLEGES AND THE TEXAS ASSOCIATION OF COMMUNITY COLLEGES).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00B4474F">
        <w:rPr>
          <w:b/>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p>
    <w:p w:rsidR="00CC3C8D" w:rsidRDefault="004719A2"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Pr>
              <w:caps/>
            </w:rPr>
            <w:t>EXCEPTION - REQUIRES 2 APPROVALS</w:t>
          </w:r>
        </w:sdtContent>
      </w:sdt>
    </w:p>
    <w:p w:rsidR="009B3DD8" w:rsidRDefault="004719A2" w:rsidP="009B3DD8">
      <w:pPr>
        <w:tabs>
          <w:tab w:val="left" w:pos="5040"/>
        </w:tabs>
        <w:rPr>
          <w:caps/>
        </w:rPr>
      </w:pPr>
      <w:sdt>
        <w:sdtPr>
          <w:rPr>
            <w:caps/>
          </w:rPr>
          <w:id w:val="706025999"/>
          <w:placeholder>
            <w:docPart w:val="A753A7FF0963414E92F0C43791096A90"/>
          </w:placeholder>
          <w:text/>
        </w:sdtPr>
        <w:sdtEndPr/>
        <w:sdtContent>
          <w:r>
            <w:rPr>
              <w:caps/>
            </w:rPr>
            <w:t>Summer B 2014</w:t>
          </w:r>
        </w:sdtContent>
      </w:sdt>
    </w:p>
    <w:p w:rsidR="009B3DD8" w:rsidRDefault="009B3DD8" w:rsidP="009B3DD8">
      <w:pPr>
        <w:tabs>
          <w:tab w:val="left" w:pos="5040"/>
        </w:tabs>
        <w:rPr>
          <w:caps/>
        </w:rPr>
      </w:pPr>
      <w:r w:rsidRPr="00AC3486">
        <w:rPr>
          <w:b/>
          <w:caps/>
        </w:rPr>
        <w:t>oRDER OF APPROVAL FOR EXCEPTIONS IS AS FOLLOWS:</w:t>
      </w:r>
      <w:r>
        <w:rPr>
          <w:caps/>
        </w:rPr>
        <w:tab/>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4719A2" w:rsidP="009B3DD8">
      <w:pPr>
        <w:pBdr>
          <w:top w:val="single" w:sz="4" w:space="0" w:color="auto"/>
          <w:left w:val="single" w:sz="4" w:space="5" w:color="auto"/>
          <w:bottom w:val="single" w:sz="4" w:space="0" w:color="auto"/>
          <w:right w:val="single" w:sz="4" w:space="0" w:color="auto"/>
        </w:pBdr>
        <w:spacing w:after="0"/>
        <w:rPr>
          <w:caps/>
        </w:rPr>
      </w:pPr>
      <w:r>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Pr>
          <w:rFonts w:cs="Arial"/>
          <w:caps/>
          <w:sz w:val="16"/>
          <w:szCs w:val="20"/>
        </w:rPr>
        <w:tab/>
      </w:r>
      <w:r w:rsidR="009B3DD8">
        <w:rPr>
          <w:rFonts w:cs="Arial"/>
          <w:caps/>
          <w:sz w:val="16"/>
          <w:szCs w:val="20"/>
        </w:rPr>
        <w:tab/>
      </w:r>
    </w:p>
    <w:p w:rsidR="006C0480" w:rsidRDefault="006C0480" w:rsidP="00A507E3">
      <w:pPr>
        <w:rPr>
          <w:caps/>
        </w:rPr>
      </w:pPr>
    </w:p>
    <w:p w:rsidR="009B3DD8" w:rsidRDefault="009B3DD8" w:rsidP="00A507E3">
      <w:pPr>
        <w:rPr>
          <w:caps/>
        </w:rPr>
      </w:pPr>
      <w:r>
        <w:rPr>
          <w:caps/>
        </w:rPr>
        <w:t>SIGNATURE #2 NEEDED FOR EFFECTIVE TERM EXCEPTION:</w:t>
      </w:r>
    </w:p>
    <w:p w:rsidR="009B3DD8" w:rsidRPr="00872D20" w:rsidRDefault="004719A2"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bookmarkStart w:id="0" w:name="_GoBack"/>
    <w:p w:rsidR="009B3DD8" w:rsidRPr="00872D20" w:rsidRDefault="005E44B1" w:rsidP="009B3DD8">
      <w:pPr>
        <w:spacing w:after="0"/>
        <w:rPr>
          <w:caps/>
        </w:rPr>
      </w:pPr>
      <w:r w:rsidRPr="00872D20">
        <w:rPr>
          <w:caps/>
        </w:rPr>
        <w:object w:dxaOrig="225" w:dyaOrig="225">
          <v:shape id="_x0000_i1043" type="#_x0000_t75" style="width:496.5pt;height:69.75pt" o:ole="">
            <v:imagedata r:id="rId11" o:title=""/>
          </v:shape>
          <w:control r:id="rId12" w:name="TextBox4" w:shapeid="_x0000_i1043"/>
        </w:object>
      </w:r>
      <w:bookmarkEnd w:id="0"/>
    </w:p>
    <w:p w:rsidR="00CC3C8D" w:rsidRPr="001715A0" w:rsidRDefault="00CC3C8D" w:rsidP="00CC3C8D">
      <w:pPr>
        <w:spacing w:after="0"/>
        <w:rPr>
          <w:b/>
          <w:caps/>
        </w:rPr>
      </w:pPr>
      <w:r w:rsidRPr="001715A0">
        <w:rPr>
          <w:b/>
          <w:caps/>
        </w:rPr>
        <w:t>DEPARTMENT CHAIR / PROGRAM COORDINATOR ENDORSEMENT:</w:t>
      </w:r>
    </w:p>
    <w:p w:rsidR="00CC3C8D" w:rsidRPr="001715A0" w:rsidRDefault="005E44B1"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4-02-19T00:00:00Z">
            <w:dateFormat w:val="M/d/yyyy"/>
            <w:lid w:val="en-US"/>
            <w:storeMappedDataAs w:val="dateTime"/>
            <w:calendar w:val="gregorian"/>
          </w:date>
        </w:sdtPr>
        <w:sdtEndPr/>
        <w:sdtContent>
          <w:r w:rsidR="00A507E3">
            <w:rPr>
              <w:caps/>
            </w:rPr>
            <w:t>2/19/2014</w:t>
          </w:r>
        </w:sdtContent>
      </w:sdt>
    </w:p>
    <w:p w:rsidR="00CC3C8D" w:rsidRPr="001715A0" w:rsidRDefault="00CC3C8D" w:rsidP="00CC3C8D">
      <w:pPr>
        <w:spacing w:after="0"/>
        <w:rPr>
          <w:b/>
          <w:caps/>
        </w:rPr>
      </w:pPr>
      <w:r w:rsidRPr="001715A0">
        <w:rPr>
          <w:b/>
          <w:caps/>
        </w:rPr>
        <w:t>DEAN ENDORSEMENT:</w:t>
      </w:r>
    </w:p>
    <w:p w:rsidR="00CC3C8D" w:rsidRPr="001715A0" w:rsidRDefault="005E44B1"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2-21T00:00:00Z">
            <w:dateFormat w:val="M/d/yyyy"/>
            <w:lid w:val="en-US"/>
            <w:storeMappedDataAs w:val="dateTime"/>
            <w:calendar w:val="gregorian"/>
          </w:date>
        </w:sdtPr>
        <w:sdtEndPr/>
        <w:sdtContent>
          <w:r w:rsidR="00626B6B">
            <w:rPr>
              <w:caps/>
            </w:rPr>
            <w:t>2/21/2014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5E44B1"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date w:fullDate="2014-03-17T00:00:00Z">
            <w:dateFormat w:val="M/d/yyyy"/>
            <w:lid w:val="en-US"/>
            <w:storeMappedDataAs w:val="dateTime"/>
            <w:calendar w:val="gregorian"/>
          </w:date>
        </w:sdtPr>
        <w:sdtEndPr/>
        <w:sdtContent>
          <w:r w:rsidR="00B419BF">
            <w:rPr>
              <w:caps/>
            </w:rPr>
            <w:t>3/17/2014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B4A44">
            <w:rPr>
              <w:b/>
              <w:caps/>
            </w:rPr>
            <w:t>March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61" w:rsidRDefault="00E41A61" w:rsidP="00FD4DEE">
      <w:pPr>
        <w:spacing w:after="0" w:line="240" w:lineRule="auto"/>
      </w:pPr>
      <w:r>
        <w:separator/>
      </w:r>
    </w:p>
  </w:endnote>
  <w:endnote w:type="continuationSeparator" w:id="0">
    <w:p w:rsidR="00E41A61" w:rsidRDefault="00E41A61"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39" w:rsidRDefault="00287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E41A61" w:rsidRPr="009B3DD8" w:rsidRDefault="00E41A61" w:rsidP="009B3DD8">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5E44B1" w:rsidRPr="00451983">
          <w:rPr>
            <w:sz w:val="16"/>
          </w:rPr>
          <w:fldChar w:fldCharType="begin"/>
        </w:r>
        <w:r w:rsidRPr="00451983">
          <w:rPr>
            <w:sz w:val="16"/>
          </w:rPr>
          <w:instrText xml:space="preserve"> PAGE   \* MERGEFORMAT </w:instrText>
        </w:r>
        <w:r w:rsidR="005E44B1" w:rsidRPr="00451983">
          <w:rPr>
            <w:sz w:val="16"/>
          </w:rPr>
          <w:fldChar w:fldCharType="separate"/>
        </w:r>
        <w:r w:rsidR="004719A2">
          <w:rPr>
            <w:noProof/>
            <w:sz w:val="16"/>
          </w:rPr>
          <w:t>5</w:t>
        </w:r>
        <w:r w:rsidR="005E44B1" w:rsidRPr="00451983">
          <w:rPr>
            <w:sz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39" w:rsidRDefault="00287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61" w:rsidRDefault="00E41A61" w:rsidP="00FD4DEE">
      <w:pPr>
        <w:spacing w:after="0" w:line="240" w:lineRule="auto"/>
      </w:pPr>
      <w:r>
        <w:separator/>
      </w:r>
    </w:p>
  </w:footnote>
  <w:footnote w:type="continuationSeparator" w:id="0">
    <w:p w:rsidR="00E41A61" w:rsidRDefault="00E41A61"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39" w:rsidRDefault="00287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61" w:rsidRPr="00081C89" w:rsidRDefault="00E41A61" w:rsidP="00FD4DEE">
    <w:pPr>
      <w:pStyle w:val="Header"/>
      <w:jc w:val="center"/>
      <w:rPr>
        <w:b/>
      </w:rPr>
    </w:pPr>
    <w:r w:rsidRPr="00081C89">
      <w:rPr>
        <w:b/>
      </w:rPr>
      <w:t>EDISON STATE COLLEGE</w:t>
    </w:r>
  </w:p>
  <w:p w:rsidR="00E41A61" w:rsidRPr="00FD4DEE" w:rsidRDefault="00E41A61" w:rsidP="00FD4DEE">
    <w:pPr>
      <w:pStyle w:val="Header"/>
      <w:jc w:val="center"/>
    </w:pPr>
    <w:r w:rsidRPr="00FD4DEE">
      <w:t>CURRICULUM COMMITTEE</w:t>
    </w:r>
  </w:p>
  <w:p w:rsidR="00E41A61" w:rsidRPr="00FD4DEE" w:rsidRDefault="00E41A61" w:rsidP="00FD4DEE">
    <w:pPr>
      <w:pStyle w:val="Header"/>
      <w:pBdr>
        <w:bottom w:val="double" w:sz="4" w:space="1" w:color="0070C0"/>
      </w:pBdr>
      <w:spacing w:after="24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61" w:rsidRDefault="00E41A61"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E41A61" w:rsidRDefault="00E41A61" w:rsidP="00FD4DEE">
    <w:pPr>
      <w:pStyle w:val="Header"/>
      <w:jc w:val="center"/>
    </w:pPr>
  </w:p>
  <w:p w:rsidR="00E41A61" w:rsidRPr="00CC3C8D" w:rsidRDefault="00E41A61" w:rsidP="00FD4DEE">
    <w:pPr>
      <w:pStyle w:val="Header"/>
      <w:jc w:val="center"/>
      <w:rPr>
        <w:b/>
        <w:sz w:val="24"/>
      </w:rPr>
    </w:pPr>
    <w:r w:rsidRPr="00CC3C8D">
      <w:rPr>
        <w:b/>
        <w:sz w:val="24"/>
      </w:rPr>
      <w:t>CURRICULUM COMMITTEE</w:t>
    </w:r>
  </w:p>
  <w:p w:rsidR="00E41A61" w:rsidRDefault="00E41A61" w:rsidP="004B79EF">
    <w:pPr>
      <w:pStyle w:val="Header"/>
      <w:pBdr>
        <w:bottom w:val="double" w:sz="4" w:space="1" w:color="0070C0"/>
      </w:pBdr>
      <w:spacing w:after="240"/>
      <w:jc w:val="center"/>
    </w:pPr>
    <w:r w:rsidRPr="00CC3C8D">
      <w:rPr>
        <w:b/>
        <w:sz w:val="22"/>
      </w:rPr>
      <w:t xml:space="preserve">ACADEMIC YEAR </w:t>
    </w:r>
    <w:r>
      <w:rPr>
        <w:b/>
        <w:sz w:val="22"/>
      </w:rPr>
      <w:t>2013-2014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237"/>
    <w:multiLevelType w:val="hybridMultilevel"/>
    <w:tmpl w:val="095C67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D163D"/>
    <w:rsid w:val="000D7B1C"/>
    <w:rsid w:val="000E1D88"/>
    <w:rsid w:val="000F286B"/>
    <w:rsid w:val="00112C57"/>
    <w:rsid w:val="0011432E"/>
    <w:rsid w:val="00140D5C"/>
    <w:rsid w:val="001842D4"/>
    <w:rsid w:val="0019737B"/>
    <w:rsid w:val="001B532A"/>
    <w:rsid w:val="001B66C6"/>
    <w:rsid w:val="001C18AE"/>
    <w:rsid w:val="001D63C7"/>
    <w:rsid w:val="001E27F8"/>
    <w:rsid w:val="001F116A"/>
    <w:rsid w:val="00205E64"/>
    <w:rsid w:val="00220FA2"/>
    <w:rsid w:val="00250B1E"/>
    <w:rsid w:val="00275824"/>
    <w:rsid w:val="00287939"/>
    <w:rsid w:val="00293316"/>
    <w:rsid w:val="002B5568"/>
    <w:rsid w:val="002D6038"/>
    <w:rsid w:val="002F3037"/>
    <w:rsid w:val="003049D6"/>
    <w:rsid w:val="00307986"/>
    <w:rsid w:val="00311B56"/>
    <w:rsid w:val="003309C0"/>
    <w:rsid w:val="003557B8"/>
    <w:rsid w:val="003D138B"/>
    <w:rsid w:val="003D761B"/>
    <w:rsid w:val="003E33D3"/>
    <w:rsid w:val="003E6472"/>
    <w:rsid w:val="00405498"/>
    <w:rsid w:val="004177C2"/>
    <w:rsid w:val="004468B7"/>
    <w:rsid w:val="004719A2"/>
    <w:rsid w:val="0049214C"/>
    <w:rsid w:val="004A2E11"/>
    <w:rsid w:val="004A3EED"/>
    <w:rsid w:val="004B4A44"/>
    <w:rsid w:val="004B79EF"/>
    <w:rsid w:val="004F35FB"/>
    <w:rsid w:val="004F4EDF"/>
    <w:rsid w:val="005119C1"/>
    <w:rsid w:val="00524C37"/>
    <w:rsid w:val="00525C08"/>
    <w:rsid w:val="00552D66"/>
    <w:rsid w:val="00553FEF"/>
    <w:rsid w:val="00596792"/>
    <w:rsid w:val="005E052D"/>
    <w:rsid w:val="005E1F08"/>
    <w:rsid w:val="005E44B1"/>
    <w:rsid w:val="00602709"/>
    <w:rsid w:val="0061016E"/>
    <w:rsid w:val="00626B6B"/>
    <w:rsid w:val="00631AEF"/>
    <w:rsid w:val="00634272"/>
    <w:rsid w:val="00651DD4"/>
    <w:rsid w:val="00685810"/>
    <w:rsid w:val="006B161D"/>
    <w:rsid w:val="006B54F5"/>
    <w:rsid w:val="006C0480"/>
    <w:rsid w:val="006C2F68"/>
    <w:rsid w:val="006E2DEC"/>
    <w:rsid w:val="006E66D3"/>
    <w:rsid w:val="007311CA"/>
    <w:rsid w:val="00732C04"/>
    <w:rsid w:val="00753B6E"/>
    <w:rsid w:val="007703F4"/>
    <w:rsid w:val="007B4A02"/>
    <w:rsid w:val="007C35B3"/>
    <w:rsid w:val="007D0604"/>
    <w:rsid w:val="007E6371"/>
    <w:rsid w:val="007F287F"/>
    <w:rsid w:val="00803A0A"/>
    <w:rsid w:val="00824EE7"/>
    <w:rsid w:val="00846EFD"/>
    <w:rsid w:val="008470F0"/>
    <w:rsid w:val="0086061B"/>
    <w:rsid w:val="00862C96"/>
    <w:rsid w:val="00864F63"/>
    <w:rsid w:val="00872D20"/>
    <w:rsid w:val="0088603B"/>
    <w:rsid w:val="0089286F"/>
    <w:rsid w:val="008B0E4F"/>
    <w:rsid w:val="008B7824"/>
    <w:rsid w:val="008E562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603A"/>
    <w:rsid w:val="00A326C4"/>
    <w:rsid w:val="00A507E3"/>
    <w:rsid w:val="00A75E3A"/>
    <w:rsid w:val="00A87420"/>
    <w:rsid w:val="00A94888"/>
    <w:rsid w:val="00AC2A3D"/>
    <w:rsid w:val="00AE2E04"/>
    <w:rsid w:val="00AE7DC8"/>
    <w:rsid w:val="00AF15F3"/>
    <w:rsid w:val="00B11D07"/>
    <w:rsid w:val="00B1252B"/>
    <w:rsid w:val="00B212FD"/>
    <w:rsid w:val="00B361AB"/>
    <w:rsid w:val="00B419BF"/>
    <w:rsid w:val="00B4474F"/>
    <w:rsid w:val="00B51AA5"/>
    <w:rsid w:val="00B520D0"/>
    <w:rsid w:val="00BB5F2C"/>
    <w:rsid w:val="00BC3E96"/>
    <w:rsid w:val="00BD0407"/>
    <w:rsid w:val="00BE0109"/>
    <w:rsid w:val="00BE58E1"/>
    <w:rsid w:val="00BE5B3F"/>
    <w:rsid w:val="00BE5BD4"/>
    <w:rsid w:val="00BF06AA"/>
    <w:rsid w:val="00BF3174"/>
    <w:rsid w:val="00C1176C"/>
    <w:rsid w:val="00C11B5F"/>
    <w:rsid w:val="00C82E26"/>
    <w:rsid w:val="00C9122A"/>
    <w:rsid w:val="00C96271"/>
    <w:rsid w:val="00C9752D"/>
    <w:rsid w:val="00CA5BFF"/>
    <w:rsid w:val="00CB6AC9"/>
    <w:rsid w:val="00CC3C8D"/>
    <w:rsid w:val="00CD4AF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41A61"/>
    <w:rsid w:val="00E63F0A"/>
    <w:rsid w:val="00E74BC2"/>
    <w:rsid w:val="00E819B1"/>
    <w:rsid w:val="00E83DB5"/>
    <w:rsid w:val="00E852F2"/>
    <w:rsid w:val="00E85C72"/>
    <w:rsid w:val="00E9708E"/>
    <w:rsid w:val="00ED5D80"/>
    <w:rsid w:val="00EE1FA5"/>
    <w:rsid w:val="00EF40F3"/>
    <w:rsid w:val="00F01429"/>
    <w:rsid w:val="00F47DC4"/>
    <w:rsid w:val="00F643E7"/>
    <w:rsid w:val="00F67B14"/>
    <w:rsid w:val="00FC2121"/>
    <w:rsid w:val="00FC7370"/>
    <w:rsid w:val="00FD4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
      <w:docPartPr>
        <w:name w:val="55069F576A7E44F0ABB2882C251C8044"/>
        <w:category>
          <w:name w:val="General"/>
          <w:gallery w:val="placeholder"/>
        </w:category>
        <w:types>
          <w:type w:val="bbPlcHdr"/>
        </w:types>
        <w:behaviors>
          <w:behavior w:val="content"/>
        </w:behaviors>
        <w:guid w:val="{0DB3BA8E-9B33-4181-B42A-1CBDBA9E0F88}"/>
      </w:docPartPr>
      <w:docPartBody>
        <w:p w:rsidR="00151FF4" w:rsidRDefault="00151FF4" w:rsidP="00151FF4">
          <w:pPr>
            <w:pStyle w:val="55069F576A7E44F0ABB2882C251C8044"/>
          </w:pPr>
          <w:r>
            <w:rPr>
              <w:rStyle w:val="PlaceholderText"/>
            </w:rPr>
            <w:t>Type your course description as you would like it to appear in the catalog and syllabus</w:t>
          </w:r>
          <w:r w:rsidRPr="0004057E">
            <w:rPr>
              <w:rStyle w:val="PlaceholderText"/>
            </w:rPr>
            <w:t>.</w:t>
          </w:r>
        </w:p>
      </w:docPartBody>
    </w:docPart>
    <w:docPart>
      <w:docPartPr>
        <w:name w:val="27485C014DE24268A3B278F77CB7FDA2"/>
        <w:category>
          <w:name w:val="General"/>
          <w:gallery w:val="placeholder"/>
        </w:category>
        <w:types>
          <w:type w:val="bbPlcHdr"/>
        </w:types>
        <w:behaviors>
          <w:behavior w:val="content"/>
        </w:behaviors>
        <w:guid w:val="{2DC4F87C-C61E-4B18-BB06-392B598D3B7F}"/>
      </w:docPartPr>
      <w:docPartBody>
        <w:p w:rsidR="00151FF4" w:rsidRDefault="00151FF4" w:rsidP="00151FF4">
          <w:pPr>
            <w:pStyle w:val="27485C014DE24268A3B278F77CB7FDA2"/>
          </w:pPr>
          <w:r>
            <w:rPr>
              <w:rStyle w:val="PlaceholderText"/>
            </w:rPr>
            <w:t>Click here to enter topic outline. Feel free to use bullets to format the outline.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51FF4"/>
    <w:rsid w:val="001C0E68"/>
    <w:rsid w:val="001E12FB"/>
    <w:rsid w:val="001F308D"/>
    <w:rsid w:val="001F5345"/>
    <w:rsid w:val="0022253D"/>
    <w:rsid w:val="002D2BE7"/>
    <w:rsid w:val="002F1AA9"/>
    <w:rsid w:val="003042D4"/>
    <w:rsid w:val="003835E3"/>
    <w:rsid w:val="00397B4B"/>
    <w:rsid w:val="003E36D7"/>
    <w:rsid w:val="004368AE"/>
    <w:rsid w:val="00454A65"/>
    <w:rsid w:val="004C438A"/>
    <w:rsid w:val="00554C08"/>
    <w:rsid w:val="006166E9"/>
    <w:rsid w:val="00673FFD"/>
    <w:rsid w:val="007939A6"/>
    <w:rsid w:val="007B2FA2"/>
    <w:rsid w:val="0080166F"/>
    <w:rsid w:val="0084608C"/>
    <w:rsid w:val="008B2185"/>
    <w:rsid w:val="009A1F68"/>
    <w:rsid w:val="009B3291"/>
    <w:rsid w:val="009C2063"/>
    <w:rsid w:val="00A9491A"/>
    <w:rsid w:val="00AD391F"/>
    <w:rsid w:val="00B76457"/>
    <w:rsid w:val="00BC5082"/>
    <w:rsid w:val="00C106D5"/>
    <w:rsid w:val="00D0415A"/>
    <w:rsid w:val="00D3477D"/>
    <w:rsid w:val="00D45E6C"/>
    <w:rsid w:val="00E3346C"/>
    <w:rsid w:val="00EA3148"/>
    <w:rsid w:val="00EC4D15"/>
    <w:rsid w:val="00ED3B67"/>
    <w:rsid w:val="00F3608E"/>
    <w:rsid w:val="00FB3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FF4"/>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 w:type="paragraph" w:customStyle="1" w:styleId="449FB54D23F34D978CD8712A93DFB950">
    <w:name w:val="449FB54D23F34D978CD8712A93DFB950"/>
    <w:rsid w:val="00151FF4"/>
  </w:style>
  <w:style w:type="paragraph" w:customStyle="1" w:styleId="55069F576A7E44F0ABB2882C251C8044">
    <w:name w:val="55069F576A7E44F0ABB2882C251C8044"/>
    <w:rsid w:val="00151FF4"/>
  </w:style>
  <w:style w:type="paragraph" w:customStyle="1" w:styleId="27485C014DE24268A3B278F77CB7FDA2">
    <w:name w:val="27485C014DE24268A3B278F77CB7FDA2"/>
    <w:rsid w:val="00151F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A0B7-908E-4C44-B266-D21676D3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11</cp:revision>
  <cp:lastPrinted>2013-09-11T12:39:00Z</cp:lastPrinted>
  <dcterms:created xsi:type="dcterms:W3CDTF">2014-02-21T14:20:00Z</dcterms:created>
  <dcterms:modified xsi:type="dcterms:W3CDTF">2014-03-19T19:03:00Z</dcterms:modified>
</cp:coreProperties>
</file>